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20C18">
      <w:pPr>
        <w:pStyle w:val="6"/>
        <w:bidi w:val="0"/>
        <w:rPr>
          <w:rFonts w:hint="eastAsia"/>
          <w:color w:val="000000" w:themeColor="text1"/>
          <w:lang w:val="en-US" w:eastAsia="zh-CN"/>
          <w14:textFill>
            <w14:solidFill>
              <w14:schemeClr w14:val="tx1"/>
            </w14:solidFill>
          </w14:textFill>
        </w:rPr>
      </w:pPr>
      <w:bookmarkStart w:id="0" w:name="_Toc31109"/>
      <w:bookmarkEnd w:id="0"/>
      <w:bookmarkStart w:id="1" w:name="_Toc2499"/>
      <w:bookmarkEnd w:id="1"/>
      <w:bookmarkStart w:id="2" w:name="_Toc9537"/>
      <w:bookmarkEnd w:id="2"/>
      <w:bookmarkStart w:id="3" w:name="_Toc27821"/>
      <w:bookmarkStart w:id="4" w:name="_Toc19687"/>
      <w:bookmarkStart w:id="5" w:name="_Toc32609"/>
    </w:p>
    <w:p w14:paraId="27530981">
      <w:pPr>
        <w:pStyle w:val="6"/>
        <w:bidi w:val="0"/>
        <w:rPr>
          <w:rFonts w:hint="eastAsia"/>
          <w:color w:val="000000" w:themeColor="text1"/>
          <w:lang w:val="en-US" w:eastAsia="zh-CN"/>
          <w14:textFill>
            <w14:solidFill>
              <w14:schemeClr w14:val="tx1"/>
            </w14:solidFill>
          </w14:textFill>
        </w:rPr>
      </w:pPr>
    </w:p>
    <w:p w14:paraId="5A753EE6">
      <w:pPr>
        <w:pStyle w:val="6"/>
        <w:bidi w:val="0"/>
        <w:rPr>
          <w:rFonts w:hint="eastAsia"/>
          <w:color w:val="000000" w:themeColor="text1"/>
          <w14:textFill>
            <w14:solidFill>
              <w14:schemeClr w14:val="tx1"/>
            </w14:solidFill>
          </w14:textFill>
        </w:rPr>
      </w:pPr>
    </w:p>
    <w:p w14:paraId="46C1EC16">
      <w:pPr>
        <w:pStyle w:val="12"/>
        <w:bidi w:val="0"/>
        <w:rPr>
          <w:rFonts w:hint="eastAsia" w:eastAsia="宋体"/>
          <w:color w:val="000000" w:themeColor="text1"/>
          <w:sz w:val="84"/>
          <w:szCs w:val="84"/>
          <w:lang w:eastAsia="zh-CN"/>
          <w14:textFill>
            <w14:solidFill>
              <w14:schemeClr w14:val="tx1"/>
            </w14:solidFill>
          </w14:textFill>
        </w:rPr>
      </w:pPr>
      <w:r>
        <w:rPr>
          <w:rFonts w:hint="eastAsia"/>
          <w:color w:val="000000" w:themeColor="text1"/>
          <w:sz w:val="84"/>
          <w:szCs w:val="84"/>
          <w:lang w:eastAsia="zh-CN"/>
          <w14:textFill>
            <w14:solidFill>
              <w14:schemeClr w14:val="tx1"/>
            </w14:solidFill>
          </w14:textFill>
        </w:rPr>
        <w:t>淮河化工厂土壤化学检测及废旧危化设备拆除项目</w:t>
      </w:r>
    </w:p>
    <w:p w14:paraId="78DF01BF">
      <w:pPr>
        <w:pStyle w:val="6"/>
        <w:bidi w:val="0"/>
        <w:rPr>
          <w:rFonts w:hint="eastAsia"/>
          <w:color w:val="000000" w:themeColor="text1"/>
          <w14:textFill>
            <w14:solidFill>
              <w14:schemeClr w14:val="tx1"/>
            </w14:solidFill>
          </w14:textFill>
        </w:rPr>
      </w:pPr>
    </w:p>
    <w:p w14:paraId="4D886C71">
      <w:pPr>
        <w:pStyle w:val="6"/>
        <w:bidi w:val="0"/>
        <w:rPr>
          <w:rFonts w:hint="eastAsia"/>
          <w:color w:val="000000" w:themeColor="text1"/>
          <w14:textFill>
            <w14:solidFill>
              <w14:schemeClr w14:val="tx1"/>
            </w14:solidFill>
          </w14:textFill>
        </w:rPr>
      </w:pPr>
    </w:p>
    <w:bookmarkEnd w:id="3"/>
    <w:bookmarkEnd w:id="4"/>
    <w:bookmarkEnd w:id="5"/>
    <w:p w14:paraId="4B09564C">
      <w:pPr>
        <w:pStyle w:val="12"/>
        <w:bidi w:val="0"/>
        <w:rPr>
          <w:rFonts w:hint="eastAsia"/>
          <w:color w:val="000000" w:themeColor="text1"/>
          <w:sz w:val="52"/>
          <w:szCs w:val="52"/>
          <w14:textFill>
            <w14:solidFill>
              <w14:schemeClr w14:val="tx1"/>
            </w14:solidFill>
          </w14:textFill>
        </w:rPr>
      </w:pPr>
      <w:bookmarkStart w:id="6" w:name="_Toc9791"/>
      <w:bookmarkEnd w:id="6"/>
      <w:bookmarkStart w:id="7" w:name="_Toc144880747"/>
      <w:bookmarkStart w:id="8" w:name="_Toc144887137"/>
      <w:bookmarkStart w:id="9" w:name="_Toc22216"/>
      <w:bookmarkStart w:id="10" w:name="_Toc24436"/>
      <w:r>
        <w:rPr>
          <w:rFonts w:hint="eastAsia"/>
          <w:color w:val="000000" w:themeColor="text1"/>
          <w:sz w:val="52"/>
          <w:szCs w:val="52"/>
          <w14:textFill>
            <w14:solidFill>
              <w14:schemeClr w14:val="tx1"/>
            </w14:solidFill>
          </w14:textFill>
        </w:rPr>
        <w:t>竞争性</w:t>
      </w:r>
      <w:r>
        <w:rPr>
          <w:rFonts w:hint="eastAsia"/>
          <w:color w:val="000000" w:themeColor="text1"/>
          <w:sz w:val="52"/>
          <w:szCs w:val="52"/>
          <w:lang w:eastAsia="zh-CN"/>
          <w14:textFill>
            <w14:solidFill>
              <w14:schemeClr w14:val="tx1"/>
            </w14:solidFill>
          </w14:textFill>
        </w:rPr>
        <w:t>磋商</w:t>
      </w:r>
      <w:r>
        <w:rPr>
          <w:rFonts w:hint="eastAsia"/>
          <w:color w:val="000000" w:themeColor="text1"/>
          <w:sz w:val="52"/>
          <w:szCs w:val="52"/>
          <w14:textFill>
            <w14:solidFill>
              <w14:schemeClr w14:val="tx1"/>
            </w14:solidFill>
          </w14:textFill>
        </w:rPr>
        <w:t>文件</w:t>
      </w:r>
      <w:bookmarkEnd w:id="7"/>
      <w:bookmarkEnd w:id="8"/>
      <w:bookmarkEnd w:id="9"/>
      <w:bookmarkEnd w:id="10"/>
    </w:p>
    <w:p w14:paraId="151603A9">
      <w:pPr>
        <w:pStyle w:val="6"/>
        <w:bidi w:val="0"/>
        <w:rPr>
          <w:rFonts w:hint="eastAsia"/>
          <w:color w:val="000000" w:themeColor="text1"/>
          <w14:textFill>
            <w14:solidFill>
              <w14:schemeClr w14:val="tx1"/>
            </w14:solidFill>
          </w14:textFill>
        </w:rPr>
      </w:pPr>
    </w:p>
    <w:p w14:paraId="67C2E336">
      <w:pPr>
        <w:pStyle w:val="6"/>
        <w:bidi w:val="0"/>
        <w:rPr>
          <w:rFonts w:hint="eastAsia"/>
          <w:color w:val="000000" w:themeColor="text1"/>
          <w14:textFill>
            <w14:solidFill>
              <w14:schemeClr w14:val="tx1"/>
            </w14:solidFill>
          </w14:textFill>
        </w:rPr>
      </w:pPr>
    </w:p>
    <w:p w14:paraId="0C96EC3D">
      <w:pPr>
        <w:pStyle w:val="6"/>
        <w:bidi w:val="0"/>
        <w:rPr>
          <w:rFonts w:hint="eastAsia"/>
          <w:color w:val="000000" w:themeColor="text1"/>
          <w14:textFill>
            <w14:solidFill>
              <w14:schemeClr w14:val="tx1"/>
            </w14:solidFill>
          </w14:textFill>
        </w:rPr>
      </w:pPr>
    </w:p>
    <w:p w14:paraId="3E3681EB">
      <w:pPr>
        <w:pStyle w:val="6"/>
        <w:bidi w:val="0"/>
        <w:rPr>
          <w:rFonts w:hint="eastAsia"/>
          <w:color w:val="000000" w:themeColor="text1"/>
          <w14:textFill>
            <w14:solidFill>
              <w14:schemeClr w14:val="tx1"/>
            </w14:solidFill>
          </w14:textFill>
        </w:rPr>
      </w:pPr>
    </w:p>
    <w:p w14:paraId="7B9B1D97">
      <w:pPr>
        <w:pStyle w:val="6"/>
        <w:bidi w:val="0"/>
        <w:rPr>
          <w:rFonts w:hint="eastAsia"/>
          <w:color w:val="000000" w:themeColor="text1"/>
          <w14:textFill>
            <w14:solidFill>
              <w14:schemeClr w14:val="tx1"/>
            </w14:solidFill>
          </w14:textFill>
        </w:rPr>
      </w:pPr>
    </w:p>
    <w:p w14:paraId="59C6D71D">
      <w:pPr>
        <w:pStyle w:val="6"/>
        <w:bidi w:val="0"/>
        <w:rPr>
          <w:rFonts w:hint="eastAsia"/>
          <w:color w:val="000000" w:themeColor="text1"/>
          <w14:textFill>
            <w14:solidFill>
              <w14:schemeClr w14:val="tx1"/>
            </w14:solidFill>
          </w14:textFill>
        </w:rPr>
      </w:pPr>
    </w:p>
    <w:p w14:paraId="6AFD6070">
      <w:pPr>
        <w:pStyle w:val="6"/>
        <w:bidi w:val="0"/>
        <w:rPr>
          <w:rFonts w:hint="eastAsia"/>
          <w:color w:val="000000" w:themeColor="text1"/>
          <w14:textFill>
            <w14:solidFill>
              <w14:schemeClr w14:val="tx1"/>
            </w14:solidFill>
          </w14:textFill>
        </w:rPr>
      </w:pPr>
    </w:p>
    <w:p w14:paraId="7A92A624">
      <w:pPr>
        <w:pStyle w:val="6"/>
        <w:bidi w:val="0"/>
        <w:rPr>
          <w:rFonts w:hint="eastAsia"/>
          <w:color w:val="000000" w:themeColor="text1"/>
          <w:sz w:val="32"/>
          <w:szCs w:val="32"/>
          <w:u w:val="single"/>
          <w:lang w:val="en-US" w:eastAsia="zh-CN"/>
          <w14:textFill>
            <w14:solidFill>
              <w14:schemeClr w14:val="tx1"/>
            </w14:solidFill>
          </w14:textFill>
        </w:rPr>
      </w:pPr>
      <w:r>
        <w:rPr>
          <w:rFonts w:hint="eastAsia"/>
          <w:color w:val="000000" w:themeColor="text1"/>
          <w:sz w:val="32"/>
          <w:szCs w:val="32"/>
          <w14:textFill>
            <w14:solidFill>
              <w14:schemeClr w14:val="tx1"/>
            </w14:solidFill>
          </w14:textFill>
        </w:rPr>
        <w:t>采 购 人：</w:t>
      </w:r>
      <w:r>
        <w:rPr>
          <w:rFonts w:hint="eastAsia"/>
          <w:color w:val="000000" w:themeColor="text1"/>
          <w:sz w:val="32"/>
          <w:szCs w:val="32"/>
          <w:u w:val="single"/>
          <w14:textFill>
            <w14:solidFill>
              <w14:schemeClr w14:val="tx1"/>
            </w14:solidFill>
          </w14:textFill>
        </w:rPr>
        <w:t xml:space="preserve"> </w:t>
      </w:r>
      <w:r>
        <w:rPr>
          <w:rFonts w:hint="eastAsia"/>
          <w:color w:val="000000" w:themeColor="text1"/>
          <w:sz w:val="32"/>
          <w:szCs w:val="32"/>
          <w:u w:val="single"/>
          <w:lang w:eastAsia="zh-CN"/>
          <w14:textFill>
            <w14:solidFill>
              <w14:schemeClr w14:val="tx1"/>
            </w14:solidFill>
          </w14:textFill>
        </w:rPr>
        <w:t>安徽新集煤电（集团）有限公司</w:t>
      </w:r>
      <w:r>
        <w:rPr>
          <w:rFonts w:hint="eastAsia"/>
          <w:color w:val="000000" w:themeColor="text1"/>
          <w:sz w:val="32"/>
          <w:szCs w:val="32"/>
          <w:u w:val="single"/>
          <w:lang w:val="en-US" w:eastAsia="zh-CN"/>
          <w14:textFill>
            <w14:solidFill>
              <w14:schemeClr w14:val="tx1"/>
            </w14:solidFill>
          </w14:textFill>
        </w:rPr>
        <w:t xml:space="preserve"> </w:t>
      </w:r>
    </w:p>
    <w:p w14:paraId="2D140187">
      <w:pPr>
        <w:pStyle w:val="6"/>
        <w:bidi w:val="0"/>
        <w:rPr>
          <w:rFonts w:hint="eastAsia"/>
          <w:color w:val="000000" w:themeColor="text1"/>
          <w:sz w:val="32"/>
          <w:szCs w:val="32"/>
          <w:u w:val="single"/>
          <w:lang w:val="en-US" w:eastAsia="zh-CN"/>
          <w14:textFill>
            <w14:solidFill>
              <w14:schemeClr w14:val="tx1"/>
            </w14:solidFill>
          </w14:textFill>
        </w:rPr>
      </w:pPr>
      <w:r>
        <w:rPr>
          <w:rFonts w:hint="eastAsia"/>
          <w:color w:val="000000" w:themeColor="text1"/>
          <w:sz w:val="32"/>
          <w:szCs w:val="32"/>
          <w14:textFill>
            <w14:solidFill>
              <w14:schemeClr w14:val="tx1"/>
            </w14:solidFill>
          </w14:textFill>
        </w:rPr>
        <w:t>采购代理：</w:t>
      </w:r>
      <w:r>
        <w:rPr>
          <w:rFonts w:hint="eastAsia"/>
          <w:color w:val="000000" w:themeColor="text1"/>
          <w:sz w:val="32"/>
          <w:szCs w:val="32"/>
          <w:u w:val="single"/>
          <w14:textFill>
            <w14:solidFill>
              <w14:schemeClr w14:val="tx1"/>
            </w14:solidFill>
          </w14:textFill>
        </w:rPr>
        <w:t xml:space="preserve"> </w:t>
      </w:r>
      <w:r>
        <w:rPr>
          <w:rFonts w:hint="eastAsia"/>
          <w:color w:val="000000" w:themeColor="text1"/>
          <w:sz w:val="32"/>
          <w:szCs w:val="32"/>
          <w:u w:val="single"/>
          <w:lang w:eastAsia="zh-CN"/>
          <w14:textFill>
            <w14:solidFill>
              <w14:schemeClr w14:val="tx1"/>
            </w14:solidFill>
          </w14:textFill>
        </w:rPr>
        <w:t>安徽聚信工程项目管理有限公司</w:t>
      </w:r>
      <w:r>
        <w:rPr>
          <w:rFonts w:hint="eastAsia"/>
          <w:color w:val="000000" w:themeColor="text1"/>
          <w:sz w:val="32"/>
          <w:szCs w:val="32"/>
          <w:u w:val="single"/>
          <w:lang w:val="en-US" w:eastAsia="zh-CN"/>
          <w14:textFill>
            <w14:solidFill>
              <w14:schemeClr w14:val="tx1"/>
            </w14:solidFill>
          </w14:textFill>
        </w:rPr>
        <w:t xml:space="preserve"> </w:t>
      </w:r>
    </w:p>
    <w:p w14:paraId="53FF76D0">
      <w:pPr>
        <w:pStyle w:val="6"/>
        <w:bidi w:val="0"/>
        <w:rPr>
          <w:rFonts w:hint="eastAsia"/>
          <w:color w:val="000000" w:themeColor="text1"/>
          <w:sz w:val="32"/>
          <w:szCs w:val="32"/>
          <w:u w:val="single"/>
          <w:lang w:val="en-US" w:eastAsia="zh-CN"/>
          <w14:textFill>
            <w14:solidFill>
              <w14:schemeClr w14:val="tx1"/>
            </w14:solidFill>
          </w14:textFill>
        </w:rPr>
      </w:pPr>
      <w:r>
        <w:rPr>
          <w:rFonts w:hint="eastAsia"/>
          <w:color w:val="000000" w:themeColor="text1"/>
          <w:sz w:val="32"/>
          <w:szCs w:val="32"/>
          <w14:textFill>
            <w14:solidFill>
              <w14:schemeClr w14:val="tx1"/>
            </w14:solidFill>
          </w14:textFill>
        </w:rPr>
        <w:t>日    期：</w:t>
      </w:r>
      <w:r>
        <w:rPr>
          <w:rFonts w:hint="eastAsia"/>
          <w:color w:val="000000" w:themeColor="text1"/>
          <w:sz w:val="32"/>
          <w:szCs w:val="32"/>
          <w:u w:val="single"/>
          <w14:textFill>
            <w14:solidFill>
              <w14:schemeClr w14:val="tx1"/>
            </w14:solidFill>
          </w14:textFill>
        </w:rPr>
        <w:t xml:space="preserve"> </w:t>
      </w:r>
      <w:r>
        <w:rPr>
          <w:rFonts w:hint="eastAsia"/>
          <w:color w:val="000000" w:themeColor="text1"/>
          <w:sz w:val="32"/>
          <w:szCs w:val="32"/>
          <w:u w:val="single"/>
          <w:lang w:val="en-US" w:eastAsia="zh-CN"/>
          <w14:textFill>
            <w14:solidFill>
              <w14:schemeClr w14:val="tx1"/>
            </w14:solidFill>
          </w14:textFill>
        </w:rPr>
        <w:t xml:space="preserve">2026 </w:t>
      </w:r>
      <w:r>
        <w:rPr>
          <w:rFonts w:hint="eastAsia"/>
          <w:color w:val="000000" w:themeColor="text1"/>
          <w:sz w:val="32"/>
          <w:szCs w:val="32"/>
          <w:u w:val="single"/>
          <w14:textFill>
            <w14:solidFill>
              <w14:schemeClr w14:val="tx1"/>
            </w14:solidFill>
          </w14:textFill>
        </w:rPr>
        <w:t>年</w:t>
      </w:r>
      <w:r>
        <w:rPr>
          <w:rFonts w:hint="eastAsia"/>
          <w:color w:val="000000" w:themeColor="text1"/>
          <w:sz w:val="32"/>
          <w:szCs w:val="32"/>
          <w:u w:val="single"/>
          <w:lang w:val="en-US" w:eastAsia="zh-CN"/>
          <w14:textFill>
            <w14:solidFill>
              <w14:schemeClr w14:val="tx1"/>
            </w14:solidFill>
          </w14:textFill>
        </w:rPr>
        <w:t xml:space="preserve"> 9 </w:t>
      </w:r>
      <w:r>
        <w:rPr>
          <w:rFonts w:hint="eastAsia"/>
          <w:color w:val="000000" w:themeColor="text1"/>
          <w:sz w:val="32"/>
          <w:szCs w:val="32"/>
          <w:u w:val="single"/>
          <w14:textFill>
            <w14:solidFill>
              <w14:schemeClr w14:val="tx1"/>
            </w14:solidFill>
          </w14:textFill>
        </w:rPr>
        <w:t>月</w:t>
      </w:r>
      <w:r>
        <w:rPr>
          <w:rFonts w:hint="eastAsia"/>
          <w:color w:val="000000" w:themeColor="text1"/>
          <w:sz w:val="32"/>
          <w:szCs w:val="32"/>
          <w:u w:val="single"/>
          <w:lang w:val="en-US" w:eastAsia="zh-CN"/>
          <w14:textFill>
            <w14:solidFill>
              <w14:schemeClr w14:val="tx1"/>
            </w14:solidFill>
          </w14:textFill>
        </w:rPr>
        <w:t xml:space="preserve"> 30 </w:t>
      </w:r>
      <w:r>
        <w:rPr>
          <w:rFonts w:hint="eastAsia"/>
          <w:color w:val="000000" w:themeColor="text1"/>
          <w:sz w:val="32"/>
          <w:szCs w:val="32"/>
          <w:u w:val="single"/>
          <w14:textFill>
            <w14:solidFill>
              <w14:schemeClr w14:val="tx1"/>
            </w14:solidFill>
          </w14:textFill>
        </w:rPr>
        <w:t>日</w:t>
      </w:r>
      <w:r>
        <w:rPr>
          <w:rFonts w:hint="eastAsia"/>
          <w:color w:val="000000" w:themeColor="text1"/>
          <w:sz w:val="32"/>
          <w:szCs w:val="32"/>
          <w:u w:val="single"/>
          <w:lang w:val="en-US" w:eastAsia="zh-CN"/>
          <w14:textFill>
            <w14:solidFill>
              <w14:schemeClr w14:val="tx1"/>
            </w14:solidFill>
          </w14:textFill>
        </w:rPr>
        <w:t xml:space="preserve"> </w:t>
      </w:r>
    </w:p>
    <w:p w14:paraId="6B10431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sdt>
      <w:sdtPr>
        <w:rPr>
          <w:rFonts w:ascii="宋体" w:hAnsi="宋体" w:eastAsia="宋体" w:cs="宋体"/>
          <w:color w:val="000000" w:themeColor="text1"/>
          <w:kern w:val="2"/>
          <w:sz w:val="21"/>
          <w:szCs w:val="28"/>
          <w:lang w:val="en-US" w:eastAsia="zh-CN" w:bidi="ar-SA"/>
          <w14:textFill>
            <w14:solidFill>
              <w14:schemeClr w14:val="tx1"/>
            </w14:solidFill>
          </w14:textFill>
        </w:rPr>
        <w:id w:val="147476590"/>
        <w15:color w:val="DBDBDB"/>
        <w:docPartObj>
          <w:docPartGallery w:val="Table of Contents"/>
          <w:docPartUnique/>
        </w:docPartObj>
      </w:sdtPr>
      <w:sdtEndPr>
        <w:rPr>
          <w:rFonts w:hint="eastAsia" w:ascii="宋体" w:hAnsi="宋体" w:eastAsia="宋体" w:cs="宋体"/>
          <w:color w:val="000000" w:themeColor="text1"/>
          <w:kern w:val="0"/>
          <w:sz w:val="28"/>
          <w:szCs w:val="28"/>
          <w:lang w:val="en-US" w:eastAsia="zh-CN" w:bidi="ar-SA"/>
          <w14:textFill>
            <w14:solidFill>
              <w14:schemeClr w14:val="tx1"/>
            </w14:solidFill>
          </w14:textFill>
        </w:rPr>
      </w:sdtEndPr>
      <w:sdtContent>
        <w:p w14:paraId="36F70CC4">
          <w:pPr>
            <w:pStyle w:val="12"/>
            <w:bidi w:val="0"/>
            <w:rPr>
              <w:b/>
              <w:bCs/>
              <w:color w:val="000000" w:themeColor="text1"/>
              <w:sz w:val="48"/>
              <w:szCs w:val="48"/>
              <w14:textFill>
                <w14:solidFill>
                  <w14:schemeClr w14:val="tx1"/>
                </w14:solidFill>
              </w14:textFill>
            </w:rPr>
          </w:pPr>
          <w:r>
            <w:rPr>
              <w:rFonts w:ascii="宋体" w:hAnsi="宋体" w:eastAsia="宋体"/>
              <w:b/>
              <w:bCs/>
              <w:color w:val="000000" w:themeColor="text1"/>
              <w:sz w:val="48"/>
              <w:szCs w:val="48"/>
              <w14:textFill>
                <w14:solidFill>
                  <w14:schemeClr w14:val="tx1"/>
                </w14:solidFill>
              </w14:textFill>
            </w:rPr>
            <w:t>目</w:t>
          </w:r>
          <w:r>
            <w:rPr>
              <w:rFonts w:hint="eastAsia" w:ascii="宋体" w:hAnsi="宋体" w:eastAsia="宋体"/>
              <w:b/>
              <w:bCs/>
              <w:color w:val="000000" w:themeColor="text1"/>
              <w:sz w:val="48"/>
              <w:szCs w:val="48"/>
              <w:lang w:val="en-US" w:eastAsia="zh-CN"/>
              <w14:textFill>
                <w14:solidFill>
                  <w14:schemeClr w14:val="tx1"/>
                </w14:solidFill>
              </w14:textFill>
            </w:rPr>
            <w:t xml:space="preserve">  </w:t>
          </w:r>
          <w:r>
            <w:rPr>
              <w:rFonts w:ascii="宋体" w:hAnsi="宋体" w:eastAsia="宋体"/>
              <w:b/>
              <w:bCs/>
              <w:color w:val="000000" w:themeColor="text1"/>
              <w:sz w:val="48"/>
              <w:szCs w:val="48"/>
              <w14:textFill>
                <w14:solidFill>
                  <w14:schemeClr w14:val="tx1"/>
                </w14:solidFill>
              </w14:textFill>
            </w:rPr>
            <w:t>录</w:t>
          </w:r>
        </w:p>
        <w:p w14:paraId="193EA811">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TOC \o "1-1" \h \u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_Toc32467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 xml:space="preserve">第一章 </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_Toc32467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1F95AF1A">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_Toc15319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第二章 供应商须知前附表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_Toc15319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517140B3">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_Toc11950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第三章 供应商须知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_Toc11950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58658EF0">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_Toc4657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第四章 采购需求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_Toc4657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144C7B39">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_Toc18049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第五章 评审方法和标准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_Toc18049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627B837D">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_Toc5178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第</w:t>
          </w:r>
          <w:r>
            <w:rPr>
              <w:rFonts w:hint="eastAsia"/>
              <w:color w:val="000000" w:themeColor="text1"/>
              <w:lang w:eastAsia="zh-CN"/>
              <w14:textFill>
                <w14:solidFill>
                  <w14:schemeClr w14:val="tx1"/>
                </w14:solidFill>
              </w14:textFill>
            </w:rPr>
            <w:t>六</w:t>
          </w:r>
          <w:r>
            <w:rPr>
              <w:rFonts w:hint="eastAsia"/>
              <w:color w:val="000000" w:themeColor="text1"/>
              <w14:textFill>
                <w14:solidFill>
                  <w14:schemeClr w14:val="tx1"/>
                </w14:solidFill>
              </w14:textFill>
            </w:rPr>
            <w:t>章 采购合同</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_Toc5178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33</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0B39B449">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_Toc5510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 xml:space="preserve">第七章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响应文件格式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_Toc5510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63</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489C5320">
          <w:pPr>
            <w:pStyle w:val="17"/>
            <w:tabs>
              <w:tab w:val="right" w:leader="dot" w:pos="9359"/>
            </w:tabs>
            <w:rPr>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HYPERLINK \l _Toc4841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第八章 最终报价或第   次报价表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_Toc4841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73</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210CD656">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fldChar w:fldCharType="end"/>
          </w:r>
        </w:p>
      </w:sdtContent>
    </w:sdt>
    <w:p w14:paraId="10BBB240">
      <w:pPr>
        <w:bidi w:val="0"/>
        <w:rPr>
          <w:rFonts w:hint="eastAsia"/>
          <w:color w:val="000000" w:themeColor="text1"/>
          <w14:textFill>
            <w14:solidFill>
              <w14:schemeClr w14:val="tx1"/>
            </w14:solidFill>
          </w14:textFill>
        </w:rPr>
      </w:pPr>
    </w:p>
    <w:p w14:paraId="058F6FF9">
      <w:pPr>
        <w:bidi w:val="0"/>
        <w:rPr>
          <w:rFonts w:hint="eastAsia"/>
          <w:color w:val="000000" w:themeColor="text1"/>
          <w14:textFill>
            <w14:solidFill>
              <w14:schemeClr w14:val="tx1"/>
            </w14:solidFill>
          </w14:textFill>
        </w:rPr>
        <w:sectPr>
          <w:type w:val="continuous"/>
          <w:pgSz w:w="11910" w:h="16850"/>
          <w:pgMar w:top="1134" w:right="1134" w:bottom="1134" w:left="1134" w:header="0" w:footer="0" w:gutter="283"/>
          <w:pgNumType w:fmt="decimal"/>
          <w:cols w:space="0" w:num="1"/>
          <w:rtlGutter w:val="0"/>
          <w:docGrid w:type="lines" w:linePitch="312" w:charSpace="0"/>
        </w:sectPr>
      </w:pPr>
      <w:bookmarkStart w:id="11" w:name="_Toc144887139"/>
    </w:p>
    <w:p w14:paraId="46972F7B">
      <w:pPr>
        <w:pStyle w:val="2"/>
        <w:bidi w:val="0"/>
        <w:rPr>
          <w:rFonts w:hint="eastAsia"/>
          <w:color w:val="000000" w:themeColor="text1"/>
          <w14:textFill>
            <w14:solidFill>
              <w14:schemeClr w14:val="tx1"/>
            </w14:solidFill>
          </w14:textFill>
        </w:rPr>
      </w:pPr>
      <w:bookmarkStart w:id="12" w:name="_Toc32467"/>
      <w:r>
        <w:rPr>
          <w:rFonts w:hint="eastAsia"/>
          <w:color w:val="000000" w:themeColor="text1"/>
          <w14:textFill>
            <w14:solidFill>
              <w14:schemeClr w14:val="tx1"/>
            </w14:solidFill>
          </w14:textFill>
        </w:rPr>
        <w:t xml:space="preserve">第一章 </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w:t>
      </w:r>
      <w:bookmarkEnd w:id="11"/>
      <w:bookmarkEnd w:id="12"/>
    </w:p>
    <w:p w14:paraId="6EAE34FC">
      <w:pPr>
        <w:pStyle w:val="12"/>
        <w:bidi w:val="0"/>
        <w:rPr>
          <w:rFonts w:hint="eastAsia"/>
          <w:color w:val="000000" w:themeColor="text1"/>
          <w14:textFill>
            <w14:solidFill>
              <w14:schemeClr w14:val="tx1"/>
            </w14:solidFill>
          </w14:textFill>
        </w:rPr>
      </w:pPr>
      <w:bookmarkStart w:id="13" w:name="_bookmark0"/>
      <w:bookmarkEnd w:id="13"/>
      <w:bookmarkStart w:id="14" w:name="第一章__磋商公告"/>
      <w:bookmarkEnd w:id="14"/>
      <w:bookmarkStart w:id="15" w:name="_Toc35393797"/>
      <w:bookmarkStart w:id="16" w:name="_Toc28359011"/>
      <w:bookmarkStart w:id="17" w:name="_Toc18025"/>
      <w:r>
        <w:rPr>
          <w:rFonts w:hint="eastAsia"/>
          <w:color w:val="000000" w:themeColor="text1"/>
          <w:lang w:eastAsia="zh-CN"/>
          <w14:textFill>
            <w14:solidFill>
              <w14:schemeClr w14:val="tx1"/>
            </w14:solidFill>
          </w14:textFill>
        </w:rPr>
        <w:t>淮河化工厂土壤化学检测及废旧危化设备拆除项目</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一</w:t>
      </w:r>
      <w:r>
        <w:rPr>
          <w:rFonts w:hint="eastAsia"/>
          <w:color w:val="000000" w:themeColor="text1"/>
          <w14:textFill>
            <w14:solidFill>
              <w14:schemeClr w14:val="tx1"/>
            </w14:solidFill>
          </w14:textFill>
        </w:rPr>
        <w:t>次）</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w:t>
      </w:r>
    </w:p>
    <w:bookmarkEnd w:id="15"/>
    <w:bookmarkEnd w:id="16"/>
    <w:p w14:paraId="3A441898">
      <w:pPr>
        <w:pStyle w:val="7"/>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项目概况</w:t>
      </w:r>
    </w:p>
    <w:p w14:paraId="43DB24C1">
      <w:pPr>
        <w:pStyle w:val="6"/>
        <w:bidi w:val="0"/>
        <w:rPr>
          <w:rFonts w:hint="eastAsia"/>
          <w:color w:val="000000" w:themeColor="text1"/>
          <w14:textFill>
            <w14:solidFill>
              <w14:schemeClr w14:val="tx1"/>
            </w14:solidFill>
          </w14:textFill>
        </w:rPr>
      </w:pPr>
      <w:r>
        <w:rPr>
          <w:rFonts w:hint="eastAsia"/>
          <w:color w:val="000000" w:themeColor="text1"/>
          <w:u w:val="single"/>
          <w:lang w:val="en-US"/>
          <w14:textFill>
            <w14:solidFill>
              <w14:schemeClr w14:val="tx1"/>
            </w14:solidFill>
          </w14:textFill>
        </w:rPr>
        <w:t xml:space="preserve"> </w:t>
      </w:r>
      <w:r>
        <w:rPr>
          <w:rFonts w:hint="eastAsia"/>
          <w:color w:val="000000" w:themeColor="text1"/>
          <w:u w:val="single"/>
          <w:lang w:eastAsia="zh-CN"/>
          <w14:textFill>
            <w14:solidFill>
              <w14:schemeClr w14:val="tx1"/>
            </w14:solidFill>
          </w14:textFill>
        </w:rPr>
        <w:t>淮河化工厂土壤化学检测及废旧危化设备拆除项目</w:t>
      </w:r>
      <w:r>
        <w:rPr>
          <w:rFonts w:hint="eastAsia"/>
          <w:color w:val="000000" w:themeColor="text1"/>
          <w:u w:val="single"/>
          <w:lang w:val="en-US"/>
          <w14:textFill>
            <w14:solidFill>
              <w14:schemeClr w14:val="tx1"/>
            </w14:solidFill>
          </w14:textFill>
        </w:rPr>
        <w:t xml:space="preserve"> </w:t>
      </w:r>
      <w:r>
        <w:rPr>
          <w:rFonts w:hint="eastAsia"/>
          <w:color w:val="000000" w:themeColor="text1"/>
          <w14:textFill>
            <w14:solidFill>
              <w14:schemeClr w14:val="tx1"/>
            </w14:solidFill>
          </w14:textFill>
        </w:rPr>
        <w:t>采购项目的潜在供应商于</w:t>
      </w:r>
      <w:r>
        <w:rPr>
          <w:rFonts w:hint="eastAsia"/>
          <w:color w:val="000000" w:themeColor="text1"/>
          <w:u w:val="single"/>
          <w:lang w:val="en-US" w:eastAsia="zh-CN"/>
          <w14:textFill>
            <w14:solidFill>
              <w14:schemeClr w14:val="tx1"/>
            </w14:solidFill>
          </w14:textFill>
        </w:rPr>
        <w:t xml:space="preserve"> 2026年10月14日15点00分 </w:t>
      </w:r>
      <w:r>
        <w:rPr>
          <w:rFonts w:hint="eastAsia"/>
          <w:color w:val="000000" w:themeColor="text1"/>
          <w14:textFill>
            <w14:solidFill>
              <w14:schemeClr w14:val="tx1"/>
            </w14:solidFill>
          </w14:textFill>
        </w:rPr>
        <w:t>（北京时间）前</w:t>
      </w:r>
      <w:r>
        <w:rPr>
          <w:rFonts w:hint="eastAsia"/>
          <w:color w:val="000000" w:themeColor="text1"/>
          <w:lang w:val="en-US" w:eastAsia="zh-CN"/>
          <w14:textFill>
            <w14:solidFill>
              <w14:schemeClr w14:val="tx1"/>
            </w14:solidFill>
          </w14:textFill>
        </w:rPr>
        <w:t>提</w:t>
      </w:r>
      <w:r>
        <w:rPr>
          <w:rFonts w:hint="eastAsia"/>
          <w:color w:val="000000" w:themeColor="text1"/>
          <w14:textFill>
            <w14:solidFill>
              <w14:schemeClr w14:val="tx1"/>
            </w14:solidFill>
          </w14:textFill>
        </w:rPr>
        <w:t>交</w:t>
      </w:r>
      <w:r>
        <w:rPr>
          <w:rFonts w:hint="eastAsia"/>
          <w:color w:val="000000" w:themeColor="text1"/>
          <w:lang w:val="en-US" w:eastAsia="zh-CN"/>
          <w14:textFill>
            <w14:solidFill>
              <w14:schemeClr w14:val="tx1"/>
            </w14:solidFill>
          </w14:textFill>
        </w:rPr>
        <w:t>响应</w:t>
      </w:r>
      <w:r>
        <w:rPr>
          <w:rFonts w:hint="eastAsia"/>
          <w:color w:val="000000" w:themeColor="text1"/>
          <w14:textFill>
            <w14:solidFill>
              <w14:schemeClr w14:val="tx1"/>
            </w14:solidFill>
          </w14:textFill>
        </w:rPr>
        <w:t>文件。</w:t>
      </w:r>
    </w:p>
    <w:p w14:paraId="560CAF5B">
      <w:pPr>
        <w:pStyle w:val="7"/>
        <w:bidi w:val="0"/>
        <w:rPr>
          <w:rFonts w:hint="eastAsia"/>
          <w:color w:val="000000" w:themeColor="text1"/>
          <w14:textFill>
            <w14:solidFill>
              <w14:schemeClr w14:val="tx1"/>
            </w14:solidFill>
          </w14:textFill>
        </w:rPr>
      </w:pPr>
      <w:bookmarkStart w:id="18" w:name="_Toc28359089"/>
      <w:bookmarkStart w:id="19" w:name="_Toc28359012"/>
      <w:bookmarkStart w:id="20" w:name="_Toc35393629"/>
      <w:bookmarkStart w:id="21" w:name="_Toc35393798"/>
      <w:r>
        <w:rPr>
          <w:rFonts w:hint="eastAsia"/>
          <w:color w:val="000000" w:themeColor="text1"/>
          <w14:textFill>
            <w14:solidFill>
              <w14:schemeClr w14:val="tx1"/>
            </w14:solidFill>
          </w14:textFill>
        </w:rPr>
        <w:t>一、项目基本情况</w:t>
      </w:r>
      <w:bookmarkEnd w:id="18"/>
      <w:bookmarkEnd w:id="19"/>
      <w:bookmarkEnd w:id="20"/>
      <w:bookmarkEnd w:id="21"/>
    </w:p>
    <w:p w14:paraId="6A13907D">
      <w:pPr>
        <w:pStyle w:val="6"/>
        <w:bidi w:val="0"/>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项目编号：</w:t>
      </w:r>
      <w:r>
        <w:rPr>
          <w:rFonts w:hint="eastAsia"/>
          <w:color w:val="000000" w:themeColor="text1"/>
          <w:lang w:val="en-US" w:eastAsia="zh-CN"/>
          <w14:textFill>
            <w14:solidFill>
              <w14:schemeClr w14:val="tx1"/>
            </w14:solidFill>
          </w14:textFill>
        </w:rPr>
        <w:t>JXCG20260930</w:t>
      </w:r>
    </w:p>
    <w:p w14:paraId="47EF835B">
      <w:pPr>
        <w:pStyle w:val="6"/>
        <w:bidi w:val="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项目名称：</w:t>
      </w:r>
      <w:r>
        <w:rPr>
          <w:rFonts w:hint="eastAsia"/>
          <w:color w:val="000000" w:themeColor="text1"/>
          <w:lang w:eastAsia="zh-CN"/>
          <w14:textFill>
            <w14:solidFill>
              <w14:schemeClr w14:val="tx1"/>
            </w14:solidFill>
          </w14:textFill>
        </w:rPr>
        <w:t>淮河化工厂土壤化学检测及废旧危化设备拆除项目</w:t>
      </w:r>
    </w:p>
    <w:p w14:paraId="7F3D89CF">
      <w:pPr>
        <w:pStyle w:val="6"/>
        <w:bidi w:val="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采购方式：竞争性</w:t>
      </w:r>
      <w:r>
        <w:rPr>
          <w:rFonts w:hint="eastAsia"/>
          <w:color w:val="000000" w:themeColor="text1"/>
          <w:lang w:eastAsia="zh-CN"/>
          <w14:textFill>
            <w14:solidFill>
              <w14:schemeClr w14:val="tx1"/>
            </w14:solidFill>
          </w14:textFill>
        </w:rPr>
        <w:t>磋商</w:t>
      </w:r>
    </w:p>
    <w:p w14:paraId="22EB0C7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预算金额：</w:t>
      </w:r>
      <w:r>
        <w:rPr>
          <w:rFonts w:hint="eastAsia"/>
          <w:color w:val="000000" w:themeColor="text1"/>
          <w:lang w:val="en-US" w:eastAsia="zh-CN"/>
          <w14:textFill>
            <w14:solidFill>
              <w14:schemeClr w14:val="tx1"/>
            </w14:solidFill>
          </w14:textFill>
        </w:rPr>
        <w:t>771189.04</w:t>
      </w:r>
      <w:r>
        <w:rPr>
          <w:rFonts w:hint="eastAsia"/>
          <w:color w:val="000000" w:themeColor="text1"/>
          <w14:textFill>
            <w14:solidFill>
              <w14:schemeClr w14:val="tx1"/>
            </w14:solidFill>
          </w14:textFill>
        </w:rPr>
        <w:t>元，自筹资金</w:t>
      </w:r>
    </w:p>
    <w:p w14:paraId="2135C8C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最高限价：771189.04元（原安徽淮河化工股份有限公司未拆除设备内液体、固体危险特性鉴别275000.00元，拆除后调查345000.00元，淮河化工厂拆除151189.04元。）</w:t>
      </w:r>
    </w:p>
    <w:p w14:paraId="5AB463D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采购需求：淮河化工厂土壤化学检测及废旧危化设备拆除，包括原淮化危险特性鉴别、拆除后调查、淮河化工厂拆除。</w:t>
      </w:r>
    </w:p>
    <w:p w14:paraId="7802CC7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合同履行期限：调查工期：1</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拆除前危险特性鉴别预计</w:t>
      </w:r>
      <w:r>
        <w:rPr>
          <w:rFonts w:hint="eastAsia"/>
          <w:color w:val="000000" w:themeColor="text1"/>
          <w:lang w:eastAsia="zh-CN"/>
          <w14:textFill>
            <w14:solidFill>
              <w14:schemeClr w14:val="tx1"/>
            </w14:solidFill>
          </w14:textFill>
        </w:rPr>
        <w:t>20日历天</w:t>
      </w:r>
      <w:r>
        <w:rPr>
          <w:rFonts w:hint="eastAsia"/>
          <w:color w:val="000000" w:themeColor="text1"/>
          <w14:textFill>
            <w14:solidFill>
              <w14:schemeClr w14:val="tx1"/>
            </w14:solidFill>
          </w14:textFill>
        </w:rPr>
        <w:t>，2.拆除后土壤调查预计</w:t>
      </w:r>
      <w:r>
        <w:rPr>
          <w:rFonts w:hint="eastAsia"/>
          <w:color w:val="000000" w:themeColor="text1"/>
          <w:lang w:eastAsia="zh-CN"/>
          <w14:textFill>
            <w14:solidFill>
              <w14:schemeClr w14:val="tx1"/>
            </w14:solidFill>
          </w14:textFill>
        </w:rPr>
        <w:t>90日历天</w:t>
      </w:r>
      <w:r>
        <w:rPr>
          <w:rFonts w:hint="eastAsia"/>
          <w:color w:val="000000" w:themeColor="text1"/>
          <w14:textFill>
            <w14:solidFill>
              <w14:schemeClr w14:val="tx1"/>
            </w14:solidFill>
          </w14:textFill>
        </w:rPr>
        <w:t>。拆除工期：40日历天</w:t>
      </w:r>
    </w:p>
    <w:p w14:paraId="30D87B2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本项目（是/否）接受联合体：是</w:t>
      </w:r>
    </w:p>
    <w:p w14:paraId="6D29821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联合体投标的，应满足下列要求：组成联合体的家数不超过2家。联合体各方应签订联合体投标协议书，明确联合体牵头人和各方的工作内容及权利义务。联合体投标的，领取</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文件、编制响应文件、递交响应文件、签订采购合同等工作均由其牵头人负责办理，其他联合体成员配合。</w:t>
      </w:r>
    </w:p>
    <w:p w14:paraId="65045DC5">
      <w:pPr>
        <w:pStyle w:val="7"/>
        <w:bidi w:val="0"/>
        <w:rPr>
          <w:rFonts w:hint="eastAsia"/>
          <w:color w:val="000000" w:themeColor="text1"/>
          <w14:textFill>
            <w14:solidFill>
              <w14:schemeClr w14:val="tx1"/>
            </w14:solidFill>
          </w14:textFill>
        </w:rPr>
      </w:pPr>
      <w:bookmarkStart w:id="22" w:name="_Toc35393799"/>
      <w:bookmarkStart w:id="23" w:name="_Toc28359090"/>
      <w:bookmarkStart w:id="24" w:name="_Toc35393630"/>
      <w:bookmarkStart w:id="25" w:name="_Toc28359013"/>
      <w:r>
        <w:rPr>
          <w:rFonts w:hint="eastAsia"/>
          <w:color w:val="000000" w:themeColor="text1"/>
          <w14:textFill>
            <w14:solidFill>
              <w14:schemeClr w14:val="tx1"/>
            </w14:solidFill>
          </w14:textFill>
        </w:rPr>
        <w:t>二、申请人的资格要求</w:t>
      </w:r>
      <w:bookmarkEnd w:id="22"/>
      <w:bookmarkEnd w:id="23"/>
      <w:bookmarkEnd w:id="24"/>
      <w:bookmarkEnd w:id="25"/>
    </w:p>
    <w:p w14:paraId="4D479C39">
      <w:pPr>
        <w:pStyle w:val="6"/>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.在中国境内注册，持有有效的营业执照（如联合体投标，则联合体各方均需提供）；</w:t>
      </w:r>
    </w:p>
    <w:p w14:paraId="595C7254">
      <w:pPr>
        <w:pStyle w:val="6"/>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.本项目的特定资格要求：</w:t>
      </w:r>
    </w:p>
    <w:p w14:paraId="071A8F9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（1）土壤检测：应具备有效期内检验检测机构资质认定证书（CMA）</w:t>
      </w:r>
    </w:p>
    <w:p w14:paraId="6BA8C15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（2）设备拆除：应具备机电工程施工总承包三级（及以上）资质或建筑机电安装工程专业承包三级（及以上）资质，同时应具备有效的安全生产许可证；</w:t>
      </w:r>
    </w:p>
    <w:p w14:paraId="29AA829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（3）项目经理：应具备机电工程专业二级（及以上）注册建造师资格，同时应具有安全生产考核合格证（B证）。</w:t>
      </w:r>
      <w:bookmarkStart w:id="26" w:name="_Toc28359014"/>
      <w:bookmarkStart w:id="27" w:name="_Toc28359091"/>
    </w:p>
    <w:bookmarkEnd w:id="26"/>
    <w:bookmarkEnd w:id="27"/>
    <w:p w14:paraId="27C5CEEA">
      <w:pPr>
        <w:pStyle w:val="7"/>
        <w:bidi w:val="0"/>
        <w:rPr>
          <w:rFonts w:hint="eastAsia"/>
          <w:color w:val="000000" w:themeColor="text1"/>
          <w14:textFill>
            <w14:solidFill>
              <w14:schemeClr w14:val="tx1"/>
            </w14:solidFill>
          </w14:textFill>
        </w:rPr>
      </w:pPr>
      <w:bookmarkStart w:id="28" w:name="_Toc28359015"/>
      <w:bookmarkStart w:id="29" w:name="_Toc35393632"/>
      <w:bookmarkStart w:id="30" w:name="_Toc28359092"/>
      <w:bookmarkStart w:id="31" w:name="_Toc35393801"/>
      <w:r>
        <w:rPr>
          <w:rFonts w:hint="eastAsia"/>
          <w:color w:val="000000" w:themeColor="text1"/>
          <w14:textFill>
            <w14:solidFill>
              <w14:schemeClr w14:val="tx1"/>
            </w14:solidFill>
          </w14:textFill>
        </w:rPr>
        <w:t>三、响应文件提交</w:t>
      </w:r>
      <w:bookmarkEnd w:id="28"/>
      <w:bookmarkEnd w:id="29"/>
      <w:bookmarkEnd w:id="30"/>
      <w:bookmarkEnd w:id="31"/>
    </w:p>
    <w:p w14:paraId="7D7C045E">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截止时间：</w:t>
      </w:r>
      <w:r>
        <w:rPr>
          <w:rFonts w:hint="eastAsia"/>
          <w:color w:val="000000" w:themeColor="text1"/>
          <w:lang w:val="en-US" w:eastAsia="zh-CN"/>
          <w14:textFill>
            <w14:solidFill>
              <w14:schemeClr w14:val="tx1"/>
            </w14:solidFill>
          </w14:textFill>
        </w:rPr>
        <w:t>2026年10月14日15点00分</w:t>
      </w:r>
      <w:r>
        <w:rPr>
          <w:rFonts w:hint="eastAsia"/>
          <w:color w:val="000000" w:themeColor="text1"/>
          <w14:textFill>
            <w14:solidFill>
              <w14:schemeClr w14:val="tx1"/>
            </w14:solidFill>
          </w14:textFill>
        </w:rPr>
        <w:t>（北京时间）</w:t>
      </w:r>
    </w:p>
    <w:p w14:paraId="1A792C7F">
      <w:pPr>
        <w:pStyle w:val="6"/>
        <w:bidi w:val="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提交地点：</w:t>
      </w:r>
      <w:r>
        <w:rPr>
          <w:rFonts w:hint="eastAsia"/>
          <w:color w:val="000000" w:themeColor="text1"/>
          <w:lang w:eastAsia="zh-CN"/>
          <w14:textFill>
            <w14:solidFill>
              <w14:schemeClr w14:val="tx1"/>
            </w14:solidFill>
          </w14:textFill>
        </w:rPr>
        <w:t>安徽省淮南市山南智慧谷一号楼2楼开标室。</w:t>
      </w:r>
    </w:p>
    <w:p w14:paraId="7637A2AC">
      <w:pPr>
        <w:pStyle w:val="7"/>
        <w:bidi w:val="0"/>
        <w:rPr>
          <w:rFonts w:hint="eastAsia"/>
          <w:color w:val="000000" w:themeColor="text1"/>
          <w14:textFill>
            <w14:solidFill>
              <w14:schemeClr w14:val="tx1"/>
            </w14:solidFill>
          </w14:textFill>
        </w:rPr>
      </w:pPr>
      <w:bookmarkStart w:id="32" w:name="_Toc28359016"/>
      <w:bookmarkStart w:id="33" w:name="_Toc28359093"/>
      <w:bookmarkStart w:id="34" w:name="_Toc35393633"/>
      <w:bookmarkStart w:id="35" w:name="_Toc35393802"/>
      <w:r>
        <w:rPr>
          <w:rFonts w:hint="eastAsia"/>
          <w:color w:val="000000" w:themeColor="text1"/>
          <w14:textFill>
            <w14:solidFill>
              <w14:schemeClr w14:val="tx1"/>
            </w14:solidFill>
          </w14:textFill>
        </w:rPr>
        <w:t>四、开启</w:t>
      </w:r>
      <w:bookmarkEnd w:id="32"/>
      <w:bookmarkEnd w:id="33"/>
      <w:bookmarkEnd w:id="34"/>
      <w:bookmarkEnd w:id="35"/>
    </w:p>
    <w:p w14:paraId="3F59C5C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时间：</w:t>
      </w:r>
      <w:r>
        <w:rPr>
          <w:rFonts w:hint="eastAsia"/>
          <w:color w:val="000000" w:themeColor="text1"/>
          <w:lang w:val="en-US" w:eastAsia="zh-CN"/>
          <w14:textFill>
            <w14:solidFill>
              <w14:schemeClr w14:val="tx1"/>
            </w14:solidFill>
          </w14:textFill>
        </w:rPr>
        <w:t>2026年10月14日15点00分</w:t>
      </w:r>
      <w:r>
        <w:rPr>
          <w:rFonts w:hint="eastAsia"/>
          <w:color w:val="000000" w:themeColor="text1"/>
          <w14:textFill>
            <w14:solidFill>
              <w14:schemeClr w14:val="tx1"/>
            </w14:solidFill>
          </w14:textFill>
        </w:rPr>
        <w:t>（北京时间）</w:t>
      </w:r>
    </w:p>
    <w:p w14:paraId="0799324D">
      <w:pPr>
        <w:pStyle w:val="6"/>
        <w:bidi w:val="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地点：</w:t>
      </w:r>
      <w:r>
        <w:rPr>
          <w:rFonts w:hint="eastAsia"/>
          <w:color w:val="000000" w:themeColor="text1"/>
          <w:lang w:eastAsia="zh-CN"/>
          <w14:textFill>
            <w14:solidFill>
              <w14:schemeClr w14:val="tx1"/>
            </w14:solidFill>
          </w14:textFill>
        </w:rPr>
        <w:t>安徽省淮南市山南智慧谷一号楼2楼开标室。</w:t>
      </w:r>
    </w:p>
    <w:p w14:paraId="6442D260">
      <w:pPr>
        <w:pStyle w:val="7"/>
        <w:bidi w:val="0"/>
        <w:rPr>
          <w:rFonts w:hint="eastAsia"/>
          <w:color w:val="000000" w:themeColor="text1"/>
          <w14:textFill>
            <w14:solidFill>
              <w14:schemeClr w14:val="tx1"/>
            </w14:solidFill>
          </w14:textFill>
        </w:rPr>
      </w:pPr>
      <w:bookmarkStart w:id="36" w:name="_Toc35393634"/>
      <w:bookmarkStart w:id="37" w:name="_Toc35393803"/>
      <w:bookmarkStart w:id="38" w:name="_Toc28359094"/>
      <w:bookmarkStart w:id="39" w:name="_Toc28359017"/>
      <w:r>
        <w:rPr>
          <w:rFonts w:hint="eastAsia"/>
          <w:color w:val="000000" w:themeColor="text1"/>
          <w14:textFill>
            <w14:solidFill>
              <w14:schemeClr w14:val="tx1"/>
            </w14:solidFill>
          </w14:textFill>
        </w:rPr>
        <w:t>五、公告期限</w:t>
      </w:r>
      <w:bookmarkEnd w:id="36"/>
      <w:bookmarkEnd w:id="37"/>
      <w:bookmarkEnd w:id="38"/>
      <w:bookmarkEnd w:id="39"/>
    </w:p>
    <w:p w14:paraId="428003D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自本公告发布之日起3个工作日。</w:t>
      </w:r>
    </w:p>
    <w:p w14:paraId="7B1B4E0A">
      <w:pPr>
        <w:pStyle w:val="7"/>
        <w:bidi w:val="0"/>
        <w:rPr>
          <w:rFonts w:hint="eastAsia"/>
          <w:color w:val="000000" w:themeColor="text1"/>
          <w14:textFill>
            <w14:solidFill>
              <w14:schemeClr w14:val="tx1"/>
            </w14:solidFill>
          </w14:textFill>
        </w:rPr>
      </w:pPr>
      <w:bookmarkStart w:id="40" w:name="_Toc35393635"/>
      <w:bookmarkStart w:id="41" w:name="_Toc35393804"/>
      <w:r>
        <w:rPr>
          <w:rFonts w:hint="eastAsia"/>
          <w:color w:val="000000" w:themeColor="text1"/>
          <w14:textFill>
            <w14:solidFill>
              <w14:schemeClr w14:val="tx1"/>
            </w14:solidFill>
          </w14:textFill>
        </w:rPr>
        <w:t>六、其他补充事宜</w:t>
      </w:r>
      <w:bookmarkEnd w:id="40"/>
      <w:bookmarkEnd w:id="41"/>
    </w:p>
    <w:p w14:paraId="7245B53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1.关于本项目的发布、变更、答疑等信息将在网上发布。供应商须随时关注该项目信息动态，如因关注不及时错过信息下载，责任自行承担。</w:t>
      </w:r>
    </w:p>
    <w:p w14:paraId="6067DA0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2.开评标说明：供应商授权委托人参加开标会必须手持法人代表授权书、身份证原件参加开标会（法定代表人参加开标会提供身份证原件及身份证复印件和营业执照复印件）。</w:t>
      </w:r>
    </w:p>
    <w:p w14:paraId="3B739838">
      <w:pPr>
        <w:spacing w:line="360" w:lineRule="auto"/>
        <w:ind w:firstLine="56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w:t>
      </w:r>
      <w:r>
        <w:rPr>
          <w:rFonts w:hint="eastAsia" w:ascii="宋体" w:hAnsi="宋体" w:cs="宋体"/>
          <w:sz w:val="28"/>
          <w:szCs w:val="28"/>
          <w:lang w:val="en-US" w:eastAsia="zh-CN"/>
        </w:rPr>
        <w:t>磋商</w:t>
      </w:r>
      <w:r>
        <w:rPr>
          <w:rFonts w:hint="eastAsia" w:ascii="宋体" w:hAnsi="宋体" w:cs="宋体"/>
          <w:sz w:val="28"/>
          <w:szCs w:val="28"/>
        </w:rPr>
        <w:t>保证金</w:t>
      </w:r>
    </w:p>
    <w:p w14:paraId="16B163F0">
      <w:p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1</w:t>
      </w:r>
      <w:r>
        <w:rPr>
          <w:rFonts w:hint="eastAsia" w:ascii="宋体" w:hAnsi="宋体" w:cs="宋体"/>
          <w:sz w:val="28"/>
          <w:szCs w:val="28"/>
          <w:lang w:eastAsia="zh-CN"/>
        </w:rPr>
        <w:t>）投标</w:t>
      </w:r>
      <w:r>
        <w:rPr>
          <w:rFonts w:hint="eastAsia" w:ascii="宋体" w:hAnsi="宋体" w:cs="宋体"/>
          <w:sz w:val="28"/>
          <w:szCs w:val="28"/>
        </w:rPr>
        <w:t>人必须在</w:t>
      </w:r>
      <w:r>
        <w:rPr>
          <w:rFonts w:hint="eastAsia" w:ascii="宋体" w:hAnsi="宋体" w:cs="宋体"/>
          <w:sz w:val="28"/>
          <w:szCs w:val="28"/>
          <w:lang w:eastAsia="zh-CN"/>
        </w:rPr>
        <w:t>投标</w:t>
      </w:r>
      <w:r>
        <w:rPr>
          <w:rFonts w:hint="eastAsia" w:ascii="宋体" w:hAnsi="宋体" w:cs="宋体"/>
          <w:sz w:val="28"/>
          <w:szCs w:val="28"/>
        </w:rPr>
        <w:t>前缴纳</w:t>
      </w:r>
      <w:r>
        <w:rPr>
          <w:rFonts w:hint="eastAsia" w:ascii="宋体" w:hAnsi="宋体" w:cs="宋体"/>
          <w:sz w:val="28"/>
          <w:szCs w:val="28"/>
          <w:lang w:val="en-US" w:eastAsia="zh-CN"/>
        </w:rPr>
        <w:t>磋商</w:t>
      </w:r>
      <w:r>
        <w:rPr>
          <w:rFonts w:hint="eastAsia" w:ascii="宋体" w:hAnsi="宋体" w:cs="宋体"/>
          <w:sz w:val="28"/>
          <w:szCs w:val="28"/>
        </w:rPr>
        <w:t>保证金</w:t>
      </w:r>
      <w:r>
        <w:rPr>
          <w:rFonts w:hint="eastAsia" w:ascii="宋体" w:hAnsi="宋体" w:eastAsia="宋体" w:cs="宋体"/>
          <w:color w:val="000000"/>
          <w:sz w:val="28"/>
          <w:szCs w:val="28"/>
          <w:lang w:val="en-US" w:eastAsia="zh-CN"/>
        </w:rPr>
        <w:t>壹</w:t>
      </w:r>
      <w:r>
        <w:rPr>
          <w:rFonts w:hint="eastAsia" w:ascii="宋体" w:hAnsi="宋体" w:eastAsia="宋体" w:cs="宋体"/>
          <w:sz w:val="28"/>
          <w:szCs w:val="28"/>
          <w:lang w:val="en-US" w:eastAsia="zh-CN"/>
        </w:rPr>
        <w:t>万</w:t>
      </w:r>
      <w:r>
        <w:rPr>
          <w:rFonts w:hint="eastAsia" w:ascii="宋体" w:hAnsi="宋体" w:eastAsia="宋体" w:cs="宋体"/>
          <w:sz w:val="28"/>
          <w:szCs w:val="28"/>
          <w:lang w:eastAsia="zh-CN"/>
        </w:rPr>
        <w:t>元</w:t>
      </w:r>
      <w:r>
        <w:rPr>
          <w:rFonts w:hint="eastAsia" w:ascii="宋体" w:hAnsi="宋体" w:eastAsia="宋体" w:cs="宋体"/>
          <w:sz w:val="28"/>
          <w:szCs w:val="28"/>
          <w:lang w:val="en-US" w:eastAsia="zh-CN"/>
        </w:rPr>
        <w:t>,并在投标文件中附有转账记录证明</w:t>
      </w:r>
      <w:r>
        <w:rPr>
          <w:rFonts w:hint="eastAsia" w:ascii="宋体" w:hAnsi="宋体" w:eastAsia="宋体" w:cs="宋体"/>
          <w:sz w:val="28"/>
          <w:szCs w:val="28"/>
          <w:lang w:eastAsia="zh-CN"/>
        </w:rPr>
        <w:t>。</w:t>
      </w:r>
    </w:p>
    <w:p w14:paraId="52769531">
      <w:p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2</w:t>
      </w:r>
      <w:r>
        <w:rPr>
          <w:rFonts w:hint="eastAsia" w:ascii="宋体" w:hAnsi="宋体" w:cs="宋体"/>
          <w:sz w:val="28"/>
          <w:szCs w:val="28"/>
          <w:lang w:eastAsia="zh-CN"/>
        </w:rPr>
        <w:t>）投标</w:t>
      </w:r>
      <w:r>
        <w:rPr>
          <w:rFonts w:hint="eastAsia" w:ascii="宋体" w:hAnsi="宋体" w:cs="宋体"/>
          <w:sz w:val="28"/>
          <w:szCs w:val="28"/>
        </w:rPr>
        <w:t>保证金汇缴及退付以转账形式进行。</w:t>
      </w:r>
      <w:r>
        <w:rPr>
          <w:rFonts w:hint="eastAsia" w:ascii="宋体" w:hAnsi="宋体" w:cs="宋体"/>
          <w:sz w:val="28"/>
          <w:szCs w:val="28"/>
          <w:lang w:eastAsia="zh-CN"/>
        </w:rPr>
        <w:t>投标</w:t>
      </w:r>
      <w:r>
        <w:rPr>
          <w:rFonts w:hint="eastAsia" w:ascii="宋体" w:hAnsi="宋体" w:cs="宋体"/>
          <w:sz w:val="28"/>
          <w:szCs w:val="28"/>
        </w:rPr>
        <w:t>保证金必须从</w:t>
      </w:r>
      <w:r>
        <w:rPr>
          <w:rFonts w:hint="eastAsia" w:ascii="宋体" w:hAnsi="宋体" w:cs="宋体"/>
          <w:sz w:val="28"/>
          <w:szCs w:val="28"/>
          <w:lang w:eastAsia="zh-CN"/>
        </w:rPr>
        <w:t>投标</w:t>
      </w:r>
      <w:r>
        <w:rPr>
          <w:rFonts w:hint="eastAsia" w:ascii="宋体" w:hAnsi="宋体" w:cs="宋体"/>
          <w:sz w:val="28"/>
          <w:szCs w:val="28"/>
        </w:rPr>
        <w:t>人的</w:t>
      </w:r>
      <w:r>
        <w:rPr>
          <w:rFonts w:hint="eastAsia" w:ascii="宋体" w:hAnsi="宋体" w:cs="宋体"/>
          <w:sz w:val="28"/>
          <w:szCs w:val="28"/>
          <w:lang w:val="en-US" w:eastAsia="zh-CN"/>
        </w:rPr>
        <w:t>基本</w:t>
      </w:r>
      <w:r>
        <w:rPr>
          <w:rFonts w:hint="eastAsia" w:ascii="宋体" w:hAnsi="宋体" w:cs="宋体"/>
          <w:sz w:val="28"/>
          <w:szCs w:val="28"/>
        </w:rPr>
        <w:t>账户中汇到安徽新集煤电（集团）有限公司银行账户。</w:t>
      </w:r>
    </w:p>
    <w:p w14:paraId="2F6428BD">
      <w:pPr>
        <w:spacing w:line="360" w:lineRule="auto"/>
        <w:ind w:firstLine="420" w:firstLineChars="150"/>
        <w:rPr>
          <w:rFonts w:ascii="宋体" w:hAnsi="宋体" w:cs="宋体"/>
          <w:sz w:val="28"/>
          <w:szCs w:val="28"/>
        </w:rPr>
      </w:pPr>
      <w:r>
        <w:rPr>
          <w:rFonts w:hint="eastAsia" w:ascii="宋体" w:hAnsi="宋体" w:cs="宋体"/>
          <w:sz w:val="28"/>
          <w:szCs w:val="28"/>
        </w:rPr>
        <w:t>名称：安徽新集煤电（集团）有限公司</w:t>
      </w:r>
    </w:p>
    <w:p w14:paraId="54D8F5E9">
      <w:pPr>
        <w:spacing w:line="360" w:lineRule="auto"/>
        <w:ind w:firstLine="420" w:firstLineChars="150"/>
        <w:rPr>
          <w:rFonts w:hint="eastAsia" w:ascii="宋体" w:hAnsi="宋体" w:cs="宋体"/>
          <w:sz w:val="28"/>
          <w:szCs w:val="28"/>
        </w:rPr>
      </w:pPr>
      <w:r>
        <w:rPr>
          <w:rFonts w:hint="eastAsia" w:ascii="宋体" w:hAnsi="宋体" w:cs="宋体"/>
          <w:sz w:val="28"/>
          <w:szCs w:val="28"/>
        </w:rPr>
        <w:t>账号：176705791215</w:t>
      </w:r>
    </w:p>
    <w:p w14:paraId="62EC26D6">
      <w:pPr>
        <w:spacing w:line="360" w:lineRule="auto"/>
        <w:ind w:firstLine="420" w:firstLineChars="150"/>
        <w:rPr>
          <w:rFonts w:hint="eastAsia" w:ascii="宋体" w:hAnsi="宋体" w:cs="宋体"/>
          <w:sz w:val="28"/>
          <w:szCs w:val="28"/>
        </w:rPr>
      </w:pPr>
      <w:r>
        <w:rPr>
          <w:rFonts w:hint="eastAsia" w:ascii="宋体" w:hAnsi="宋体" w:cs="宋体"/>
          <w:sz w:val="28"/>
          <w:szCs w:val="28"/>
        </w:rPr>
        <w:t>开户行：中国银行股份有限公司淮南分行营业部</w:t>
      </w:r>
    </w:p>
    <w:p w14:paraId="41928073">
      <w:pPr>
        <w:spacing w:line="360" w:lineRule="auto"/>
        <w:ind w:firstLine="420" w:firstLineChars="150"/>
        <w:rPr>
          <w:rFonts w:hint="eastAsia"/>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3</w:t>
      </w:r>
      <w:r>
        <w:rPr>
          <w:rFonts w:hint="eastAsia" w:ascii="宋体" w:hAnsi="宋体" w:eastAsia="宋体" w:cs="宋体"/>
          <w:sz w:val="28"/>
          <w:szCs w:val="28"/>
          <w:lang w:eastAsia="zh-CN"/>
        </w:rPr>
        <w:t>）</w:t>
      </w:r>
      <w:r>
        <w:rPr>
          <w:rFonts w:hint="eastAsia" w:ascii="宋体" w:hAnsi="宋体" w:eastAsia="宋体" w:cs="宋体"/>
          <w:sz w:val="28"/>
          <w:szCs w:val="28"/>
        </w:rPr>
        <w:t>如投标被采纳，招标人将不退还</w:t>
      </w:r>
      <w:r>
        <w:rPr>
          <w:rFonts w:hint="eastAsia" w:ascii="宋体" w:hAnsi="宋体" w:eastAsia="宋体" w:cs="宋体"/>
          <w:sz w:val="28"/>
          <w:szCs w:val="28"/>
          <w:lang w:val="en-US" w:eastAsia="zh-CN"/>
        </w:rPr>
        <w:t>磋商</w:t>
      </w:r>
      <w:r>
        <w:rPr>
          <w:rFonts w:hint="eastAsia" w:ascii="宋体" w:hAnsi="宋体" w:eastAsia="宋体" w:cs="宋体"/>
          <w:sz w:val="28"/>
          <w:szCs w:val="28"/>
        </w:rPr>
        <w:t>保证金，</w:t>
      </w:r>
      <w:r>
        <w:rPr>
          <w:rFonts w:hint="eastAsia" w:ascii="宋体" w:hAnsi="宋体" w:eastAsia="宋体" w:cs="宋体"/>
          <w:sz w:val="28"/>
          <w:szCs w:val="28"/>
          <w:lang w:val="en-US" w:eastAsia="zh-CN"/>
        </w:rPr>
        <w:t>磋商</w:t>
      </w:r>
      <w:r>
        <w:rPr>
          <w:rFonts w:hint="eastAsia" w:ascii="宋体" w:hAnsi="宋体" w:eastAsia="宋体" w:cs="宋体"/>
          <w:sz w:val="28"/>
          <w:szCs w:val="28"/>
        </w:rPr>
        <w:t>保证金转为履约保证金。履约保证金为中标价的</w:t>
      </w:r>
      <w:r>
        <w:rPr>
          <w:rFonts w:hint="eastAsia" w:cs="宋体"/>
          <w:sz w:val="28"/>
          <w:szCs w:val="28"/>
          <w:lang w:val="en-US" w:eastAsia="zh-CN"/>
        </w:rPr>
        <w:t>2</w:t>
      </w:r>
      <w:r>
        <w:rPr>
          <w:rFonts w:hint="eastAsia" w:ascii="宋体" w:hAnsi="宋体" w:eastAsia="宋体" w:cs="宋体"/>
          <w:sz w:val="28"/>
          <w:szCs w:val="28"/>
        </w:rPr>
        <w:t>%，不足部分另行</w:t>
      </w:r>
      <w:r>
        <w:rPr>
          <w:rFonts w:hint="eastAsia" w:ascii="宋体" w:hAnsi="宋体" w:eastAsia="宋体" w:cs="宋体"/>
          <w:sz w:val="28"/>
          <w:szCs w:val="28"/>
          <w:lang w:eastAsia="zh-CN"/>
        </w:rPr>
        <w:t>转账</w:t>
      </w:r>
      <w:r>
        <w:rPr>
          <w:rFonts w:hint="eastAsia" w:ascii="宋体" w:hAnsi="宋体" w:eastAsia="宋体" w:cs="宋体"/>
          <w:sz w:val="28"/>
          <w:szCs w:val="28"/>
        </w:rPr>
        <w:t>。履约保证金必须从投标人的账户中汇出，履约保证金必须在合同签订前到达</w:t>
      </w:r>
      <w:r>
        <w:rPr>
          <w:rFonts w:hint="eastAsia" w:ascii="宋体" w:hAnsi="宋体" w:cs="宋体"/>
          <w:sz w:val="28"/>
          <w:szCs w:val="28"/>
        </w:rPr>
        <w:t>安徽新集煤电（集团）有限公司</w:t>
      </w:r>
      <w:r>
        <w:rPr>
          <w:rFonts w:hint="eastAsia" w:ascii="宋体" w:hAnsi="宋体" w:eastAsia="宋体" w:cs="宋体"/>
          <w:sz w:val="28"/>
          <w:szCs w:val="28"/>
        </w:rPr>
        <w:t>银行账户。如未被采纳，招标人将在</w:t>
      </w:r>
      <w:r>
        <w:rPr>
          <w:rFonts w:hint="eastAsia" w:ascii="宋体" w:hAnsi="宋体" w:eastAsia="宋体" w:cs="宋体"/>
          <w:sz w:val="28"/>
          <w:szCs w:val="28"/>
          <w:lang w:val="en-US" w:eastAsia="zh-CN"/>
        </w:rPr>
        <w:t>中标公告公示后7</w:t>
      </w:r>
      <w:r>
        <w:rPr>
          <w:rFonts w:hint="eastAsia" w:ascii="宋体" w:hAnsi="宋体" w:eastAsia="宋体" w:cs="宋体"/>
          <w:sz w:val="28"/>
          <w:szCs w:val="28"/>
        </w:rPr>
        <w:t>个工作日内</w:t>
      </w:r>
      <w:r>
        <w:rPr>
          <w:rFonts w:hint="eastAsia" w:ascii="宋体" w:hAnsi="宋体" w:eastAsia="宋体" w:cs="宋体"/>
          <w:sz w:val="28"/>
          <w:szCs w:val="28"/>
          <w:lang w:val="en-US" w:eastAsia="zh-CN"/>
        </w:rPr>
        <w:t>无息</w:t>
      </w:r>
      <w:r>
        <w:rPr>
          <w:rFonts w:hint="eastAsia" w:ascii="宋体" w:hAnsi="宋体" w:eastAsia="宋体" w:cs="宋体"/>
          <w:sz w:val="28"/>
          <w:szCs w:val="28"/>
        </w:rPr>
        <w:t>退还投标人投标保证金。</w:t>
      </w:r>
      <w:bookmarkStart w:id="304" w:name="_GoBack"/>
      <w:bookmarkEnd w:id="304"/>
    </w:p>
    <w:p w14:paraId="51B0E2FB">
      <w:pPr>
        <w:pStyle w:val="7"/>
        <w:bidi w:val="0"/>
        <w:rPr>
          <w:rFonts w:hint="eastAsia"/>
          <w:color w:val="000000" w:themeColor="text1"/>
          <w14:textFill>
            <w14:solidFill>
              <w14:schemeClr w14:val="tx1"/>
            </w14:solidFill>
          </w14:textFill>
        </w:rPr>
      </w:pPr>
      <w:bookmarkStart w:id="42" w:name="_Toc28359018"/>
      <w:bookmarkStart w:id="43" w:name="_Toc35393636"/>
      <w:bookmarkStart w:id="44" w:name="_Toc28359095"/>
      <w:bookmarkStart w:id="45" w:name="_Toc35393805"/>
      <w:r>
        <w:rPr>
          <w:rFonts w:hint="eastAsia"/>
          <w:color w:val="000000" w:themeColor="text1"/>
          <w14:textFill>
            <w14:solidFill>
              <w14:schemeClr w14:val="tx1"/>
            </w14:solidFill>
          </w14:textFill>
        </w:rPr>
        <w:t>七、凡对本次采购提出询问，请按以下方式联系。</w:t>
      </w:r>
      <w:bookmarkEnd w:id="42"/>
      <w:bookmarkEnd w:id="43"/>
      <w:bookmarkEnd w:id="44"/>
      <w:bookmarkEnd w:id="45"/>
    </w:p>
    <w:p w14:paraId="7866E03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1.采购人信息</w:t>
      </w:r>
    </w:p>
    <w:p w14:paraId="270E06BB">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名   称：安徽新集煤电（集团）有限公司</w:t>
      </w:r>
    </w:p>
    <w:p w14:paraId="7B0CB3AE">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地   址：淮南毛集实验区工业园区</w:t>
      </w:r>
    </w:p>
    <w:p w14:paraId="407402C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联系方式：05542696215</w:t>
      </w:r>
    </w:p>
    <w:p w14:paraId="36459186">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2.采购代理机构信息</w:t>
      </w:r>
    </w:p>
    <w:p w14:paraId="10271DF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名   称：安徽聚信工程项目管理有限公司</w:t>
      </w:r>
    </w:p>
    <w:p w14:paraId="5407FD8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地   址：西湖春天34号商铺204</w:t>
      </w:r>
    </w:p>
    <w:p w14:paraId="72E856AA">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联系方式：15395466009</w:t>
      </w:r>
    </w:p>
    <w:p w14:paraId="50F8740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3.项目联系方式</w:t>
      </w:r>
    </w:p>
    <w:p w14:paraId="61E81D2F">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项目联系人：梁鹏（采购人代表）、刘月梅（代理机构）</w:t>
      </w:r>
    </w:p>
    <w:p w14:paraId="6CE134E6">
      <w:pPr>
        <w:pStyle w:val="6"/>
        <w:bidi w:val="0"/>
        <w:rPr>
          <w:rFonts w:hint="eastAsia"/>
          <w:color w:val="000000" w:themeColor="text1"/>
          <w:lang w:val="en-US"/>
          <w14:textFill>
            <w14:solidFill>
              <w14:schemeClr w14:val="tx1"/>
            </w14:solidFill>
          </w14:textFill>
        </w:rPr>
      </w:pPr>
      <w:r>
        <w:rPr>
          <w:rFonts w:hint="eastAsia"/>
          <w:color w:val="000000" w:themeColor="text1"/>
          <w14:textFill>
            <w14:solidFill>
              <w14:schemeClr w14:val="tx1"/>
            </w14:solidFill>
          </w14:textFill>
        </w:rPr>
        <w:t>电   话：05542696215、15395466009</w:t>
      </w:r>
    </w:p>
    <w:bookmarkEnd w:id="17"/>
    <w:p w14:paraId="1678F339">
      <w:pPr>
        <w:pStyle w:val="6"/>
        <w:bidi w:val="0"/>
        <w:rPr>
          <w:rFonts w:hint="eastAsia"/>
          <w:color w:val="000000" w:themeColor="text1"/>
          <w14:textFill>
            <w14:solidFill>
              <w14:schemeClr w14:val="tx1"/>
            </w14:solidFill>
          </w14:textFill>
        </w:rPr>
      </w:pPr>
      <w:bookmarkStart w:id="46" w:name="_Toc144887140"/>
      <w:r>
        <w:rPr>
          <w:rFonts w:hint="eastAsia"/>
          <w:color w:val="000000" w:themeColor="text1"/>
          <w14:textFill>
            <w14:solidFill>
              <w14:schemeClr w14:val="tx1"/>
            </w14:solidFill>
          </w14:textFill>
        </w:rPr>
        <w:br w:type="page"/>
      </w:r>
    </w:p>
    <w:p w14:paraId="6B0C9F3E">
      <w:pPr>
        <w:pStyle w:val="2"/>
        <w:bidi w:val="0"/>
        <w:rPr>
          <w:rFonts w:hint="eastAsia"/>
          <w:color w:val="000000" w:themeColor="text1"/>
          <w14:textFill>
            <w14:solidFill>
              <w14:schemeClr w14:val="tx1"/>
            </w14:solidFill>
          </w14:textFill>
        </w:rPr>
      </w:pPr>
      <w:bookmarkStart w:id="47" w:name="_Toc15319"/>
      <w:r>
        <w:rPr>
          <w:rFonts w:hint="eastAsia"/>
          <w:color w:val="000000" w:themeColor="text1"/>
          <w14:textFill>
            <w14:solidFill>
              <w14:schemeClr w14:val="tx1"/>
            </w14:solidFill>
          </w14:textFill>
        </w:rPr>
        <w:t>第二章 供应商须知前附表</w:t>
      </w:r>
      <w:bookmarkEnd w:id="46"/>
      <w:bookmarkEnd w:id="47"/>
    </w:p>
    <w:tbl>
      <w:tblPr>
        <w:tblStyle w:val="26"/>
        <w:tblW w:w="10508" w:type="dxa"/>
        <w:jc w:val="center"/>
        <w:tblLayout w:type="fixed"/>
        <w:tblCellMar>
          <w:top w:w="0" w:type="dxa"/>
          <w:left w:w="0" w:type="dxa"/>
          <w:bottom w:w="0" w:type="dxa"/>
          <w:right w:w="0" w:type="dxa"/>
        </w:tblCellMar>
      </w:tblPr>
      <w:tblGrid>
        <w:gridCol w:w="674"/>
        <w:gridCol w:w="2040"/>
        <w:gridCol w:w="7794"/>
      </w:tblGrid>
      <w:tr w14:paraId="2419495C">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6D88C938">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48" w:name="_Toc25994"/>
            <w:bookmarkEnd w:id="48"/>
            <w:bookmarkStart w:id="49" w:name="_Toc8312"/>
            <w:bookmarkEnd w:id="49"/>
            <w:bookmarkStart w:id="50" w:name="_Toc29062"/>
            <w:bookmarkEnd w:id="50"/>
            <w:bookmarkStart w:id="51" w:name="_Toc8922"/>
            <w:bookmarkEnd w:id="51"/>
            <w:bookmarkStart w:id="52" w:name="_Toc144880751"/>
            <w:bookmarkStart w:id="53" w:name="_Toc28104"/>
            <w:bookmarkStart w:id="54" w:name="_Toc144887141"/>
            <w:bookmarkStart w:id="55" w:name="_Toc19431"/>
            <w:r>
              <w:rPr>
                <w:rFonts w:hint="eastAsia"/>
                <w:color w:val="000000" w:themeColor="text1"/>
                <w14:textFill>
                  <w14:solidFill>
                    <w14:schemeClr w14:val="tx1"/>
                  </w14:solidFill>
                </w14:textFill>
              </w:rPr>
              <w:t>序号</w:t>
            </w:r>
            <w:bookmarkEnd w:id="52"/>
            <w:bookmarkEnd w:id="53"/>
            <w:bookmarkEnd w:id="54"/>
            <w:bookmarkEnd w:id="55"/>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317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56" w:name="_Toc22828"/>
            <w:bookmarkEnd w:id="56"/>
            <w:bookmarkStart w:id="57" w:name="_Toc16337"/>
            <w:bookmarkEnd w:id="57"/>
            <w:bookmarkStart w:id="58" w:name="_Toc19712"/>
            <w:bookmarkEnd w:id="58"/>
            <w:bookmarkStart w:id="59" w:name="_Toc28298"/>
            <w:bookmarkEnd w:id="59"/>
            <w:bookmarkStart w:id="60" w:name="_Toc13627"/>
            <w:bookmarkStart w:id="61" w:name="_Toc3426"/>
            <w:bookmarkStart w:id="62" w:name="_Toc144887142"/>
            <w:bookmarkStart w:id="63" w:name="_Toc144880752"/>
            <w:r>
              <w:rPr>
                <w:rFonts w:hint="eastAsia"/>
                <w:color w:val="000000" w:themeColor="text1"/>
                <w14:textFill>
                  <w14:solidFill>
                    <w14:schemeClr w14:val="tx1"/>
                  </w14:solidFill>
                </w14:textFill>
              </w:rPr>
              <w:t>条款名称</w:t>
            </w:r>
            <w:bookmarkEnd w:id="60"/>
            <w:bookmarkEnd w:id="61"/>
            <w:bookmarkEnd w:id="62"/>
            <w:bookmarkEnd w:id="63"/>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E82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64" w:name="_Toc2438"/>
            <w:bookmarkEnd w:id="64"/>
            <w:bookmarkStart w:id="65" w:name="_Toc16212"/>
            <w:bookmarkEnd w:id="65"/>
            <w:bookmarkStart w:id="66" w:name="_Toc20910"/>
            <w:bookmarkEnd w:id="66"/>
            <w:bookmarkStart w:id="67" w:name="_Toc16822"/>
            <w:bookmarkEnd w:id="67"/>
            <w:bookmarkStart w:id="68" w:name="_Toc144880753"/>
            <w:bookmarkStart w:id="69" w:name="_Toc13517"/>
            <w:bookmarkStart w:id="70" w:name="_Toc144887143"/>
            <w:bookmarkStart w:id="71" w:name="_Toc11919"/>
            <w:r>
              <w:rPr>
                <w:rFonts w:hint="eastAsia"/>
                <w:color w:val="000000" w:themeColor="text1"/>
                <w14:textFill>
                  <w14:solidFill>
                    <w14:schemeClr w14:val="tx1"/>
                  </w14:solidFill>
                </w14:textFill>
              </w:rPr>
              <w:t>编列内容</w:t>
            </w:r>
            <w:bookmarkEnd w:id="68"/>
            <w:bookmarkEnd w:id="69"/>
            <w:bookmarkEnd w:id="70"/>
            <w:bookmarkEnd w:id="71"/>
          </w:p>
        </w:tc>
      </w:tr>
      <w:tr w14:paraId="2F119D6C">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5D6DE98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72" w:name="_Toc144880754"/>
            <w:bookmarkStart w:id="73" w:name="_Toc144887144"/>
            <w:bookmarkStart w:id="74" w:name="_Toc24684"/>
            <w:bookmarkStart w:id="75" w:name="_Toc20988"/>
            <w:r>
              <w:rPr>
                <w:rFonts w:hint="eastAsia"/>
                <w:color w:val="000000" w:themeColor="text1"/>
                <w14:textFill>
                  <w14:solidFill>
                    <w14:schemeClr w14:val="tx1"/>
                  </w14:solidFill>
                </w14:textFill>
              </w:rPr>
              <w:t>1</w:t>
            </w:r>
            <w:bookmarkEnd w:id="72"/>
            <w:bookmarkEnd w:id="73"/>
            <w:bookmarkEnd w:id="74"/>
            <w:bookmarkEnd w:id="75"/>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87A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76" w:name="_Toc15349"/>
            <w:bookmarkEnd w:id="76"/>
            <w:bookmarkStart w:id="77" w:name="_Toc31619"/>
            <w:bookmarkEnd w:id="77"/>
            <w:bookmarkStart w:id="78" w:name="_Toc8868"/>
            <w:bookmarkEnd w:id="78"/>
            <w:bookmarkStart w:id="79" w:name="_Toc20041"/>
            <w:bookmarkEnd w:id="79"/>
            <w:bookmarkStart w:id="80" w:name="_Toc144880755"/>
            <w:bookmarkStart w:id="81" w:name="_Toc32296"/>
            <w:bookmarkStart w:id="82" w:name="_Toc144887145"/>
            <w:bookmarkStart w:id="83" w:name="_Toc9422"/>
            <w:r>
              <w:rPr>
                <w:rFonts w:hint="eastAsia"/>
                <w:color w:val="000000" w:themeColor="text1"/>
                <w14:textFill>
                  <w14:solidFill>
                    <w14:schemeClr w14:val="tx1"/>
                  </w14:solidFill>
                </w14:textFill>
              </w:rPr>
              <w:t>采购人</w:t>
            </w:r>
            <w:bookmarkEnd w:id="80"/>
            <w:bookmarkEnd w:id="81"/>
            <w:bookmarkEnd w:id="82"/>
            <w:bookmarkEnd w:id="83"/>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8F9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名  称：</w:t>
            </w:r>
            <w:r>
              <w:rPr>
                <w:rFonts w:hint="eastAsia"/>
                <w:color w:val="000000" w:themeColor="text1"/>
                <w:lang w:eastAsia="zh-CN"/>
                <w14:textFill>
                  <w14:solidFill>
                    <w14:schemeClr w14:val="tx1"/>
                  </w14:solidFill>
                </w14:textFill>
              </w:rPr>
              <w:t>安徽新集煤电（集团）有限公司</w:t>
            </w:r>
          </w:p>
          <w:p w14:paraId="7D7B160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地  址：</w:t>
            </w:r>
            <w:r>
              <w:rPr>
                <w:rFonts w:hint="eastAsia"/>
                <w:color w:val="000000" w:themeColor="text1"/>
                <w:lang w:eastAsia="zh-CN"/>
                <w14:textFill>
                  <w14:solidFill>
                    <w14:schemeClr w14:val="tx1"/>
                  </w14:solidFill>
                </w14:textFill>
              </w:rPr>
              <w:t>淮南毛集实验区工业园区</w:t>
            </w:r>
          </w:p>
        </w:tc>
      </w:tr>
      <w:tr w14:paraId="55CCB7B6">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0B2AE33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84" w:name="_Toc8739"/>
            <w:bookmarkStart w:id="85" w:name="_Toc144887148"/>
            <w:bookmarkStart w:id="86" w:name="_Toc10297"/>
            <w:bookmarkStart w:id="87" w:name="_Toc144880758"/>
            <w:r>
              <w:rPr>
                <w:rFonts w:hint="eastAsia"/>
                <w:color w:val="000000" w:themeColor="text1"/>
                <w14:textFill>
                  <w14:solidFill>
                    <w14:schemeClr w14:val="tx1"/>
                  </w14:solidFill>
                </w14:textFill>
              </w:rPr>
              <w:t>2</w:t>
            </w:r>
            <w:bookmarkEnd w:id="84"/>
            <w:bookmarkEnd w:id="85"/>
            <w:bookmarkEnd w:id="86"/>
            <w:bookmarkEnd w:id="87"/>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5B9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88" w:name="_Toc12200"/>
            <w:bookmarkEnd w:id="88"/>
            <w:bookmarkStart w:id="89" w:name="_Toc27053"/>
            <w:bookmarkEnd w:id="89"/>
            <w:bookmarkStart w:id="90" w:name="_Toc10962"/>
            <w:bookmarkEnd w:id="90"/>
            <w:bookmarkStart w:id="91" w:name="_Toc30148"/>
            <w:bookmarkEnd w:id="91"/>
            <w:bookmarkStart w:id="92" w:name="_Toc2169"/>
            <w:bookmarkStart w:id="93" w:name="_Toc144887149"/>
            <w:bookmarkStart w:id="94" w:name="_Toc144880759"/>
            <w:bookmarkStart w:id="95" w:name="_Toc17363"/>
            <w:r>
              <w:rPr>
                <w:rFonts w:hint="eastAsia"/>
                <w:color w:val="000000" w:themeColor="text1"/>
                <w14:textFill>
                  <w14:solidFill>
                    <w14:schemeClr w14:val="tx1"/>
                  </w14:solidFill>
                </w14:textFill>
              </w:rPr>
              <w:t>采购代理机构</w:t>
            </w:r>
            <w:bookmarkEnd w:id="92"/>
            <w:bookmarkEnd w:id="93"/>
            <w:bookmarkEnd w:id="94"/>
            <w:bookmarkEnd w:id="95"/>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63C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名  称：</w:t>
            </w:r>
            <w:r>
              <w:rPr>
                <w:rFonts w:hint="eastAsia"/>
                <w:color w:val="000000" w:themeColor="text1"/>
                <w:lang w:eastAsia="zh-CN"/>
                <w14:textFill>
                  <w14:solidFill>
                    <w14:schemeClr w14:val="tx1"/>
                  </w14:solidFill>
                </w14:textFill>
              </w:rPr>
              <w:t>安徽聚信工程项目管理有限公司</w:t>
            </w:r>
          </w:p>
          <w:p w14:paraId="6D001D1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地  址：</w:t>
            </w:r>
            <w:r>
              <w:rPr>
                <w:rFonts w:hint="eastAsia"/>
                <w:color w:val="000000" w:themeColor="text1"/>
                <w:lang w:eastAsia="zh-CN"/>
                <w14:textFill>
                  <w14:solidFill>
                    <w14:schemeClr w14:val="tx1"/>
                  </w14:solidFill>
                </w14:textFill>
              </w:rPr>
              <w:t>西湖春天34号商铺204</w:t>
            </w:r>
          </w:p>
        </w:tc>
      </w:tr>
      <w:tr w14:paraId="19A467D8">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01461E8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96" w:name="_Toc2155"/>
            <w:bookmarkStart w:id="97" w:name="_Toc144880760"/>
            <w:bookmarkStart w:id="98" w:name="_Toc144887150"/>
            <w:bookmarkStart w:id="99" w:name="_Toc19923"/>
            <w:r>
              <w:rPr>
                <w:rFonts w:hint="eastAsia"/>
                <w:color w:val="000000" w:themeColor="text1"/>
                <w14:textFill>
                  <w14:solidFill>
                    <w14:schemeClr w14:val="tx1"/>
                  </w14:solidFill>
                </w14:textFill>
              </w:rPr>
              <w:t>3</w:t>
            </w:r>
            <w:bookmarkEnd w:id="96"/>
            <w:bookmarkEnd w:id="97"/>
            <w:bookmarkEnd w:id="98"/>
            <w:bookmarkEnd w:id="99"/>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D48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00" w:name="_Toc26365"/>
            <w:bookmarkEnd w:id="100"/>
            <w:bookmarkStart w:id="101" w:name="_Toc26767"/>
            <w:bookmarkEnd w:id="101"/>
            <w:bookmarkStart w:id="102" w:name="_Toc19303"/>
            <w:bookmarkEnd w:id="102"/>
            <w:bookmarkStart w:id="103" w:name="_Toc20465"/>
            <w:bookmarkEnd w:id="103"/>
            <w:bookmarkStart w:id="104" w:name="_Toc9742"/>
            <w:bookmarkEnd w:id="104"/>
            <w:bookmarkStart w:id="105" w:name="_Toc21366"/>
            <w:bookmarkEnd w:id="105"/>
            <w:bookmarkStart w:id="106" w:name="_Toc31403"/>
            <w:bookmarkEnd w:id="106"/>
            <w:bookmarkStart w:id="107" w:name="_Toc11115"/>
            <w:bookmarkEnd w:id="107"/>
            <w:bookmarkStart w:id="108" w:name="_Toc144880761"/>
            <w:bookmarkStart w:id="109" w:name="_Toc144887151"/>
            <w:bookmarkStart w:id="110" w:name="_Toc6560"/>
            <w:bookmarkStart w:id="111" w:name="_Toc1829"/>
            <w:r>
              <w:rPr>
                <w:rFonts w:hint="eastAsia"/>
                <w:color w:val="000000" w:themeColor="text1"/>
                <w14:textFill>
                  <w14:solidFill>
                    <w14:schemeClr w14:val="tx1"/>
                  </w14:solidFill>
                </w14:textFill>
              </w:rPr>
              <w:t>项目名称</w:t>
            </w:r>
            <w:bookmarkEnd w:id="108"/>
            <w:bookmarkEnd w:id="109"/>
            <w:bookmarkEnd w:id="110"/>
            <w:bookmarkEnd w:id="111"/>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C73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淮河化工厂土壤化学检测及废旧危化设备拆除项目</w:t>
            </w:r>
          </w:p>
        </w:tc>
      </w:tr>
      <w:tr w14:paraId="58F3F17E">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6D69102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12" w:name="_Toc144880762"/>
            <w:bookmarkStart w:id="113" w:name="_Toc30009"/>
            <w:bookmarkStart w:id="114" w:name="_Toc19459"/>
            <w:bookmarkStart w:id="115" w:name="_Toc144887152"/>
            <w:r>
              <w:rPr>
                <w:rFonts w:hint="eastAsia"/>
                <w:color w:val="000000" w:themeColor="text1"/>
                <w14:textFill>
                  <w14:solidFill>
                    <w14:schemeClr w14:val="tx1"/>
                  </w14:solidFill>
                </w14:textFill>
              </w:rPr>
              <w:t>4</w:t>
            </w:r>
            <w:bookmarkEnd w:id="112"/>
            <w:bookmarkEnd w:id="113"/>
            <w:bookmarkEnd w:id="114"/>
            <w:bookmarkEnd w:id="115"/>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FE78">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16" w:name="_Toc12389"/>
            <w:bookmarkEnd w:id="116"/>
            <w:bookmarkStart w:id="117" w:name="_Toc2984"/>
            <w:bookmarkEnd w:id="117"/>
            <w:bookmarkStart w:id="118" w:name="_Toc13522"/>
            <w:bookmarkEnd w:id="118"/>
            <w:bookmarkStart w:id="119" w:name="_Toc3798"/>
            <w:bookmarkEnd w:id="119"/>
            <w:r>
              <w:rPr>
                <w:rFonts w:hint="eastAsia"/>
                <w:color w:val="000000" w:themeColor="text1"/>
                <w14:textFill>
                  <w14:solidFill>
                    <w14:schemeClr w14:val="tx1"/>
                  </w14:solidFill>
                </w14:textFill>
              </w:rPr>
              <w:t>标段划分</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66D5">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不分包</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分为xx个包</w:t>
            </w:r>
          </w:p>
          <w:p w14:paraId="56BE2810">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供应商参加多个包</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的成交包数规定：</w:t>
            </w:r>
            <w:r>
              <w:rPr>
                <w:rFonts w:hint="eastAsia"/>
                <w:color w:val="000000" w:themeColor="text1"/>
                <w:u w:val="single"/>
                <w:lang w:val="en-US" w:eastAsia="zh-CN"/>
                <w14:textFill>
                  <w14:solidFill>
                    <w14:schemeClr w14:val="tx1"/>
                  </w14:solidFill>
                </w14:textFill>
              </w:rPr>
              <w:t xml:space="preserve">     </w:t>
            </w:r>
          </w:p>
        </w:tc>
      </w:tr>
      <w:tr w14:paraId="02FF633F">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2117BC7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20" w:name="_Toc144880763"/>
            <w:bookmarkStart w:id="121" w:name="_Toc144887153"/>
            <w:r>
              <w:rPr>
                <w:rFonts w:hint="eastAsia"/>
                <w:color w:val="000000" w:themeColor="text1"/>
                <w14:textFill>
                  <w14:solidFill>
                    <w14:schemeClr w14:val="tx1"/>
                  </w14:solidFill>
                </w14:textFill>
              </w:rPr>
              <w:t>5</w:t>
            </w:r>
            <w:bookmarkEnd w:id="120"/>
            <w:bookmarkEnd w:id="121"/>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6D6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是否允许联合体参加</w:t>
            </w:r>
            <w:r>
              <w:rPr>
                <w:rFonts w:hint="eastAsia"/>
                <w:color w:val="000000" w:themeColor="text1"/>
                <w:lang w:eastAsia="zh-CN"/>
                <w14:textFill>
                  <w14:solidFill>
                    <w14:schemeClr w14:val="tx1"/>
                  </w14:solidFill>
                </w14:textFill>
              </w:rPr>
              <w:t>磋商</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9AB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 xml:space="preserve">是 </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否</w:t>
            </w:r>
          </w:p>
        </w:tc>
      </w:tr>
      <w:tr w14:paraId="497EB60F">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790B5C9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22" w:name="_Toc144887154"/>
            <w:bookmarkStart w:id="123" w:name="_Toc144880764"/>
            <w:r>
              <w:rPr>
                <w:rFonts w:hint="eastAsia"/>
                <w:color w:val="000000" w:themeColor="text1"/>
                <w14:textFill>
                  <w14:solidFill>
                    <w14:schemeClr w14:val="tx1"/>
                  </w14:solidFill>
                </w14:textFill>
              </w:rPr>
              <w:t>6</w:t>
            </w:r>
            <w:bookmarkEnd w:id="122"/>
            <w:bookmarkEnd w:id="123"/>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461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资金来源</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DD4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□财政资金  □预采购 </w:t>
            </w:r>
            <w:r>
              <w:rPr>
                <w:rFonts w:hint="eastAsia"/>
                <w:color w:val="000000" w:themeColor="text1"/>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其他资金</w:t>
            </w:r>
          </w:p>
        </w:tc>
      </w:tr>
      <w:tr w14:paraId="75D31B65">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0D0D8858">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24" w:name="_Toc144880765"/>
            <w:bookmarkStart w:id="125" w:name="_Toc144887155"/>
            <w:r>
              <w:rPr>
                <w:rFonts w:hint="eastAsia"/>
                <w:color w:val="000000" w:themeColor="text1"/>
                <w14:textFill>
                  <w14:solidFill>
                    <w14:schemeClr w14:val="tx1"/>
                  </w14:solidFill>
                </w14:textFill>
              </w:rPr>
              <w:t>7</w:t>
            </w:r>
            <w:bookmarkEnd w:id="124"/>
            <w:bookmarkEnd w:id="125"/>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8C4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26" w:name="_Toc13829"/>
            <w:bookmarkEnd w:id="126"/>
            <w:bookmarkStart w:id="127" w:name="_Toc26661"/>
            <w:bookmarkEnd w:id="127"/>
            <w:bookmarkStart w:id="128" w:name="_Toc17299"/>
            <w:bookmarkEnd w:id="128"/>
            <w:bookmarkStart w:id="129" w:name="_Toc24367"/>
            <w:bookmarkEnd w:id="129"/>
            <w:bookmarkStart w:id="130" w:name="_Toc10556"/>
            <w:bookmarkEnd w:id="130"/>
            <w:bookmarkStart w:id="131" w:name="_Toc447"/>
            <w:bookmarkEnd w:id="131"/>
            <w:bookmarkStart w:id="132" w:name="_Toc27986"/>
            <w:bookmarkEnd w:id="132"/>
            <w:bookmarkStart w:id="133" w:name="_Toc27407"/>
            <w:bookmarkEnd w:id="133"/>
            <w:r>
              <w:rPr>
                <w:rFonts w:hint="eastAsia"/>
                <w:color w:val="000000" w:themeColor="text1"/>
                <w14:textFill>
                  <w14:solidFill>
                    <w14:schemeClr w14:val="tx1"/>
                  </w14:solidFill>
                </w14:textFill>
              </w:rPr>
              <w:t>采购范围</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2A2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34" w:name="_Toc18480"/>
            <w:bookmarkEnd w:id="134"/>
            <w:bookmarkStart w:id="135" w:name="_Toc981"/>
            <w:bookmarkEnd w:id="135"/>
            <w:bookmarkStart w:id="136" w:name="_Toc13876"/>
            <w:bookmarkEnd w:id="136"/>
            <w:bookmarkStart w:id="137" w:name="_Toc8464"/>
            <w:bookmarkEnd w:id="137"/>
            <w:r>
              <w:rPr>
                <w:rFonts w:hint="eastAsia"/>
                <w:color w:val="000000" w:themeColor="text1"/>
                <w14:textFill>
                  <w14:solidFill>
                    <w14:schemeClr w14:val="tx1"/>
                  </w14:solidFill>
                </w14:textFill>
              </w:rPr>
              <w:t>详见采购需求答疑文件等全部内容</w:t>
            </w:r>
          </w:p>
        </w:tc>
      </w:tr>
      <w:tr w14:paraId="3B8A5DBF">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5EBCA54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38" w:name="_Toc144880768"/>
            <w:bookmarkStart w:id="139" w:name="_Toc144887158"/>
            <w:r>
              <w:rPr>
                <w:rFonts w:hint="eastAsia"/>
                <w:color w:val="000000" w:themeColor="text1"/>
                <w14:textFill>
                  <w14:solidFill>
                    <w14:schemeClr w14:val="tx1"/>
                  </w14:solidFill>
                </w14:textFill>
              </w:rPr>
              <w:t>8</w:t>
            </w:r>
            <w:bookmarkEnd w:id="138"/>
            <w:bookmarkEnd w:id="139"/>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676A">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40" w:name="_Toc9388"/>
            <w:bookmarkEnd w:id="140"/>
            <w:bookmarkStart w:id="141" w:name="_Toc8929"/>
            <w:bookmarkEnd w:id="141"/>
            <w:bookmarkStart w:id="142" w:name="_Toc1343"/>
            <w:bookmarkEnd w:id="142"/>
            <w:bookmarkStart w:id="143" w:name="_Toc12049"/>
            <w:bookmarkEnd w:id="143"/>
            <w:bookmarkStart w:id="144" w:name="_Toc18419"/>
            <w:bookmarkEnd w:id="144"/>
            <w:bookmarkStart w:id="145" w:name="_Toc25714"/>
            <w:bookmarkEnd w:id="145"/>
            <w:bookmarkStart w:id="146" w:name="_Toc21061"/>
            <w:bookmarkEnd w:id="146"/>
            <w:bookmarkStart w:id="147" w:name="_Toc15071"/>
            <w:bookmarkEnd w:id="147"/>
            <w:bookmarkStart w:id="148" w:name="_Toc2735"/>
            <w:bookmarkEnd w:id="148"/>
            <w:bookmarkStart w:id="149" w:name="_Toc24807"/>
            <w:bookmarkEnd w:id="149"/>
            <w:bookmarkStart w:id="150" w:name="_Toc4528"/>
            <w:bookmarkEnd w:id="150"/>
            <w:bookmarkStart w:id="151" w:name="_Toc32670"/>
            <w:bookmarkEnd w:id="151"/>
            <w:r>
              <w:rPr>
                <w:rFonts w:hint="eastAsia"/>
                <w:color w:val="000000" w:themeColor="text1"/>
                <w14:textFill>
                  <w14:solidFill>
                    <w14:schemeClr w14:val="tx1"/>
                  </w14:solidFill>
                </w14:textFill>
              </w:rPr>
              <w:t>报价要求</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A01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52" w:name="_Toc14235"/>
            <w:bookmarkEnd w:id="152"/>
            <w:bookmarkStart w:id="153" w:name="_Toc32573"/>
            <w:bookmarkEnd w:id="153"/>
            <w:bookmarkStart w:id="154" w:name="_Toc30579"/>
            <w:bookmarkEnd w:id="154"/>
            <w:bookmarkStart w:id="155" w:name="_Toc12454"/>
            <w:bookmarkEnd w:id="155"/>
            <w:r>
              <w:rPr>
                <w:rFonts w:hint="eastAsia"/>
                <w:color w:val="000000" w:themeColor="text1"/>
                <w14:textFill>
                  <w14:solidFill>
                    <w14:schemeClr w14:val="tx1"/>
                  </w14:solidFill>
                </w14:textFill>
              </w:rPr>
              <w:t>不超过最高限价（投标报价包括</w:t>
            </w:r>
            <w:r>
              <w:rPr>
                <w:rFonts w:hint="eastAsia"/>
                <w:color w:val="000000" w:themeColor="text1"/>
                <w:lang w:eastAsia="zh-CN"/>
                <w14:textFill>
                  <w14:solidFill>
                    <w14:schemeClr w14:val="tx1"/>
                  </w14:solidFill>
                </w14:textFill>
              </w:rPr>
              <w:t>为完成本项目所包括</w:t>
            </w:r>
            <w:r>
              <w:rPr>
                <w:rFonts w:hint="eastAsia"/>
                <w:color w:val="000000" w:themeColor="text1"/>
                <w14:textFill>
                  <w14:solidFill>
                    <w14:schemeClr w14:val="tx1"/>
                  </w14:solidFill>
                </w14:textFill>
              </w:rPr>
              <w:t>一切费用，管理费，利润、税金，以及采购合同中所有法定责任、义务和风险。）</w:t>
            </w:r>
          </w:p>
        </w:tc>
      </w:tr>
      <w:tr w14:paraId="54D718F2">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37DBD06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56" w:name="_Toc144880771"/>
            <w:bookmarkStart w:id="157" w:name="_Toc144887161"/>
            <w:r>
              <w:rPr>
                <w:rFonts w:hint="eastAsia"/>
                <w:color w:val="000000" w:themeColor="text1"/>
                <w14:textFill>
                  <w14:solidFill>
                    <w14:schemeClr w14:val="tx1"/>
                  </w14:solidFill>
                </w14:textFill>
              </w:rPr>
              <w:t>9</w:t>
            </w:r>
            <w:bookmarkEnd w:id="156"/>
            <w:bookmarkEnd w:id="157"/>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030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58" w:name="_Toc3488"/>
            <w:bookmarkEnd w:id="158"/>
            <w:bookmarkStart w:id="159" w:name="_Toc3121"/>
            <w:bookmarkEnd w:id="159"/>
            <w:bookmarkStart w:id="160" w:name="_Toc28478"/>
            <w:bookmarkEnd w:id="160"/>
            <w:bookmarkStart w:id="161" w:name="_Toc20382"/>
            <w:bookmarkEnd w:id="161"/>
            <w:bookmarkStart w:id="162" w:name="_Toc18840"/>
            <w:bookmarkEnd w:id="162"/>
            <w:bookmarkStart w:id="163" w:name="_Toc18320"/>
            <w:bookmarkEnd w:id="163"/>
            <w:bookmarkStart w:id="164" w:name="_Toc15433"/>
            <w:bookmarkEnd w:id="164"/>
            <w:bookmarkStart w:id="165" w:name="_Toc21015"/>
            <w:bookmarkEnd w:id="165"/>
            <w:r>
              <w:rPr>
                <w:rFonts w:hint="eastAsia"/>
                <w:color w:val="000000" w:themeColor="text1"/>
                <w14:textFill>
                  <w14:solidFill>
                    <w14:schemeClr w14:val="tx1"/>
                  </w14:solidFill>
                </w14:textFill>
              </w:rPr>
              <w:t>合同履行期限</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24D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调查工期：1</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拆除前危险特性鉴别预计</w:t>
            </w:r>
            <w:r>
              <w:rPr>
                <w:rFonts w:hint="eastAsia"/>
                <w:color w:val="000000" w:themeColor="text1"/>
                <w:lang w:eastAsia="zh-CN"/>
                <w14:textFill>
                  <w14:solidFill>
                    <w14:schemeClr w14:val="tx1"/>
                  </w14:solidFill>
                </w14:textFill>
              </w:rPr>
              <w:t>20日历天</w:t>
            </w:r>
            <w:r>
              <w:rPr>
                <w:rFonts w:hint="eastAsia"/>
                <w:color w:val="000000" w:themeColor="text1"/>
                <w14:textFill>
                  <w14:solidFill>
                    <w14:schemeClr w14:val="tx1"/>
                  </w14:solidFill>
                </w14:textFill>
              </w:rPr>
              <w:t>，2.拆除后土壤调查预计</w:t>
            </w:r>
            <w:r>
              <w:rPr>
                <w:rFonts w:hint="eastAsia"/>
                <w:color w:val="000000" w:themeColor="text1"/>
                <w:lang w:eastAsia="zh-CN"/>
                <w14:textFill>
                  <w14:solidFill>
                    <w14:schemeClr w14:val="tx1"/>
                  </w14:solidFill>
                </w14:textFill>
              </w:rPr>
              <w:t>90日历天</w:t>
            </w:r>
            <w:r>
              <w:rPr>
                <w:rFonts w:hint="eastAsia"/>
                <w:color w:val="000000" w:themeColor="text1"/>
                <w14:textFill>
                  <w14:solidFill>
                    <w14:schemeClr w14:val="tx1"/>
                  </w14:solidFill>
                </w14:textFill>
              </w:rPr>
              <w:t>。拆除工期：40日历天</w:t>
            </w:r>
          </w:p>
        </w:tc>
      </w:tr>
      <w:tr w14:paraId="2EC48C91">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6D69163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66" w:name="_Toc144880773"/>
            <w:bookmarkStart w:id="167" w:name="_Toc144887163"/>
            <w:r>
              <w:rPr>
                <w:rFonts w:hint="eastAsia"/>
                <w:color w:val="000000" w:themeColor="text1"/>
                <w14:textFill>
                  <w14:solidFill>
                    <w14:schemeClr w14:val="tx1"/>
                  </w14:solidFill>
                </w14:textFill>
              </w:rPr>
              <w:t>10</w:t>
            </w:r>
            <w:bookmarkEnd w:id="166"/>
            <w:bookmarkEnd w:id="167"/>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B7A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68" w:name="_Toc7315"/>
            <w:bookmarkEnd w:id="168"/>
            <w:bookmarkStart w:id="169" w:name="_Toc7418"/>
            <w:bookmarkEnd w:id="169"/>
            <w:r>
              <w:rPr>
                <w:color w:val="000000" w:themeColor="text1"/>
                <w14:textFill>
                  <w14:solidFill>
                    <w14:schemeClr w14:val="tx1"/>
                  </w14:solidFill>
                </w14:textFill>
              </w:rPr>
              <w:t>质量要求</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D66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合格</w:t>
            </w:r>
          </w:p>
        </w:tc>
      </w:tr>
      <w:tr w14:paraId="7EC79568">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7877AC4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70" w:name="_Toc144880775"/>
            <w:bookmarkStart w:id="171" w:name="_Toc144887165"/>
            <w:r>
              <w:rPr>
                <w:rFonts w:hint="eastAsia"/>
                <w:color w:val="000000" w:themeColor="text1"/>
                <w14:textFill>
                  <w14:solidFill>
                    <w14:schemeClr w14:val="tx1"/>
                  </w14:solidFill>
                </w14:textFill>
              </w:rPr>
              <w:t>11</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82F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color w:val="000000" w:themeColor="text1"/>
                <w14:textFill>
                  <w14:solidFill>
                    <w14:schemeClr w14:val="tx1"/>
                  </w14:solidFill>
                </w14:textFill>
              </w:rPr>
              <w:t>缺陷责任期</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872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r>
      <w:tr w14:paraId="10B8E32C">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3D2905D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6D5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供应商资质条件</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A95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见招标公告</w:t>
            </w:r>
          </w:p>
        </w:tc>
      </w:tr>
      <w:bookmarkEnd w:id="170"/>
      <w:bookmarkEnd w:id="171"/>
      <w:tr w14:paraId="5E7FB2A1">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226C22A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13</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4C3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72" w:name="_Toc25390"/>
            <w:bookmarkEnd w:id="172"/>
            <w:r>
              <w:rPr>
                <w:rFonts w:hint="eastAsia"/>
                <w:color w:val="000000" w:themeColor="text1"/>
                <w14:textFill>
                  <w14:solidFill>
                    <w14:schemeClr w14:val="tx1"/>
                  </w14:solidFill>
                </w14:textFill>
              </w:rPr>
              <w:t>踏勘现场</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0A3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73" w:name="_Toc29692"/>
            <w:bookmarkEnd w:id="173"/>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不组织，供应商自行考察  □统一组织</w:t>
            </w:r>
          </w:p>
        </w:tc>
      </w:tr>
      <w:tr w14:paraId="0EEDE656">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7084AE4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488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74" w:name="_Toc32544"/>
            <w:bookmarkEnd w:id="174"/>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预备会</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212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75" w:name="_Toc8346"/>
            <w:bookmarkEnd w:id="175"/>
            <w:r>
              <w:rPr>
                <w:rFonts w:hint="eastAsia"/>
                <w:color w:val="000000" w:themeColor="text1"/>
                <w14:textFill>
                  <w14:solidFill>
                    <w14:schemeClr w14:val="tx1"/>
                  </w14:solidFill>
                </w14:textFill>
              </w:rPr>
              <w:t xml:space="preserve">□召开 </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不召开</w:t>
            </w:r>
          </w:p>
        </w:tc>
      </w:tr>
      <w:tr w14:paraId="4D7291D1">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7901D28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15</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25C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76" w:name="_Toc29045"/>
            <w:bookmarkEnd w:id="176"/>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有效期</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49F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77" w:name="_Toc11268"/>
            <w:bookmarkEnd w:id="177"/>
            <w:r>
              <w:rPr>
                <w:rFonts w:hint="eastAsia"/>
                <w:color w:val="000000" w:themeColor="text1"/>
                <w14:textFill>
                  <w14:solidFill>
                    <w14:schemeClr w14:val="tx1"/>
                  </w14:solidFill>
                </w14:textFill>
              </w:rPr>
              <w:t>从响应截止之日起</w:t>
            </w:r>
            <w:r>
              <w:rPr>
                <w:rFonts w:hint="eastAsia"/>
                <w:color w:val="000000" w:themeColor="text1"/>
                <w:lang w:val="en-US" w:eastAsia="zh-CN"/>
                <w14:textFill>
                  <w14:solidFill>
                    <w14:schemeClr w14:val="tx1"/>
                  </w14:solidFill>
                </w14:textFill>
              </w:rPr>
              <w:t>90</w:t>
            </w:r>
            <w:r>
              <w:rPr>
                <w:rFonts w:hint="eastAsia"/>
                <w:color w:val="000000" w:themeColor="text1"/>
                <w14:textFill>
                  <w14:solidFill>
                    <w14:schemeClr w14:val="tx1"/>
                  </w14:solidFill>
                </w14:textFill>
              </w:rPr>
              <w:t>日</w:t>
            </w:r>
          </w:p>
        </w:tc>
      </w:tr>
      <w:tr w14:paraId="544F81EA">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0E16FF0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445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保证金</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F81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见招标公告</w:t>
            </w:r>
          </w:p>
        </w:tc>
      </w:tr>
      <w:tr w14:paraId="67C8B0F0">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auto" w:sz="4" w:space="0"/>
              <w:right w:val="single" w:color="000000" w:sz="4" w:space="0"/>
            </w:tcBorders>
            <w:vAlign w:val="center"/>
          </w:tcPr>
          <w:p w14:paraId="1B48B6F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A07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供应商提出问题的截止时间</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3EA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响应截止时间前</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日</w:t>
            </w:r>
          </w:p>
        </w:tc>
      </w:tr>
      <w:tr w14:paraId="3BDF5AD4">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auto" w:sz="4" w:space="0"/>
              <w:right w:val="single" w:color="000000" w:sz="4" w:space="0"/>
            </w:tcBorders>
            <w:vAlign w:val="center"/>
          </w:tcPr>
          <w:p w14:paraId="3FA94E3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18</w:t>
            </w:r>
          </w:p>
        </w:tc>
        <w:tc>
          <w:tcPr>
            <w:tcW w:w="2040" w:type="dxa"/>
            <w:tcBorders>
              <w:top w:val="single" w:color="000000" w:sz="4" w:space="0"/>
              <w:left w:val="single" w:color="000000" w:sz="4" w:space="0"/>
              <w:bottom w:val="single" w:color="auto" w:sz="4" w:space="0"/>
              <w:right w:val="single" w:color="000000" w:sz="4" w:space="0"/>
            </w:tcBorders>
            <w:shd w:val="clear" w:color="auto" w:fill="auto"/>
            <w:vAlign w:val="center"/>
          </w:tcPr>
          <w:p w14:paraId="4A0961A6">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78" w:name="_Toc1456"/>
            <w:bookmarkEnd w:id="178"/>
            <w:r>
              <w:rPr>
                <w:rFonts w:hint="eastAsia"/>
                <w:color w:val="000000" w:themeColor="text1"/>
                <w14:textFill>
                  <w14:solidFill>
                    <w14:schemeClr w14:val="tx1"/>
                  </w14:solidFill>
                </w14:textFill>
              </w:rPr>
              <w:t>供应商提出问题的方式</w:t>
            </w:r>
          </w:p>
        </w:tc>
        <w:tc>
          <w:tcPr>
            <w:tcW w:w="7794" w:type="dxa"/>
            <w:tcBorders>
              <w:top w:val="single" w:color="000000" w:sz="4" w:space="0"/>
              <w:left w:val="single" w:color="000000" w:sz="4" w:space="0"/>
              <w:bottom w:val="single" w:color="auto" w:sz="4" w:space="0"/>
              <w:right w:val="single" w:color="000000" w:sz="4" w:space="0"/>
            </w:tcBorders>
            <w:shd w:val="clear" w:color="auto" w:fill="auto"/>
            <w:vAlign w:val="center"/>
          </w:tcPr>
          <w:p w14:paraId="6EA2C96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投标供应商若对采购文件有任何疑问，应在响应截止时间前</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日以书面形式向采购人提出澄清要求。对在规定时间前收到的澄清答疑要求，招标代理机构均将以邮件的形式予以答复，投标人有义务自行查阅。</w:t>
            </w:r>
          </w:p>
        </w:tc>
      </w:tr>
      <w:tr w14:paraId="6F940AE4">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auto" w:sz="4" w:space="0"/>
              <w:right w:val="single" w:color="000000" w:sz="4" w:space="0"/>
            </w:tcBorders>
            <w:vAlign w:val="center"/>
          </w:tcPr>
          <w:p w14:paraId="56E2EF1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w:t>
            </w:r>
          </w:p>
        </w:tc>
        <w:tc>
          <w:tcPr>
            <w:tcW w:w="2040" w:type="dxa"/>
            <w:tcBorders>
              <w:top w:val="single" w:color="000000" w:sz="4" w:space="0"/>
              <w:left w:val="single" w:color="000000" w:sz="4" w:space="0"/>
              <w:bottom w:val="single" w:color="auto" w:sz="4" w:space="0"/>
              <w:right w:val="single" w:color="000000" w:sz="4" w:space="0"/>
            </w:tcBorders>
            <w:shd w:val="clear" w:color="auto" w:fill="auto"/>
            <w:vAlign w:val="center"/>
          </w:tcPr>
          <w:p w14:paraId="5A1DEAC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79" w:name="_Toc27540"/>
            <w:bookmarkEnd w:id="179"/>
            <w:r>
              <w:rPr>
                <w:rFonts w:hint="eastAsia"/>
                <w:color w:val="000000" w:themeColor="text1"/>
                <w14:textFill>
                  <w14:solidFill>
                    <w14:schemeClr w14:val="tx1"/>
                  </w14:solidFill>
                </w14:textFill>
              </w:rPr>
              <w:t>资格审查方式</w:t>
            </w:r>
          </w:p>
        </w:tc>
        <w:tc>
          <w:tcPr>
            <w:tcW w:w="7794" w:type="dxa"/>
            <w:tcBorders>
              <w:top w:val="single" w:color="000000" w:sz="4" w:space="0"/>
              <w:left w:val="single" w:color="000000" w:sz="4" w:space="0"/>
              <w:bottom w:val="single" w:color="auto" w:sz="4" w:space="0"/>
              <w:right w:val="single" w:color="000000" w:sz="4" w:space="0"/>
            </w:tcBorders>
            <w:shd w:val="clear" w:color="auto" w:fill="auto"/>
            <w:vAlign w:val="center"/>
          </w:tcPr>
          <w:p w14:paraId="39ACDDF5">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80" w:name="_Toc25191"/>
            <w:bookmarkEnd w:id="180"/>
            <w:r>
              <w:rPr>
                <w:rFonts w:hint="eastAsia"/>
                <w:color w:val="000000" w:themeColor="text1"/>
                <w14:textFill>
                  <w14:solidFill>
                    <w14:schemeClr w14:val="tx1"/>
                  </w14:solidFill>
                </w14:textFill>
              </w:rPr>
              <w:t>资格后审</w:t>
            </w:r>
          </w:p>
        </w:tc>
      </w:tr>
      <w:tr w14:paraId="449CFEF7">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auto" w:sz="4" w:space="0"/>
              <w:bottom w:val="single" w:color="auto" w:sz="4" w:space="0"/>
              <w:right w:val="single" w:color="000000" w:sz="4" w:space="0"/>
            </w:tcBorders>
            <w:vAlign w:val="center"/>
          </w:tcPr>
          <w:p w14:paraId="1B74680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2040" w:type="dxa"/>
            <w:tcBorders>
              <w:top w:val="single" w:color="000000" w:sz="4" w:space="0"/>
              <w:left w:val="single" w:color="000000" w:sz="4" w:space="0"/>
              <w:bottom w:val="single" w:color="auto" w:sz="4" w:space="0"/>
              <w:right w:val="single" w:color="000000" w:sz="4" w:space="0"/>
            </w:tcBorders>
            <w:shd w:val="clear" w:color="auto" w:fill="auto"/>
            <w:vAlign w:val="center"/>
          </w:tcPr>
          <w:p w14:paraId="739B026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投诉质疑和形式</w:t>
            </w:r>
          </w:p>
        </w:tc>
        <w:tc>
          <w:tcPr>
            <w:tcW w:w="7794" w:type="dxa"/>
            <w:tcBorders>
              <w:top w:val="single" w:color="000000" w:sz="4" w:space="0"/>
              <w:left w:val="single" w:color="000000" w:sz="4" w:space="0"/>
              <w:bottom w:val="single" w:color="auto" w:sz="4" w:space="0"/>
              <w:right w:val="single" w:color="000000" w:sz="4" w:space="0"/>
            </w:tcBorders>
            <w:shd w:val="clear" w:color="auto" w:fill="auto"/>
            <w:vAlign w:val="center"/>
          </w:tcPr>
          <w:p w14:paraId="59657ED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响应供应商如对招投标事项有异议，应按国家相关法律规定以及淮南市公共资源交易监督管理局相关规定要求先向采购人或采购代理机构提出。</w:t>
            </w:r>
          </w:p>
          <w:p w14:paraId="01E8FAC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质疑函（异议）符合《淮南市公共资源交易质疑处理暂行办法》（淮公管〔2016〕40号）文件规定。符合“谁质疑，谁举证”原则，事实清楚，主张明确，须提供确凿有力的证明材料或证据线索。不符合上述规定的不予受理。采购项目质疑投诉按照《招标投标活动投诉处理办法》规定程序办理。</w:t>
            </w:r>
          </w:p>
          <w:p w14:paraId="17DC488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禁止虚假恶意投诉，对虚假恶意投诉的，视情节予以处罚。如无效投诉的给予记不良记录。</w:t>
            </w:r>
          </w:p>
        </w:tc>
      </w:tr>
      <w:tr w14:paraId="78D42B4C">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auto" w:sz="4" w:space="0"/>
              <w:bottom w:val="single" w:color="auto" w:sz="4" w:space="0"/>
              <w:right w:val="single" w:color="000000" w:sz="4" w:space="0"/>
            </w:tcBorders>
            <w:vAlign w:val="center"/>
          </w:tcPr>
          <w:p w14:paraId="0FF93FB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21</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07FC9F1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疑问的答疑获取</w:t>
            </w:r>
          </w:p>
        </w:tc>
        <w:tc>
          <w:tcPr>
            <w:tcW w:w="7794" w:type="dxa"/>
            <w:tcBorders>
              <w:top w:val="single" w:color="auto" w:sz="4" w:space="0"/>
              <w:left w:val="single" w:color="000000" w:sz="4" w:space="0"/>
              <w:bottom w:val="single" w:color="auto" w:sz="4" w:space="0"/>
              <w:right w:val="single" w:color="auto" w:sz="4" w:space="0"/>
            </w:tcBorders>
            <w:shd w:val="clear" w:color="auto" w:fill="auto"/>
            <w:vAlign w:val="center"/>
          </w:tcPr>
          <w:p w14:paraId="44E5B6A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供应商请注意：采购代理机构对采购文件进行的澄清、更正或更改，将在网站上及时发布，该公告内容为采购文件的组成部分，对供应商具有同样约束效力。</w:t>
            </w:r>
          </w:p>
        </w:tc>
      </w:tr>
      <w:tr w14:paraId="55DEF37F">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auto" w:sz="4" w:space="0"/>
              <w:bottom w:val="single" w:color="auto" w:sz="4" w:space="0"/>
              <w:right w:val="single" w:color="000000" w:sz="4" w:space="0"/>
            </w:tcBorders>
            <w:vAlign w:val="center"/>
          </w:tcPr>
          <w:p w14:paraId="2892A82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2CC6D72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81" w:name="_Toc25746"/>
            <w:bookmarkEnd w:id="181"/>
            <w:r>
              <w:rPr>
                <w:color w:val="000000" w:themeColor="text1"/>
                <w14:textFill>
                  <w14:solidFill>
                    <w14:schemeClr w14:val="tx1"/>
                  </w14:solidFill>
                </w14:textFill>
              </w:rPr>
              <w:t>工程量的核实与调整</w:t>
            </w:r>
          </w:p>
        </w:tc>
        <w:tc>
          <w:tcPr>
            <w:tcW w:w="7794" w:type="dxa"/>
            <w:tcBorders>
              <w:top w:val="single" w:color="auto" w:sz="4" w:space="0"/>
              <w:left w:val="single" w:color="000000" w:sz="4" w:space="0"/>
              <w:bottom w:val="single" w:color="auto" w:sz="4" w:space="0"/>
              <w:right w:val="single" w:color="auto" w:sz="4" w:space="0"/>
            </w:tcBorders>
            <w:shd w:val="clear" w:color="auto" w:fill="auto"/>
            <w:vAlign w:val="center"/>
          </w:tcPr>
          <w:p w14:paraId="64114BA8">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color w:val="000000" w:themeColor="text1"/>
                <w14:textFill>
                  <w14:solidFill>
                    <w14:schemeClr w14:val="tx1"/>
                  </w14:solidFill>
                </w14:textFill>
              </w:rPr>
            </w:pPr>
            <w:bookmarkStart w:id="182" w:name="_Toc12358"/>
            <w:bookmarkEnd w:id="182"/>
            <w:r>
              <w:rPr>
                <w:color w:val="000000" w:themeColor="text1"/>
                <w14:textFill>
                  <w14:solidFill>
                    <w14:schemeClr w14:val="tx1"/>
                  </w14:solidFill>
                </w14:textFill>
              </w:rPr>
              <w:t>1.采购人发布的清单及技术规范书，作为本次采购的基础依据。供应商应当在响应文件递交截止时间前5日提出全部疑问；否则视同认可本采购文件中所提供的工程量。经确定的清单中标后不再调整，供应商应按采购文件、清单等相关资料要求内容完成全部工程内容。</w:t>
            </w:r>
          </w:p>
          <w:p w14:paraId="228EB508">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color w:val="000000" w:themeColor="text1"/>
                <w14:textFill>
                  <w14:solidFill>
                    <w14:schemeClr w14:val="tx1"/>
                  </w14:solidFill>
                </w14:textFill>
              </w:rPr>
            </w:pPr>
            <w:r>
              <w:rPr>
                <w:color w:val="000000" w:themeColor="text1"/>
                <w14:textFill>
                  <w14:solidFill>
                    <w14:schemeClr w14:val="tx1"/>
                  </w14:solidFill>
                </w14:textFill>
              </w:rPr>
              <w:t>2.当清单数量与实际工程量产生偏差，误差在-5%～5%之内（包括±5%），不予调整；超出-5%～5%以外的，采购人将组织复核，若情况属实将按实对采购清单进行调整，并在网上发布，否则不予调整。</w:t>
            </w:r>
          </w:p>
          <w:p w14:paraId="7403600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3.在标前核量之后，如有少算、漏项或错项等，视为潜在供应商的自行优惠让利，对清单中的所有内容中标后不予调整（除因设计变更、工程变更或合同约定的其他调整因素外）。</w:t>
            </w:r>
          </w:p>
        </w:tc>
      </w:tr>
      <w:tr w14:paraId="5A29887B">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700D251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23</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673465C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构成</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文件的其他内容材料</w:t>
            </w:r>
          </w:p>
        </w:tc>
        <w:tc>
          <w:tcPr>
            <w:tcW w:w="7794" w:type="dxa"/>
            <w:tcBorders>
              <w:top w:val="single" w:color="auto" w:sz="4" w:space="0"/>
              <w:left w:val="single" w:color="000000" w:sz="4" w:space="0"/>
              <w:bottom w:val="single" w:color="auto" w:sz="4" w:space="0"/>
              <w:right w:val="single" w:color="auto" w:sz="4" w:space="0"/>
            </w:tcBorders>
            <w:shd w:val="clear" w:color="auto" w:fill="auto"/>
            <w:vAlign w:val="center"/>
          </w:tcPr>
          <w:p w14:paraId="0B54512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采购需求、澄清文件、答疑文件</w:t>
            </w:r>
          </w:p>
        </w:tc>
      </w:tr>
      <w:tr w14:paraId="75D4C46F">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25AA8E2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24</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887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是否允许递交备选</w:t>
            </w:r>
            <w:r>
              <w:rPr>
                <w:rFonts w:hint="eastAsia"/>
                <w:color w:val="000000" w:themeColor="text1"/>
                <w:lang w:eastAsia="zh-CN"/>
                <w14:textFill>
                  <w14:solidFill>
                    <w14:schemeClr w14:val="tx1"/>
                  </w14:solidFill>
                </w14:textFill>
              </w:rPr>
              <w:t>投标</w:t>
            </w:r>
            <w:r>
              <w:rPr>
                <w:rFonts w:hint="eastAsia"/>
                <w:color w:val="000000" w:themeColor="text1"/>
                <w14:textFill>
                  <w14:solidFill>
                    <w14:schemeClr w14:val="tx1"/>
                  </w14:solidFill>
                </w14:textFill>
              </w:rPr>
              <w:t>方案</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D22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不允许</w:t>
            </w:r>
          </w:p>
        </w:tc>
      </w:tr>
      <w:tr w14:paraId="0DE299A2">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312D9C4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25</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178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83" w:name="_Toc29568"/>
            <w:bookmarkEnd w:id="183"/>
            <w:bookmarkStart w:id="184" w:name="_Toc1503"/>
            <w:bookmarkEnd w:id="184"/>
            <w:bookmarkStart w:id="185" w:name="_Toc28517"/>
            <w:bookmarkEnd w:id="185"/>
            <w:bookmarkStart w:id="186" w:name="_Toc31907"/>
            <w:bookmarkEnd w:id="186"/>
            <w:r>
              <w:rPr>
                <w:rFonts w:hint="eastAsia"/>
                <w:color w:val="000000" w:themeColor="text1"/>
                <w14:textFill>
                  <w14:solidFill>
                    <w14:schemeClr w14:val="tx1"/>
                  </w14:solidFill>
                </w14:textFill>
              </w:rPr>
              <w:t>签字或盖章要求</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AD2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87" w:name="_Toc9052"/>
            <w:bookmarkEnd w:id="187"/>
            <w:bookmarkStart w:id="188" w:name="_Toc15139"/>
            <w:bookmarkEnd w:id="188"/>
            <w:bookmarkStart w:id="189" w:name="_Toc12233"/>
            <w:bookmarkEnd w:id="189"/>
            <w:bookmarkStart w:id="190" w:name="_Toc23771"/>
            <w:bookmarkEnd w:id="190"/>
            <w:r>
              <w:rPr>
                <w:rFonts w:hint="eastAsia"/>
                <w:color w:val="000000" w:themeColor="text1"/>
                <w14:textFill>
                  <w14:solidFill>
                    <w14:schemeClr w14:val="tx1"/>
                  </w14:solidFill>
                </w14:textFill>
              </w:rPr>
              <w:t>按本</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文件规定</w:t>
            </w:r>
          </w:p>
        </w:tc>
      </w:tr>
      <w:tr w14:paraId="7E9C4474">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000000" w:sz="4" w:space="0"/>
              <w:right w:val="single" w:color="000000" w:sz="4" w:space="0"/>
            </w:tcBorders>
            <w:vAlign w:val="center"/>
          </w:tcPr>
          <w:p w14:paraId="0F88B68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26</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D01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91" w:name="_Toc19038"/>
            <w:bookmarkEnd w:id="191"/>
            <w:bookmarkStart w:id="192" w:name="_Toc9045"/>
            <w:bookmarkEnd w:id="192"/>
            <w:bookmarkStart w:id="193" w:name="_Toc13674"/>
            <w:bookmarkEnd w:id="193"/>
            <w:bookmarkStart w:id="194" w:name="_Toc7680"/>
            <w:bookmarkEnd w:id="194"/>
            <w:r>
              <w:rPr>
                <w:rFonts w:hint="eastAsia"/>
                <w:color w:val="000000" w:themeColor="text1"/>
                <w:lang w:eastAsia="zh-CN"/>
                <w14:textFill>
                  <w14:solidFill>
                    <w14:schemeClr w14:val="tx1"/>
                  </w14:solidFill>
                </w14:textFill>
              </w:rPr>
              <w:t>投标</w:t>
            </w:r>
            <w:r>
              <w:rPr>
                <w:rFonts w:hint="eastAsia"/>
                <w:color w:val="000000" w:themeColor="text1"/>
                <w14:textFill>
                  <w14:solidFill>
                    <w14:schemeClr w14:val="tx1"/>
                  </w14:solidFill>
                </w14:textFill>
              </w:rPr>
              <w:t>文件份数</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B03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195" w:name="_Toc21453"/>
            <w:bookmarkEnd w:id="195"/>
            <w:bookmarkStart w:id="196" w:name="_Toc24394"/>
            <w:bookmarkEnd w:id="196"/>
            <w:bookmarkStart w:id="197" w:name="_Toc15053"/>
            <w:bookmarkEnd w:id="197"/>
            <w:bookmarkStart w:id="198" w:name="_Toc31579"/>
            <w:bookmarkEnd w:id="198"/>
            <w:r>
              <w:rPr>
                <w:rFonts w:hint="eastAsia"/>
                <w:color w:val="000000" w:themeColor="text1"/>
                <w14:textFill>
                  <w14:solidFill>
                    <w14:schemeClr w14:val="tx1"/>
                  </w14:solidFill>
                </w14:textFill>
              </w:rPr>
              <w:t>投标响应文件必须胶装，正本壹份，副本</w:t>
            </w:r>
            <w:r>
              <w:rPr>
                <w:rFonts w:hint="eastAsia"/>
                <w:color w:val="000000" w:themeColor="text1"/>
                <w:lang w:eastAsia="zh-CN"/>
                <w14:textFill>
                  <w14:solidFill>
                    <w14:schemeClr w14:val="tx1"/>
                  </w14:solidFill>
                </w14:textFill>
              </w:rPr>
              <w:t>叁</w:t>
            </w:r>
            <w:r>
              <w:rPr>
                <w:rFonts w:hint="eastAsia"/>
                <w:color w:val="000000" w:themeColor="text1"/>
                <w14:textFill>
                  <w14:solidFill>
                    <w14:schemeClr w14:val="tx1"/>
                  </w14:solidFill>
                </w14:textFill>
              </w:rPr>
              <w:t>份（副本可以是正本的复印件，复印件必须字迹清晰可认）正副本分开密封。</w:t>
            </w:r>
          </w:p>
          <w:p w14:paraId="511729E7">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开标现场提交用信封密封的投标响应文件，封袋上注明：采购人名称、项目名称及项目编号、</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名称，</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地址，并注明“在 年 月 日 时 分 （投标截止时间）之前不得启封”字样。</w:t>
            </w:r>
          </w:p>
          <w:p w14:paraId="41B68D7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中标后，中标供应商需提供</w:t>
            </w:r>
            <w:r>
              <w:rPr>
                <w:rFonts w:hint="eastAsia"/>
                <w:color w:val="000000" w:themeColor="text1"/>
                <w14:textFill>
                  <w14:solidFill>
                    <w14:schemeClr w14:val="tx1"/>
                  </w14:solidFill>
                </w14:textFill>
              </w:rPr>
              <w:t>电子U盘</w:t>
            </w:r>
            <w:r>
              <w:rPr>
                <w:rFonts w:hint="eastAsia"/>
                <w:color w:val="000000" w:themeColor="text1"/>
                <w:lang w:val="en-US" w:eastAsia="zh-CN"/>
                <w14:textFill>
                  <w14:solidFill>
                    <w14:schemeClr w14:val="tx1"/>
                  </w14:solidFill>
                </w14:textFill>
              </w:rPr>
              <w:t>一份。</w:t>
            </w:r>
          </w:p>
        </w:tc>
      </w:tr>
      <w:tr w14:paraId="704E776F">
        <w:tblPrEx>
          <w:tblCellMar>
            <w:top w:w="0" w:type="dxa"/>
            <w:left w:w="0" w:type="dxa"/>
            <w:bottom w:w="0" w:type="dxa"/>
            <w:right w:w="0" w:type="dxa"/>
          </w:tblCellMar>
        </w:tblPrEx>
        <w:trPr>
          <w:trHeight w:val="0" w:hRule="atLeast"/>
          <w:jc w:val="center"/>
        </w:trPr>
        <w:tc>
          <w:tcPr>
            <w:tcW w:w="674" w:type="dxa"/>
            <w:tcBorders>
              <w:top w:val="single" w:color="000000" w:sz="4" w:space="0"/>
              <w:left w:val="single" w:color="000000" w:sz="4" w:space="0"/>
              <w:bottom w:val="single" w:color="auto" w:sz="4" w:space="0"/>
              <w:right w:val="single" w:color="000000" w:sz="4" w:space="0"/>
            </w:tcBorders>
            <w:vAlign w:val="center"/>
          </w:tcPr>
          <w:p w14:paraId="2EBD74B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27</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3E6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199" w:name="_Toc7392"/>
            <w:bookmarkEnd w:id="199"/>
            <w:bookmarkStart w:id="200" w:name="_Toc4220"/>
            <w:bookmarkEnd w:id="200"/>
            <w:bookmarkStart w:id="201" w:name="_Toc13047"/>
            <w:bookmarkEnd w:id="201"/>
            <w:bookmarkStart w:id="202" w:name="_Toc1137"/>
            <w:bookmarkEnd w:id="202"/>
            <w:r>
              <w:rPr>
                <w:rFonts w:hint="eastAsia"/>
                <w:color w:val="000000" w:themeColor="text1"/>
                <w14:textFill>
                  <w14:solidFill>
                    <w14:schemeClr w14:val="tx1"/>
                  </w14:solidFill>
                </w14:textFill>
              </w:rPr>
              <w:t>递交</w:t>
            </w:r>
            <w:r>
              <w:rPr>
                <w:rFonts w:hint="eastAsia"/>
                <w:color w:val="000000" w:themeColor="text1"/>
                <w:lang w:eastAsia="zh-CN"/>
                <w14:textFill>
                  <w14:solidFill>
                    <w14:schemeClr w14:val="tx1"/>
                  </w14:solidFill>
                </w14:textFill>
              </w:rPr>
              <w:t>投标</w:t>
            </w:r>
            <w:r>
              <w:rPr>
                <w:rFonts w:hint="eastAsia"/>
                <w:color w:val="000000" w:themeColor="text1"/>
                <w14:textFill>
                  <w14:solidFill>
                    <w14:schemeClr w14:val="tx1"/>
                  </w14:solidFill>
                </w14:textFill>
              </w:rPr>
              <w:t>文件地点</w:t>
            </w:r>
          </w:p>
        </w:tc>
        <w:tc>
          <w:tcPr>
            <w:tcW w:w="7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B95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03" w:name="_Toc7337"/>
            <w:bookmarkEnd w:id="203"/>
            <w:r>
              <w:rPr>
                <w:rFonts w:hint="eastAsia"/>
                <w:color w:val="000000" w:themeColor="text1"/>
                <w:lang w:eastAsia="zh-CN"/>
                <w14:textFill>
                  <w14:solidFill>
                    <w14:schemeClr w14:val="tx1"/>
                  </w14:solidFill>
                </w14:textFill>
              </w:rPr>
              <w:t>见招标公告</w:t>
            </w:r>
          </w:p>
        </w:tc>
      </w:tr>
      <w:tr w14:paraId="272AA33B">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4BF88AB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28</w:t>
            </w:r>
          </w:p>
        </w:tc>
        <w:tc>
          <w:tcPr>
            <w:tcW w:w="2040" w:type="dxa"/>
            <w:tcBorders>
              <w:top w:val="single" w:color="000000" w:sz="4" w:space="0"/>
              <w:left w:val="single" w:color="000000" w:sz="4" w:space="0"/>
              <w:bottom w:val="single" w:color="auto" w:sz="4" w:space="0"/>
              <w:right w:val="single" w:color="000000" w:sz="4" w:space="0"/>
            </w:tcBorders>
            <w:shd w:val="clear" w:color="auto" w:fill="auto"/>
            <w:vAlign w:val="center"/>
          </w:tcPr>
          <w:p w14:paraId="765B66E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204" w:name="_Toc14309"/>
            <w:bookmarkEnd w:id="204"/>
            <w:bookmarkStart w:id="205" w:name="_Toc28368"/>
            <w:bookmarkEnd w:id="205"/>
            <w:bookmarkStart w:id="206" w:name="_Toc1095"/>
            <w:bookmarkEnd w:id="206"/>
            <w:bookmarkStart w:id="207" w:name="_Toc12120"/>
            <w:bookmarkEnd w:id="207"/>
            <w:r>
              <w:rPr>
                <w:rFonts w:hint="eastAsia"/>
                <w:color w:val="000000" w:themeColor="text1"/>
                <w14:textFill>
                  <w14:solidFill>
                    <w14:schemeClr w14:val="tx1"/>
                  </w14:solidFill>
                </w14:textFill>
              </w:rPr>
              <w:t>是否退还</w:t>
            </w:r>
            <w:r>
              <w:rPr>
                <w:rFonts w:hint="eastAsia"/>
                <w:color w:val="000000" w:themeColor="text1"/>
                <w:lang w:eastAsia="zh-CN"/>
                <w14:textFill>
                  <w14:solidFill>
                    <w14:schemeClr w14:val="tx1"/>
                  </w14:solidFill>
                </w14:textFill>
              </w:rPr>
              <w:t>投标</w:t>
            </w:r>
            <w:r>
              <w:rPr>
                <w:rFonts w:hint="eastAsia"/>
                <w:color w:val="000000" w:themeColor="text1"/>
                <w14:textFill>
                  <w14:solidFill>
                    <w14:schemeClr w14:val="tx1"/>
                  </w14:solidFill>
                </w14:textFill>
              </w:rPr>
              <w:t>文件</w:t>
            </w:r>
          </w:p>
        </w:tc>
        <w:tc>
          <w:tcPr>
            <w:tcW w:w="7794" w:type="dxa"/>
            <w:tcBorders>
              <w:top w:val="single" w:color="000000" w:sz="4" w:space="0"/>
              <w:left w:val="single" w:color="000000" w:sz="4" w:space="0"/>
              <w:bottom w:val="single" w:color="auto" w:sz="4" w:space="0"/>
              <w:right w:val="single" w:color="000000" w:sz="4" w:space="0"/>
            </w:tcBorders>
            <w:shd w:val="clear" w:color="auto" w:fill="auto"/>
            <w:vAlign w:val="center"/>
          </w:tcPr>
          <w:p w14:paraId="35DE0A2C">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08" w:name="_Toc5756"/>
            <w:bookmarkEnd w:id="208"/>
            <w:bookmarkStart w:id="209" w:name="_Toc1391"/>
            <w:bookmarkEnd w:id="209"/>
            <w:r>
              <w:rPr>
                <w:rFonts w:hint="eastAsia"/>
                <w:color w:val="000000" w:themeColor="text1"/>
                <w14:textFill>
                  <w14:solidFill>
                    <w14:schemeClr w14:val="tx1"/>
                  </w14:solidFill>
                </w14:textFill>
              </w:rPr>
              <w:t>否</w:t>
            </w:r>
          </w:p>
        </w:tc>
      </w:tr>
      <w:tr w14:paraId="5E54BDB5">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6409CEC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29</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537641C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210" w:name="_Toc26553"/>
            <w:bookmarkEnd w:id="210"/>
            <w:bookmarkStart w:id="211" w:name="_Toc18607"/>
            <w:bookmarkEnd w:id="211"/>
            <w:bookmarkStart w:id="212" w:name="_Toc11242"/>
            <w:bookmarkEnd w:id="212"/>
            <w:bookmarkStart w:id="213" w:name="_Toc23536"/>
            <w:bookmarkEnd w:id="213"/>
            <w:r>
              <w:rPr>
                <w:rFonts w:hint="eastAsia"/>
                <w:color w:val="000000" w:themeColor="text1"/>
                <w14:textFill>
                  <w14:solidFill>
                    <w14:schemeClr w14:val="tx1"/>
                  </w14:solidFill>
                </w14:textFill>
              </w:rPr>
              <w:t>开标时间和地点</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15FA7B2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lang w:eastAsia="zh-CN"/>
                <w14:textFill>
                  <w14:solidFill>
                    <w14:schemeClr w14:val="tx1"/>
                  </w14:solidFill>
                </w14:textFill>
              </w:rPr>
            </w:pPr>
            <w:bookmarkStart w:id="214" w:name="_Toc31840"/>
            <w:bookmarkEnd w:id="214"/>
            <w:bookmarkStart w:id="215" w:name="_Toc1232"/>
            <w:bookmarkEnd w:id="215"/>
            <w:bookmarkStart w:id="216" w:name="_Toc30822"/>
            <w:bookmarkEnd w:id="216"/>
            <w:bookmarkStart w:id="217" w:name="_Toc10402"/>
            <w:bookmarkEnd w:id="217"/>
            <w:r>
              <w:rPr>
                <w:rFonts w:hint="eastAsia"/>
                <w:color w:val="000000" w:themeColor="text1"/>
                <w14:textFill>
                  <w14:solidFill>
                    <w14:schemeClr w14:val="tx1"/>
                  </w14:solidFill>
                </w14:textFill>
              </w:rPr>
              <w:t>开标时间：</w:t>
            </w:r>
            <w:r>
              <w:rPr>
                <w:rFonts w:hint="eastAsia"/>
                <w:color w:val="000000" w:themeColor="text1"/>
                <w:lang w:eastAsia="zh-CN"/>
                <w14:textFill>
                  <w14:solidFill>
                    <w14:schemeClr w14:val="tx1"/>
                  </w14:solidFill>
                </w14:textFill>
              </w:rPr>
              <w:t>见招标公告</w:t>
            </w:r>
          </w:p>
          <w:p w14:paraId="75CAC205">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开标地点：</w:t>
            </w:r>
            <w:r>
              <w:rPr>
                <w:rFonts w:hint="eastAsia"/>
                <w:color w:val="000000" w:themeColor="text1"/>
                <w:lang w:eastAsia="zh-CN"/>
                <w14:textFill>
                  <w14:solidFill>
                    <w14:schemeClr w14:val="tx1"/>
                  </w14:solidFill>
                </w14:textFill>
              </w:rPr>
              <w:t>见招标公告</w:t>
            </w:r>
          </w:p>
        </w:tc>
      </w:tr>
      <w:tr w14:paraId="0F2CB2FB">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238F4916">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437AC5E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218" w:name="_Toc10354"/>
            <w:bookmarkEnd w:id="218"/>
            <w:bookmarkStart w:id="219" w:name="_Toc31226"/>
            <w:bookmarkEnd w:id="219"/>
            <w:bookmarkStart w:id="220" w:name="_Toc2446"/>
            <w:bookmarkEnd w:id="220"/>
            <w:bookmarkStart w:id="221" w:name="_Toc19594"/>
            <w:bookmarkEnd w:id="221"/>
            <w:r>
              <w:rPr>
                <w:rFonts w:hint="eastAsia"/>
                <w:color w:val="000000" w:themeColor="text1"/>
                <w14:textFill>
                  <w14:solidFill>
                    <w14:schemeClr w14:val="tx1"/>
                  </w14:solidFill>
                </w14:textFill>
              </w:rPr>
              <w:t>开标程序</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3BA8BC9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22" w:name="_Toc27324"/>
            <w:bookmarkEnd w:id="222"/>
            <w:bookmarkStart w:id="223" w:name="_Toc30687"/>
            <w:bookmarkEnd w:id="223"/>
            <w:bookmarkStart w:id="224" w:name="_Toc10596"/>
            <w:bookmarkEnd w:id="224"/>
            <w:bookmarkStart w:id="225" w:name="_Toc3980"/>
            <w:bookmarkEnd w:id="225"/>
            <w:r>
              <w:rPr>
                <w:rFonts w:hint="eastAsia"/>
                <w:color w:val="000000" w:themeColor="text1"/>
                <w14:textFill>
                  <w14:solidFill>
                    <w14:schemeClr w14:val="tx1"/>
                  </w14:solidFill>
                </w14:textFill>
              </w:rPr>
              <w:t>1.执行采购文件相关要求</w:t>
            </w:r>
          </w:p>
          <w:p w14:paraId="089577B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2.开标顺序：按投标人签到顺序</w:t>
            </w:r>
          </w:p>
        </w:tc>
      </w:tr>
      <w:tr w14:paraId="083843A1">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415D461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31</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7025D91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226" w:name="_Toc24494"/>
            <w:bookmarkEnd w:id="226"/>
            <w:bookmarkStart w:id="227" w:name="_Toc19129"/>
            <w:bookmarkEnd w:id="227"/>
            <w:bookmarkStart w:id="228" w:name="_Toc8744"/>
            <w:bookmarkEnd w:id="228"/>
            <w:bookmarkStart w:id="229" w:name="_Toc9064"/>
            <w:bookmarkEnd w:id="229"/>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小组的组建</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122A192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30" w:name="_Toc30301"/>
            <w:bookmarkEnd w:id="230"/>
            <w:bookmarkStart w:id="231" w:name="_Toc15592"/>
            <w:bookmarkEnd w:id="231"/>
            <w:bookmarkStart w:id="232" w:name="_Toc19935"/>
            <w:bookmarkEnd w:id="232"/>
            <w:bookmarkStart w:id="233" w:name="_Toc23222"/>
            <w:bookmarkEnd w:id="233"/>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小组构成：</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小组由采购人代表和评审专家组成，3人或以上单数，其中经济、技术等方面的专家不少于成员总数的三分之二。</w:t>
            </w:r>
          </w:p>
          <w:p w14:paraId="01332BB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评标专家确定方式：从安徽省综合评标评审专家库中随机</w:t>
            </w:r>
            <w:r>
              <w:rPr>
                <w:rFonts w:hint="eastAsia"/>
                <w:color w:val="000000" w:themeColor="text1"/>
                <w:lang w:eastAsia="zh-CN"/>
                <w14:textFill>
                  <w14:solidFill>
                    <w14:schemeClr w14:val="tx1"/>
                  </w14:solidFill>
                </w14:textFill>
              </w:rPr>
              <w:t>选</w:t>
            </w:r>
            <w:r>
              <w:rPr>
                <w:rFonts w:hint="eastAsia"/>
                <w:color w:val="000000" w:themeColor="text1"/>
                <w14:textFill>
                  <w14:solidFill>
                    <w14:schemeClr w14:val="tx1"/>
                  </w14:solidFill>
                </w14:textFill>
              </w:rPr>
              <w:t>取</w:t>
            </w:r>
            <w:r>
              <w:rPr>
                <w:rFonts w:hint="eastAsia"/>
                <w:color w:val="000000" w:themeColor="text1"/>
                <w:lang w:eastAsia="zh-CN"/>
                <w14:textFill>
                  <w14:solidFill>
                    <w14:schemeClr w14:val="tx1"/>
                  </w14:solidFill>
                </w14:textFill>
              </w:rPr>
              <w:t>。</w:t>
            </w:r>
          </w:p>
        </w:tc>
      </w:tr>
      <w:tr w14:paraId="58030E54">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3C0DBC3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32</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67FAF25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234" w:name="_Toc29648"/>
            <w:bookmarkEnd w:id="234"/>
            <w:bookmarkStart w:id="235" w:name="_Toc18200"/>
            <w:bookmarkEnd w:id="235"/>
            <w:bookmarkStart w:id="236" w:name="_Toc16585"/>
            <w:bookmarkEnd w:id="236"/>
            <w:bookmarkStart w:id="237" w:name="_Toc2310"/>
            <w:bookmarkEnd w:id="237"/>
            <w:r>
              <w:rPr>
                <w:rFonts w:hint="eastAsia"/>
                <w:color w:val="000000" w:themeColor="text1"/>
                <w14:textFill>
                  <w14:solidFill>
                    <w14:schemeClr w14:val="tx1"/>
                  </w14:solidFill>
                </w14:textFill>
              </w:rPr>
              <w:t>确定成交供应商</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30B2621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38" w:name="_Toc23616"/>
            <w:bookmarkEnd w:id="238"/>
            <w:bookmarkStart w:id="239" w:name="_Toc4018"/>
            <w:bookmarkEnd w:id="239"/>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采购人授权</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小组确定</w:t>
            </w:r>
          </w:p>
          <w:p w14:paraId="17DB623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□采购人确定</w:t>
            </w:r>
          </w:p>
        </w:tc>
      </w:tr>
      <w:tr w14:paraId="58261378">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06CF0A5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33</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5CA1110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bookmarkStart w:id="240" w:name="_Toc5049"/>
            <w:bookmarkEnd w:id="240"/>
            <w:bookmarkStart w:id="241" w:name="_Toc26722"/>
            <w:bookmarkEnd w:id="241"/>
            <w:bookmarkStart w:id="242" w:name="_Toc20317"/>
            <w:bookmarkEnd w:id="242"/>
            <w:bookmarkStart w:id="243" w:name="_Toc26546"/>
            <w:bookmarkEnd w:id="243"/>
            <w:r>
              <w:rPr>
                <w:rFonts w:hint="eastAsia"/>
                <w:color w:val="000000" w:themeColor="text1"/>
                <w14:textFill>
                  <w14:solidFill>
                    <w14:schemeClr w14:val="tx1"/>
                  </w14:solidFill>
                </w14:textFill>
              </w:rPr>
              <w:t>最高限价</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401D8A1C">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44" w:name="_Toc25195"/>
            <w:bookmarkEnd w:id="244"/>
            <w:bookmarkStart w:id="245" w:name="_Toc21775"/>
            <w:bookmarkEnd w:id="245"/>
            <w:bookmarkStart w:id="246" w:name="_Toc21612"/>
            <w:bookmarkEnd w:id="246"/>
            <w:bookmarkStart w:id="247" w:name="_Toc26552"/>
            <w:bookmarkEnd w:id="247"/>
            <w:r>
              <w:rPr>
                <w:rFonts w:hint="eastAsia"/>
                <w:color w:val="000000" w:themeColor="text1"/>
                <w14:textFill>
                  <w14:solidFill>
                    <w14:schemeClr w14:val="tx1"/>
                  </w14:solidFill>
                </w14:textFill>
              </w:rPr>
              <w:t>771189.04元（超过此限价按无效标处理）</w:t>
            </w:r>
          </w:p>
          <w:p w14:paraId="6650516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原安徽淮河化工股份有限公司未拆除设备内液体、固体危险特性鉴别275000.00元，拆除后调查345000.00元，淮河化工厂拆除151189.04元。</w:t>
            </w:r>
          </w:p>
        </w:tc>
      </w:tr>
      <w:tr w14:paraId="51060484">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04CEE2B8">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6DA5209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询标</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491D0D7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投标供应商开标过程中，不要走远。在规定时间内（30分钟）完成答复。如因供应商原因造成未及时回复，供应商自行承担一切后果。如遇询标30分钟内未回复，由</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小组决定。</w:t>
            </w:r>
          </w:p>
        </w:tc>
      </w:tr>
      <w:tr w14:paraId="4313A139">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0110CDE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20C8325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评审原则</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611268C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磋商小组应当根据综合评分情况，按照评审得分由高到低顺序推荐</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名以上成交候选供应商，并编写评审报告。评审得分相同的，按照最后报价由低到高的顺序推荐。评审得分且最后报价相同的，按照技术指标优劣顺序推荐。</w:t>
            </w:r>
          </w:p>
        </w:tc>
      </w:tr>
      <w:tr w14:paraId="33191B53">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06D4890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36</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4529332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成交通知书发出的形式</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79A6867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☑书面 □数据电文，在线发放</w:t>
            </w:r>
          </w:p>
        </w:tc>
      </w:tr>
      <w:tr w14:paraId="77691904">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6A26C23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37</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67C5ABF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成交结果公告</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4170ABE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公告方式：在发布</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公告的媒介上发布本项目成交结果公告；</w:t>
            </w:r>
          </w:p>
          <w:p w14:paraId="4ED27BB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公告内容：采购人及采购代理机构的名称、地址、联系方式，项目名称和项目编号，成交人名称、地址和中标金额等。</w:t>
            </w:r>
          </w:p>
          <w:p w14:paraId="374994A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成交结果公告期限：1个工作日。</w:t>
            </w:r>
          </w:p>
        </w:tc>
      </w:tr>
      <w:tr w14:paraId="7FD4AC2F">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377C15A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38</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3602BD9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合同签订</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1E1D1EE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自中标（成交）通知书发出之日起</w:t>
            </w:r>
            <w:r>
              <w:rPr>
                <w:rFonts w:hint="eastAsia"/>
                <w:color w:val="000000" w:themeColor="text1"/>
                <w:lang w:val="en-US" w:eastAsia="zh-CN"/>
                <w14:textFill>
                  <w14:solidFill>
                    <w14:schemeClr w14:val="tx1"/>
                  </w14:solidFill>
                </w14:textFill>
              </w:rPr>
              <w:t>7个工作日</w:t>
            </w:r>
            <w:r>
              <w:rPr>
                <w:rFonts w:hint="eastAsia"/>
                <w:color w:val="000000" w:themeColor="text1"/>
                <w14:textFill>
                  <w14:solidFill>
                    <w14:schemeClr w14:val="tx1"/>
                  </w14:solidFill>
                </w14:textFill>
              </w:rPr>
              <w:t>内（具体时间、地点见中标（成交）通知书）与采购人签订合同。无正当理由不得拒绝或者拖延合同签订。</w:t>
            </w:r>
          </w:p>
        </w:tc>
      </w:tr>
      <w:tr w14:paraId="13607330">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0EC8A59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39</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1BF687A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履约担保</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408E278C">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□免收</w:t>
            </w:r>
          </w:p>
          <w:p w14:paraId="27F77010">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（按下列标准收取)：</w:t>
            </w:r>
          </w:p>
          <w:p w14:paraId="5E552EC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1.金额：合同价的</w:t>
            </w:r>
            <w:r>
              <w:rPr>
                <w:rFonts w:hint="eastAsia"/>
                <w:color w:val="000000" w:themeColor="text1"/>
                <w:u w:val="single"/>
                <w14:textFill>
                  <w14:solidFill>
                    <w14:schemeClr w14:val="tx1"/>
                  </w14:solidFill>
                </w14:textFill>
              </w:rPr>
              <w:t xml:space="preserve">  2  </w:t>
            </w:r>
            <w:r>
              <w:rPr>
                <w:rFonts w:hint="eastAsia"/>
                <w:color w:val="000000" w:themeColor="text1"/>
                <w14:textFill>
                  <w14:solidFill>
                    <w14:schemeClr w14:val="tx1"/>
                  </w14:solidFill>
                </w14:textFill>
              </w:rPr>
              <w:t>%。</w:t>
            </w:r>
          </w:p>
          <w:p w14:paraId="6935CCB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2.履约保证金的形式：保函、保证保险、银行转账、网银支付等方式。</w:t>
            </w:r>
          </w:p>
          <w:p w14:paraId="6EF5D99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如采用担保机构担保，全国范围内合法的融资担保公司、应为省级地方金融监督管理局备案的融资担保机构出具的无条件担保均可提供担保，其他非经地方金融监管局批准设立的融资担保公司，个人担保，企业单位，一律不得作为提供担保的依据。</w:t>
            </w:r>
          </w:p>
          <w:p w14:paraId="6DBCEE6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3.收取单位：采购人</w:t>
            </w:r>
          </w:p>
          <w:p w14:paraId="5D1C720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4.递交时间：成交供应商应在中标通知书发出后，合同签订前，按照采购文件规定方式提交履约保证金。否则，采购人可以拒绝签订采购合同。</w:t>
            </w:r>
          </w:p>
          <w:p w14:paraId="4BF7573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5.成交供应商信誉度较好或服务过招标人且口碑较好，经采购人认可，可免收履约保证金。</w:t>
            </w:r>
          </w:p>
          <w:p w14:paraId="2FCC939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6.退还：签订采购合同时双方友好协商约定。</w:t>
            </w:r>
          </w:p>
        </w:tc>
      </w:tr>
      <w:tr w14:paraId="349FFB21">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6D5CEFA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40</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3326209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代理服务费</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774F6A5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金额：</w:t>
            </w:r>
          </w:p>
          <w:p w14:paraId="37EDC77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□（免收)</w:t>
            </w:r>
          </w:p>
          <w:p w14:paraId="10C9520C">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□（定额收取)：人民币              元</w:t>
            </w:r>
          </w:p>
          <w:p w14:paraId="18EB845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参照执行原国家计委计价格</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2002</w:t>
            </w:r>
            <w:r>
              <w:rPr>
                <w:rFonts w:hint="eastAsia" w:ascii="宋体" w:hAnsi="宋体" w:eastAsia="宋体" w:cs="宋体"/>
                <w:color w:val="000000" w:themeColor="text1"/>
                <w:sz w:val="28"/>
                <w:szCs w:val="28"/>
                <w:lang w:val="en-US"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1980号文件</w:t>
            </w:r>
            <w:r>
              <w:rPr>
                <w:rFonts w:hint="eastAsia" w:cs="宋体"/>
                <w:color w:val="000000" w:themeColor="text1"/>
                <w:sz w:val="28"/>
                <w:szCs w:val="28"/>
                <w:lang w:val="en-US" w:eastAsia="zh-CN"/>
                <w14:textFill>
                  <w14:solidFill>
                    <w14:schemeClr w14:val="tx1"/>
                  </w14:solidFill>
                </w14:textFill>
              </w:rPr>
              <w:t>规定的40%</w:t>
            </w:r>
            <w:r>
              <w:rPr>
                <w:rFonts w:hint="eastAsia" w:ascii="宋体" w:hAnsi="宋体" w:eastAsia="宋体" w:cs="宋体"/>
                <w:color w:val="000000" w:themeColor="text1"/>
                <w:sz w:val="28"/>
                <w:szCs w:val="28"/>
                <w14:textFill>
                  <w14:solidFill>
                    <w14:schemeClr w14:val="tx1"/>
                  </w14:solidFill>
                </w14:textFill>
              </w:rPr>
              <w:t>收取</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color w:val="000000" w:themeColor="text1"/>
                <w14:textFill>
                  <w14:solidFill>
                    <w14:schemeClr w14:val="tx1"/>
                  </w14:solidFill>
                </w14:textFill>
              </w:rPr>
              <w:t>招标代理服务收费按差额定率累进法计算。</w:t>
            </w:r>
          </w:p>
          <w:p w14:paraId="6F626890">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如代理费计算低于3000元的按3000元支付</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工程量清单及控制价编制费、审计费按皖价服（2007）86号文计取，以上费用及</w:t>
            </w:r>
            <w:r>
              <w:rPr>
                <w:rFonts w:hint="eastAsia"/>
                <w:color w:val="000000" w:themeColor="text1"/>
                <w:lang w:val="en-US" w:eastAsia="zh-CN"/>
                <w14:textFill>
                  <w14:solidFill>
                    <w14:schemeClr w14:val="tx1"/>
                  </w14:solidFill>
                </w14:textFill>
              </w:rPr>
              <w:t>其他</w:t>
            </w:r>
            <w:r>
              <w:rPr>
                <w:rFonts w:hint="eastAsia"/>
                <w:color w:val="000000" w:themeColor="text1"/>
                <w14:textFill>
                  <w14:solidFill>
                    <w14:schemeClr w14:val="tx1"/>
                  </w14:solidFill>
                </w14:textFill>
              </w:rPr>
              <w:t>费</w:t>
            </w:r>
            <w:r>
              <w:rPr>
                <w:rFonts w:hint="eastAsia"/>
                <w:color w:val="000000" w:themeColor="text1"/>
                <w:lang w:val="en-US" w:eastAsia="zh-CN"/>
                <w14:textFill>
                  <w14:solidFill>
                    <w14:schemeClr w14:val="tx1"/>
                  </w14:solidFill>
                </w14:textFill>
              </w:rPr>
              <w:t>用</w:t>
            </w:r>
            <w:r>
              <w:rPr>
                <w:rFonts w:hint="eastAsia"/>
                <w:color w:val="000000" w:themeColor="text1"/>
                <w14:textFill>
                  <w14:solidFill>
                    <w14:schemeClr w14:val="tx1"/>
                  </w14:solidFill>
                </w14:textFill>
              </w:rPr>
              <w:t>由成交供应商签订合同前一次性支付给代理机构。</w:t>
            </w:r>
          </w:p>
          <w:p w14:paraId="3435DF60">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2、支付方式：</w:t>
            </w:r>
            <w:r>
              <w:rPr>
                <w:rFonts w:hint="eastAsia"/>
                <w:color w:val="000000" w:themeColor="text1"/>
                <w:u w:val="single"/>
                <w14:textFill>
                  <w14:solidFill>
                    <w14:schemeClr w14:val="tx1"/>
                  </w14:solidFill>
                </w14:textFill>
              </w:rPr>
              <w:t xml:space="preserve">  转账或现金</w:t>
            </w:r>
            <w:r>
              <w:rPr>
                <w:rFonts w:hint="eastAsia"/>
                <w:color w:val="000000" w:themeColor="text1"/>
                <w:u w:val="single"/>
                <w:lang w:val="en-US" w:eastAsia="zh-CN"/>
                <w14:textFill>
                  <w14:solidFill>
                    <w14:schemeClr w14:val="tx1"/>
                  </w14:solidFill>
                </w14:textFill>
              </w:rPr>
              <w:t xml:space="preserve">  </w:t>
            </w:r>
          </w:p>
          <w:p w14:paraId="012941F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3、收取单位：</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single"/>
                <w14:textFill>
                  <w14:solidFill>
                    <w14:schemeClr w14:val="tx1"/>
                  </w14:solidFill>
                </w14:textFill>
              </w:rPr>
              <w:t>采购代理机构</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p>
          <w:p w14:paraId="308D4E6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4、递交时间：</w:t>
            </w:r>
            <w:r>
              <w:rPr>
                <w:rFonts w:hint="eastAsia"/>
                <w:color w:val="000000" w:themeColor="text1"/>
                <w:u w:val="single"/>
                <w14:textFill>
                  <w14:solidFill>
                    <w14:schemeClr w14:val="tx1"/>
                  </w14:solidFill>
                </w14:textFill>
              </w:rPr>
              <w:t xml:space="preserve">  公示结束后合同公开前</w:t>
            </w:r>
            <w:r>
              <w:rPr>
                <w:rFonts w:hint="eastAsia"/>
                <w:color w:val="000000" w:themeColor="text1"/>
                <w:u w:val="single"/>
                <w:lang w:val="en-US" w:eastAsia="zh-CN"/>
                <w14:textFill>
                  <w14:solidFill>
                    <w14:schemeClr w14:val="tx1"/>
                  </w14:solidFill>
                </w14:textFill>
              </w:rPr>
              <w:t xml:space="preserve">  </w:t>
            </w:r>
          </w:p>
        </w:tc>
      </w:tr>
      <w:tr w14:paraId="7B1BB81C">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296D73B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41</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1FEFD2D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付款方式</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75684C40">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设备及土壤检测完成后支付检测费用的80%，设备拆除完成后支付拆除费的80%，</w:t>
            </w:r>
            <w:r>
              <w:rPr>
                <w:rFonts w:hint="eastAsia"/>
                <w:color w:val="000000" w:themeColor="text1"/>
                <w14:textFill>
                  <w14:solidFill>
                    <w14:schemeClr w14:val="tx1"/>
                  </w14:solidFill>
                </w14:textFill>
              </w:rPr>
              <w:t>出示完整检测报告并</w:t>
            </w:r>
            <w:r>
              <w:rPr>
                <w:rFonts w:hint="eastAsia"/>
                <w:color w:val="000000" w:themeColor="text1"/>
                <w:lang w:val="en-US" w:eastAsia="zh-CN"/>
                <w14:textFill>
                  <w14:solidFill>
                    <w14:schemeClr w14:val="tx1"/>
                  </w14:solidFill>
                </w14:textFill>
              </w:rPr>
              <w:t>经专家及相关主管部门</w:t>
            </w:r>
            <w:r>
              <w:rPr>
                <w:rFonts w:hint="eastAsia"/>
                <w:color w:val="000000" w:themeColor="text1"/>
                <w14:textFill>
                  <w14:solidFill>
                    <w14:schemeClr w14:val="tx1"/>
                  </w14:solidFill>
                </w14:textFill>
              </w:rPr>
              <w:t>审核</w:t>
            </w:r>
            <w:r>
              <w:rPr>
                <w:rFonts w:hint="eastAsia"/>
                <w:color w:val="000000" w:themeColor="text1"/>
                <w:lang w:val="en-US" w:eastAsia="zh-CN"/>
                <w14:textFill>
                  <w14:solidFill>
                    <w14:schemeClr w14:val="tx1"/>
                  </w14:solidFill>
                </w14:textFill>
              </w:rPr>
              <w:t>通过</w:t>
            </w:r>
            <w:r>
              <w:rPr>
                <w:rFonts w:hint="eastAsia"/>
                <w:color w:val="000000" w:themeColor="text1"/>
                <w14:textFill>
                  <w14:solidFill>
                    <w14:schemeClr w14:val="tx1"/>
                  </w14:solidFill>
                </w14:textFill>
              </w:rPr>
              <w:t>后</w:t>
            </w: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日内支付</w:t>
            </w:r>
            <w:r>
              <w:rPr>
                <w:rFonts w:hint="eastAsia"/>
                <w:color w:val="000000" w:themeColor="text1"/>
                <w:lang w:val="en-US" w:eastAsia="zh-CN"/>
                <w14:textFill>
                  <w14:solidFill>
                    <w14:schemeClr w14:val="tx1"/>
                  </w14:solidFill>
                </w14:textFill>
              </w:rPr>
              <w:t>总</w:t>
            </w:r>
            <w:r>
              <w:rPr>
                <w:rFonts w:hint="eastAsia"/>
                <w:color w:val="000000" w:themeColor="text1"/>
                <w14:textFill>
                  <w14:solidFill>
                    <w14:schemeClr w14:val="tx1"/>
                  </w14:solidFill>
                </w14:textFill>
              </w:rPr>
              <w:t>合同价款的100%。</w:t>
            </w:r>
          </w:p>
        </w:tc>
      </w:tr>
      <w:tr w14:paraId="53D39A74">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59A756B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42</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661D9CE9">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信誉要求</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5C830DE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供应商按照要求提供网站的信誉查询截图或提供承诺书。</w:t>
            </w:r>
          </w:p>
          <w:p w14:paraId="7AA0B9A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1.在投标截止时间前，未被最高人民法院在“中国执行信息公开网”网站（http://zxgk.court.gov.cn）列为失信被执行人（可提供“中国执行信息公开网”－“失信被执行人”查询截图，无失信被执行人惩戒信息）。</w:t>
            </w:r>
          </w:p>
          <w:p w14:paraId="5151F4D6">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2.在投标截止时间前，未被国家市场监督管理部门在国家企业信用信息公示系统（www.gsxt.gov.cn）中列入严重违法失信企业名单。（可提供供应商在国家企业信用信息公示系统网页查询截图，严重违法失信一栏中无不良记录）。</w:t>
            </w:r>
          </w:p>
        </w:tc>
      </w:tr>
      <w:tr w14:paraId="79C69D65">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00276DC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43</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380866E3">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知识产权</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top"/>
          </w:tcPr>
          <w:p w14:paraId="5DDBC5D2">
            <w:pPr>
              <w:keepNext w:val="0"/>
              <w:keepLines w:val="0"/>
              <w:pageBreakBefore w:val="0"/>
              <w:widowControl w:val="0"/>
              <w:kinsoku/>
              <w:wordWrap w:val="0"/>
              <w:overflowPunct/>
              <w:topLinePunct/>
              <w:autoSpaceDE/>
              <w:autoSpaceDN/>
              <w:bidi w:val="0"/>
              <w:adjustRightInd/>
              <w:snapToGrid/>
              <w:spacing w:line="400" w:lineRule="exact"/>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1.构成本磋商文件各个组成部分的文件，未经采购人书面同意，投标供应商不得擅自复印和用于非本招标项目所需的其他目的。如因此导致采购人损失的，投标供应商须承担全部赔偿责任。</w:t>
            </w:r>
          </w:p>
          <w:p w14:paraId="7159551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2.采购人在中华人民共和国境内使用中标工程、资料、技术、服务或其任何一部分时，履行合同义务后，享有不受限制的无偿使用权，不会产生因第三方提出侵犯其专利权、商标权或其他知识产权而引起的法律或经济纠纷。如投标供应商不拥有相应的知识产权，则在投标报价中必须包括合法获取该知识产权的一切相关费用。如因此导致采购人损失的，供应商须承担全部赔偿责任。</w:t>
            </w:r>
          </w:p>
        </w:tc>
      </w:tr>
      <w:tr w14:paraId="6DBB5BBC">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249BF728">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44</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4EB28D4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其他注意事项</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0E6954A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.合同签订后，成交供应商在规定时间内不履行服务义务等情况，采购人有权解除合同，并追究违约责任，同时将相关违约行为报送监管部门，记不良行为记录，实施信用惩戒。</w:t>
            </w:r>
          </w:p>
          <w:p w14:paraId="5A431FB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.成交供应商在项目成交后发生投诉、信访举报案件、履约存在争议时，拒绝协助配合执法部门调查案件的，采购人可以报请采购监管部门取消其成交资格或解除合同，并追究其违约责任。</w:t>
            </w:r>
          </w:p>
          <w:p w14:paraId="7716A641">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3.本项目前期已有相关检测报告，此次招标目的是补充完善相关调查，出具相关报告及手续，将该地块达到相关法律规定，达到解除封控的目标。</w:t>
            </w:r>
          </w:p>
        </w:tc>
      </w:tr>
      <w:tr w14:paraId="65BF9CCF">
        <w:tblPrEx>
          <w:tblCellMar>
            <w:top w:w="0" w:type="dxa"/>
            <w:left w:w="0" w:type="dxa"/>
            <w:bottom w:w="0" w:type="dxa"/>
            <w:right w:w="0" w:type="dxa"/>
          </w:tblCellMar>
        </w:tblPrEx>
        <w:trPr>
          <w:trHeight w:val="0" w:hRule="atLeast"/>
          <w:jc w:val="center"/>
        </w:trPr>
        <w:tc>
          <w:tcPr>
            <w:tcW w:w="674" w:type="dxa"/>
            <w:tcBorders>
              <w:top w:val="single" w:color="auto" w:sz="4" w:space="0"/>
              <w:left w:val="single" w:color="000000" w:sz="4" w:space="0"/>
              <w:bottom w:val="single" w:color="auto" w:sz="4" w:space="0"/>
              <w:right w:val="single" w:color="000000" w:sz="4" w:space="0"/>
            </w:tcBorders>
            <w:vAlign w:val="center"/>
          </w:tcPr>
          <w:p w14:paraId="502FC12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45</w:t>
            </w:r>
          </w:p>
        </w:tc>
        <w:tc>
          <w:tcPr>
            <w:tcW w:w="2040" w:type="dxa"/>
            <w:tcBorders>
              <w:top w:val="single" w:color="auto" w:sz="4" w:space="0"/>
              <w:left w:val="single" w:color="000000" w:sz="4" w:space="0"/>
              <w:bottom w:val="single" w:color="auto" w:sz="4" w:space="0"/>
              <w:right w:val="single" w:color="000000" w:sz="4" w:space="0"/>
            </w:tcBorders>
            <w:shd w:val="clear" w:color="auto" w:fill="auto"/>
            <w:vAlign w:val="center"/>
          </w:tcPr>
          <w:p w14:paraId="19E65F68">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其他要求</w:t>
            </w:r>
          </w:p>
        </w:tc>
        <w:tc>
          <w:tcPr>
            <w:tcW w:w="7794" w:type="dxa"/>
            <w:tcBorders>
              <w:top w:val="single" w:color="auto" w:sz="4" w:space="0"/>
              <w:left w:val="single" w:color="000000" w:sz="4" w:space="0"/>
              <w:bottom w:val="single" w:color="auto" w:sz="4" w:space="0"/>
              <w:right w:val="single" w:color="000000" w:sz="4" w:space="0"/>
            </w:tcBorders>
            <w:shd w:val="clear" w:color="auto" w:fill="auto"/>
            <w:vAlign w:val="center"/>
          </w:tcPr>
          <w:p w14:paraId="6F7CACF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文件的解释权归采购人所有，由采购人负责解释。</w:t>
            </w:r>
          </w:p>
          <w:p w14:paraId="5C265150">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.如</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文件中出现前后不一致的描述，解释优先顺序依次为供应商须知前附表＞评标办法＞</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文件其他内容。</w:t>
            </w:r>
          </w:p>
          <w:p w14:paraId="7ECE9D2C">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.法定代表人（单位负责人）为同一个人的两个及两个以上法人（单位负责人）母公司、全资子公司及其控股公司，不得同时参与投标。</w:t>
            </w:r>
          </w:p>
          <w:p w14:paraId="08582F4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注：投标供应商根据项目预算，结合自身及市场情况，参考相关标准及投标相关费用自行报价，如投标供应商恶意竞争低价中标造成项目中标后无法履行或所提供服务不符合要求，采购人有权拒绝验收并解除合同，重新采购。同时上报监管部门处理。</w:t>
            </w:r>
          </w:p>
        </w:tc>
      </w:tr>
    </w:tbl>
    <w:p w14:paraId="1D7BC78E">
      <w:pPr>
        <w:pStyle w:val="6"/>
        <w:bidi w:val="0"/>
        <w:rPr>
          <w:rFonts w:hint="eastAsia"/>
          <w:color w:val="000000" w:themeColor="text1"/>
          <w14:textFill>
            <w14:solidFill>
              <w14:schemeClr w14:val="tx1"/>
            </w14:solidFill>
          </w14:textFill>
        </w:rPr>
      </w:pPr>
      <w:bookmarkStart w:id="248" w:name="_Toc9482"/>
      <w:bookmarkEnd w:id="248"/>
      <w:bookmarkStart w:id="249" w:name="_Toc8278"/>
      <w:bookmarkEnd w:id="249"/>
      <w:bookmarkStart w:id="250" w:name="_Toc6139"/>
      <w:bookmarkEnd w:id="250"/>
      <w:bookmarkStart w:id="251" w:name="_Toc2958"/>
      <w:bookmarkEnd w:id="251"/>
      <w:bookmarkStart w:id="252" w:name="_Toc5570"/>
      <w:bookmarkStart w:id="253" w:name="_Toc32576"/>
      <w:bookmarkStart w:id="254" w:name="_Toc144881035"/>
      <w:bookmarkStart w:id="255" w:name="_Toc144887803"/>
      <w:r>
        <w:rPr>
          <w:rFonts w:hint="eastAsia"/>
          <w:color w:val="000000" w:themeColor="text1"/>
          <w14:textFill>
            <w14:solidFill>
              <w14:schemeClr w14:val="tx1"/>
            </w14:solidFill>
          </w14:textFill>
        </w:rPr>
        <w:t>注：</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文件中如有与供应商须知前附表不一致之处，以供应商须知前附表为准。</w:t>
      </w:r>
      <w:bookmarkEnd w:id="252"/>
      <w:bookmarkEnd w:id="253"/>
      <w:bookmarkEnd w:id="254"/>
      <w:bookmarkEnd w:id="255"/>
    </w:p>
    <w:p w14:paraId="0ACC567D">
      <w:pPr>
        <w:pStyle w:val="6"/>
        <w:bidi w:val="0"/>
        <w:rPr>
          <w:rFonts w:hint="eastAsia"/>
          <w:color w:val="000000" w:themeColor="text1"/>
          <w14:textFill>
            <w14:solidFill>
              <w14:schemeClr w14:val="tx1"/>
            </w14:solidFill>
          </w14:textFill>
        </w:rPr>
      </w:pPr>
      <w:bookmarkStart w:id="256" w:name="_Toc144887247"/>
      <w:r>
        <w:rPr>
          <w:rFonts w:hint="eastAsia"/>
          <w:color w:val="000000" w:themeColor="text1"/>
          <w14:textFill>
            <w14:solidFill>
              <w14:schemeClr w14:val="tx1"/>
            </w14:solidFill>
          </w14:textFill>
        </w:rPr>
        <w:br w:type="page"/>
      </w:r>
    </w:p>
    <w:p w14:paraId="38483012">
      <w:pPr>
        <w:pStyle w:val="2"/>
        <w:bidi w:val="0"/>
        <w:rPr>
          <w:rFonts w:hint="eastAsia"/>
          <w:color w:val="000000" w:themeColor="text1"/>
          <w14:textFill>
            <w14:solidFill>
              <w14:schemeClr w14:val="tx1"/>
            </w14:solidFill>
          </w14:textFill>
        </w:rPr>
      </w:pPr>
      <w:bookmarkStart w:id="257" w:name="_Toc11950"/>
      <w:r>
        <w:rPr>
          <w:rFonts w:hint="eastAsia"/>
          <w:color w:val="000000" w:themeColor="text1"/>
          <w14:textFill>
            <w14:solidFill>
              <w14:schemeClr w14:val="tx1"/>
            </w14:solidFill>
          </w14:textFill>
        </w:rPr>
        <w:t>第三章 供应商须知</w:t>
      </w:r>
      <w:bookmarkEnd w:id="256"/>
      <w:bookmarkEnd w:id="257"/>
    </w:p>
    <w:p w14:paraId="1F496DAE">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58" w:name="_Toc16909"/>
      <w:bookmarkStart w:id="259" w:name="_Toc25850"/>
      <w:r>
        <w:rPr>
          <w:rFonts w:hint="eastAsia"/>
          <w:color w:val="000000" w:themeColor="text1"/>
          <w14:textFill>
            <w14:solidFill>
              <w14:schemeClr w14:val="tx1"/>
            </w14:solidFill>
          </w14:textFill>
        </w:rPr>
        <w:t>1.适用范围</w:t>
      </w:r>
    </w:p>
    <w:p w14:paraId="4254916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 本</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文件仅适用于本次</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所述的</w:t>
      </w:r>
      <w:r>
        <w:rPr>
          <w:rFonts w:hint="eastAsia"/>
          <w:color w:val="000000" w:themeColor="text1"/>
          <w:lang w:eastAsia="zh-CN"/>
          <w14:textFill>
            <w14:solidFill>
              <w14:schemeClr w14:val="tx1"/>
            </w14:solidFill>
          </w14:textFill>
        </w:rPr>
        <w:t>工程</w:t>
      </w:r>
      <w:r>
        <w:rPr>
          <w:rFonts w:hint="eastAsia"/>
          <w:color w:val="000000" w:themeColor="text1"/>
          <w14:textFill>
            <w14:solidFill>
              <w14:schemeClr w14:val="tx1"/>
            </w14:solidFill>
          </w14:textFill>
        </w:rPr>
        <w:t>项目采购。</w:t>
      </w:r>
    </w:p>
    <w:p w14:paraId="0855B303">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2.定义</w:t>
      </w:r>
    </w:p>
    <w:p w14:paraId="2F167A1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工程：是指建设工程，包括建筑物和构筑物的新建、改建、扩建及其相关的装修、拆除、修缮等；与工程建设有关的货物，是指构成工程不可分割的组成部分，且为实现工程基本功能所必需的设备、材料等；所称与工程建设有关的服务，是指为完成工程所需的勘察、设计、监理等服务。</w:t>
      </w:r>
    </w:p>
    <w:p w14:paraId="0D8EF6A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 时限（年份、月份等）计算：指从响应文件提交截止之日向前追溯X年/月（“X”为“一”及以后整数）起算。</w:t>
      </w:r>
    </w:p>
    <w:p w14:paraId="1AF9F15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2.3 业绩：除非本磋商文件中另有规定，业绩系指符合本磋商文件规定且已交/竣工验收合格的业绩。供应商与其关联公司（如母公司、控股公司、分公司、子公司、同一法定代表人的公司等）之间签订的合同，均不予认可。</w:t>
      </w:r>
    </w:p>
    <w:p w14:paraId="0ACE1038">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3采购人、采购代理机构及供应商</w:t>
      </w:r>
    </w:p>
    <w:p w14:paraId="172968F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3.1 采购人：是指依法开展采购活动的国家机关、事业单位、团体组织。本项目的采购人见供应商须知前附表。</w:t>
      </w:r>
    </w:p>
    <w:p w14:paraId="53698F3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采购代理机构：是指集中采购机构或从事采购代理业务的社会中介机构。本项目的采购代理机构见供应商须知前附表。</w:t>
      </w:r>
    </w:p>
    <w:p w14:paraId="1C540D6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3.3 监督管理部门：指定的有关部门履行监督管理职责。</w:t>
      </w:r>
    </w:p>
    <w:p w14:paraId="497884E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 供应商：是指向采购人提供工程、货物或者服务的法人、非法人组织或者自然人。分支机构不得参加采购活动，但银行、保险、石油石化、电力、电信等特殊行业除外。本项目的供应商须满足以下条件：</w:t>
      </w:r>
    </w:p>
    <w:p w14:paraId="7AF2FD8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3.4.1 在中华人民共和国境内注册，能够独立承担民事责任，有生产或供应能力的本国供应商。</w:t>
      </w:r>
    </w:p>
    <w:p w14:paraId="6BB34A9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3.4.2 </w:t>
      </w:r>
      <w:r>
        <w:rPr>
          <w:rFonts w:hint="eastAsia"/>
          <w:color w:val="000000" w:themeColor="text1"/>
          <w:highlight w:val="none"/>
          <w14:textFill>
            <w14:solidFill>
              <w14:schemeClr w14:val="tx1"/>
            </w14:solidFill>
          </w14:textFill>
        </w:rPr>
        <w:t>具备《中华人民共和国招标投标法》关</w:t>
      </w:r>
      <w:r>
        <w:rPr>
          <w:rFonts w:hint="eastAsia"/>
          <w:color w:val="000000" w:themeColor="text1"/>
          <w14:textFill>
            <w14:solidFill>
              <w14:schemeClr w14:val="tx1"/>
            </w14:solidFill>
          </w14:textFill>
        </w:rPr>
        <w:t>于供应商条件的规定，遵守本项目采购人本级和上级采购的有关规定。</w:t>
      </w:r>
    </w:p>
    <w:p w14:paraId="3C84005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3.4.3 以采购代理机构认可的方式获得了本项目的</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w:t>
      </w:r>
    </w:p>
    <w:p w14:paraId="197D08C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3.4.4 若供应商须知前附表中写明专门面向中小企业采购的，如供应商为非中小企业，其响应文件将被认定为响应无效。</w:t>
      </w:r>
    </w:p>
    <w:p w14:paraId="5DFAFEC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 若供应商须知前附表中允许联合体参加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，对联合体规定如下：</w:t>
      </w:r>
    </w:p>
    <w:p w14:paraId="3F34EE5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3.5.1 两个以上供应商可以组成一个磋商联合体，以一个供应商的身份磋商。</w:t>
      </w:r>
    </w:p>
    <w:p w14:paraId="31DBA3D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3.5.2 联合体各方均应符合</w:t>
      </w:r>
      <w:r>
        <w:rPr>
          <w:rFonts w:hint="eastAsia"/>
          <w:color w:val="000000" w:themeColor="text1"/>
          <w:highlight w:val="none"/>
          <w14:textFill>
            <w14:solidFill>
              <w14:schemeClr w14:val="tx1"/>
            </w14:solidFill>
          </w14:textFill>
        </w:rPr>
        <w:t>《中华人民共和国招标投标法》规定的条件。</w:t>
      </w:r>
    </w:p>
    <w:p w14:paraId="3B298CD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3.5.3 采购人根据采购项目对供应商的特殊要求，联合体中至少应当有一方符合相关规定。</w:t>
      </w:r>
    </w:p>
    <w:p w14:paraId="7E64D3F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3.5.4 联合体各方应签订联合体协议，明确约定联合体各方承担的工作和相应的责任，并将联合体协议作为响应文件的一部分提交。</w:t>
      </w:r>
    </w:p>
    <w:p w14:paraId="4836FB4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3.5.5 大中型企业、其他自然人、法人或者非法人组织与小型、微型企业组成联合体共同参加磋商，联合体协议中应写明小型、微型企业的协议合同金额占到联合体协议合同总金额的比例。</w:t>
      </w:r>
    </w:p>
    <w:p w14:paraId="2ECCA21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3.5.6 联合体中有同类资质的供应商按照联合体分工承担相同工作的，应当按照资质等级较低的供应商确定资质等级。</w:t>
      </w:r>
    </w:p>
    <w:p w14:paraId="4C4FC38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3.5.7 以联合体形式参加采购活动的，联合体各方不得再单独参加或者与其他供应商另外组成联合体参加本项目磋商，否则其响应文件将被认定为响应无效。</w:t>
      </w:r>
    </w:p>
    <w:p w14:paraId="1C4EA51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3.5.8 对联合体参加磋商的其他资格要求见供应商资格。</w:t>
      </w:r>
    </w:p>
    <w:p w14:paraId="3D97BAD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3.6 单位负责人为同一人或者存在直接控股、管理关系的不同供应商，不得参加同一合同项下的采购活动。否则其响应文件将被认定为响应无效。</w:t>
      </w:r>
    </w:p>
    <w:p w14:paraId="3C73F38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3.7 为本项目提供过整体设计、规范编制或者项目管理、监理、检测等服务的供应商，不得再参加本项目上述服务以外的其他采购活动。否则其响应文件将被认定为响应无效。</w:t>
      </w:r>
    </w:p>
    <w:p w14:paraId="080F33F9">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4.资金来源</w:t>
      </w:r>
    </w:p>
    <w:p w14:paraId="5FAE9C22">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4.1 本项目的采购人已获得足以支付本次磋商后所签订的合同项下的资金。</w:t>
      </w:r>
    </w:p>
    <w:p w14:paraId="3611395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4.2 项目预算金额或分项（或分包）预算金额见</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w:t>
      </w:r>
    </w:p>
    <w:p w14:paraId="7F4FB478">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费用</w:t>
      </w:r>
    </w:p>
    <w:p w14:paraId="6A110B2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不论</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的结果如何，供应商应承担其所有与准备和参加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有关的费用。</w:t>
      </w:r>
    </w:p>
    <w:p w14:paraId="258ED85A">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6.适用法律</w:t>
      </w:r>
    </w:p>
    <w:p w14:paraId="337183A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本项目采购人、采购代理机构、供应商、</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小组的相关行为均受</w:t>
      </w:r>
      <w:r>
        <w:rPr>
          <w:rFonts w:hint="eastAsia"/>
          <w:color w:val="000000" w:themeColor="text1"/>
          <w:highlight w:val="none"/>
          <w14:textFill>
            <w14:solidFill>
              <w14:schemeClr w14:val="tx1"/>
            </w14:solidFill>
          </w14:textFill>
        </w:rPr>
        <w:t>《中华人民共和国招标投标法》《中华人民共和国招标投标法实施条例》及</w:t>
      </w:r>
      <w:r>
        <w:rPr>
          <w:rFonts w:hint="eastAsia"/>
          <w:color w:val="000000" w:themeColor="text1"/>
          <w14:textFill>
            <w14:solidFill>
              <w14:schemeClr w14:val="tx1"/>
            </w14:solidFill>
          </w14:textFill>
        </w:rPr>
        <w:t>本项目本级和上级部门、监督管理部门的采购有关规定的约束，其权利受到上述法律法规的保护。</w:t>
      </w:r>
    </w:p>
    <w:p w14:paraId="510B0FD3">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文件构成</w:t>
      </w:r>
    </w:p>
    <w:p w14:paraId="6BFBCAD2">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7.1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文件包括下列内容：</w:t>
      </w:r>
    </w:p>
    <w:p w14:paraId="6AEFF08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第一章 </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w:t>
      </w:r>
    </w:p>
    <w:p w14:paraId="6EB023E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第二章 供应商须知前附表</w:t>
      </w:r>
    </w:p>
    <w:p w14:paraId="383AE00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第三章 供应商须知</w:t>
      </w:r>
    </w:p>
    <w:p w14:paraId="058676E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第四章 采购需求</w:t>
      </w:r>
    </w:p>
    <w:p w14:paraId="20D94E9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第五章 评审方法和标准</w:t>
      </w:r>
    </w:p>
    <w:p w14:paraId="33C428D5">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第六章 采购合同</w:t>
      </w:r>
    </w:p>
    <w:p w14:paraId="11EA59A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第七章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响应文件格式</w:t>
      </w:r>
    </w:p>
    <w:p w14:paraId="0882C9A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第八章 最终报价或第   次报价表</w:t>
      </w:r>
    </w:p>
    <w:p w14:paraId="6C3EDA8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7.2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文件中有不一致的，有澄清的部分以最终的澄清更正内容为准。</w:t>
      </w:r>
    </w:p>
    <w:p w14:paraId="118F6CA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7.3 现场考察及相关事项见供应商须知前附表。</w:t>
      </w:r>
    </w:p>
    <w:p w14:paraId="09118C9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7.4 供应商应认真阅读</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文件所有的事项、格式、条款和技术规范等。</w:t>
      </w:r>
    </w:p>
    <w:p w14:paraId="3F76CCD6">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文件的澄清与修改</w:t>
      </w:r>
    </w:p>
    <w:p w14:paraId="6C2B8C6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8.1 供应商如对</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文件内容有疑问，必须在供应商须知前附表规定的询问截止时间前以书面提问形式提交给采购代理机构。</w:t>
      </w:r>
    </w:p>
    <w:p w14:paraId="19854C6A">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采购人可主动或在解答供应商提出的问题时对</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文件进行澄清或者修改。采购代理机构将在发布招标公告网址上以发布公告的方式澄清或者修改</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文件，澄清或修改的内容作为</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文件的组成部分，对供应商起约束作用。供应商应主动上网查询。采购代理机构不承担供应商未及时关注相关信息引发的相关责任。</w:t>
      </w:r>
    </w:p>
    <w:p w14:paraId="4A099155">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8.3 任何人或任何组织向供应商提供的任何书面或口头资料，未经采购代理机构在网上发布或书面通知，均作无效处理，不得作为</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文件的组成部分。采购代理机构对供应商由此而做出的推论、理解和结论概不负责。</w:t>
      </w:r>
    </w:p>
    <w:p w14:paraId="6F5038C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对于没有提出询问又参与了本项目</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的供应商将被视为完全认同本</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文件（含澄清或修改的内容）。</w:t>
      </w:r>
    </w:p>
    <w:p w14:paraId="439E6C28">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范围及响应文件中标准和计量单位的使用</w:t>
      </w:r>
    </w:p>
    <w:p w14:paraId="47E0123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9.1 项目有分包的，供应商可参与磋商文件其中某一个或多个分包的磋商，成交包数详见供应商须知前附表中规定。</w:t>
      </w:r>
    </w:p>
    <w:p w14:paraId="57F1879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9.2 无论磋商文件中是否要求，供应商所承担工程及伴随的货物和服务均应符合国家强制性标准。</w:t>
      </w:r>
    </w:p>
    <w:p w14:paraId="1FD5A0F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9.3 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6232E65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9.4 除磋商文件中有特殊要求外，响应文件中所使用的计量单位，应采用中华人民共和国法定计量单位。</w:t>
      </w:r>
    </w:p>
    <w:p w14:paraId="437AC22E">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10.响应文件构成</w:t>
      </w:r>
    </w:p>
    <w:p w14:paraId="595070E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10.1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供应商应完整地按</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文件提供的响应文件格式及要求编写响应文件，具体内容详见第七章响应文件格式的相关内容。</w:t>
      </w:r>
    </w:p>
    <w:p w14:paraId="285A156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10.2</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上述文件应按照</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文件规定的格式填写、签署和盖章。</w:t>
      </w:r>
    </w:p>
    <w:p w14:paraId="4ED6053B">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11.证明标的的合格性和符合</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文件规定的技术文件</w:t>
      </w:r>
    </w:p>
    <w:p w14:paraId="01F15E8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11.1 供应商应提交磋商文件要求的证明文件，证明其响应内容符合磋商文件规定。该证明文件是响应文件的一部分。</w:t>
      </w:r>
    </w:p>
    <w:p w14:paraId="7AC8F35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11.2 上款所述的证明文件，可以是文字资料、图纸和数据。</w:t>
      </w:r>
    </w:p>
    <w:p w14:paraId="71890D8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11.3 本条所指证明文件不包括对磋商文件相关部分的文字、图标的复制。</w:t>
      </w:r>
    </w:p>
    <w:p w14:paraId="0138B35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11.4 为保证公平公正，除非磋商文件另有规定或说明，供应商对同一项目磋商时，不得同时提供备选磋商方案。</w:t>
      </w:r>
    </w:p>
    <w:p w14:paraId="2B5DFD74">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12.报价</w:t>
      </w:r>
    </w:p>
    <w:p w14:paraId="561D924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12.1 供应商的报价应当包括满足本次磋商的全部内容。所有报价均应以人民币报价。供应商的磋商报价应遵守《中华人民共和国价格法》。</w:t>
      </w:r>
    </w:p>
    <w:p w14:paraId="7C2F12E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12.2 供应商应在分项报价表上标明磋商工程的单价（如适用）和总价。未标明的视同包含在磋商报价中。</w:t>
      </w:r>
    </w:p>
    <w:p w14:paraId="0790AA6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12.3 供应商最后报价均不得高于磋商文件（公告）列明的项目预算、最高投标限价（控制价），否则其响应文件将被认定为响应无效。</w:t>
      </w:r>
    </w:p>
    <w:p w14:paraId="4A4A519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12.4 报价在合同履行过程中是固定不变的，不得以任何理由予以变更。任何包含价格调整要求的磋商，其响应文件将被认定为响应无效。</w:t>
      </w:r>
    </w:p>
    <w:p w14:paraId="520F5B1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12.5 采购人不接受具有附加条件的报价。</w:t>
      </w:r>
    </w:p>
    <w:p w14:paraId="46F59C39">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13.</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保证金</w:t>
      </w:r>
    </w:p>
    <w:p w14:paraId="3D9337C6">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有效期</w:t>
      </w:r>
    </w:p>
    <w:p w14:paraId="39D5F06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14.1 磋商有效期为从响应文件提交截止之日算起的日历天数，磋商有效期详见供应商须知前附表。</w:t>
      </w:r>
    </w:p>
    <w:p w14:paraId="6F6DAC1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14.2 在磋商有效期内，供应商的磋商保持有效，供应商不得要求撤销或修改其响应文件。磋商有效期不满足要求的响应，其响应文件将被认定为响应无效。</w:t>
      </w:r>
    </w:p>
    <w:p w14:paraId="593094C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14.3 为保证有充分时间签订合同，采购人或采购代理机构可根据实际情况，在原磋商有效期截止之前，要求供应商延长磋商有效期。接受该要求的供应商将不会被要求和允许修正其响应文件。供应商也可以拒绝延长磋商有效期的要求，且不承担任何责任。上述要求和答复都应以书面形式提交。</w:t>
      </w:r>
    </w:p>
    <w:p w14:paraId="53103DF9">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15.响应文件的制作</w:t>
      </w:r>
    </w:p>
    <w:p w14:paraId="7CBAAF2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15.1</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本项目要求提供密封的纸质响应文件，响应文件的制作应满足以下规定：</w:t>
      </w:r>
    </w:p>
    <w:p w14:paraId="198C635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（1）在第七章“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响应文件格式”中要求加盖供应商签章处，供应商均应加盖供应商公章。联合体参加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的，除联合体协议及</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文件规定须联合体各成员单位各自盖章的证明材料外，响应文件由联合体牵头人按上述规定加盖联合体牵头人单位公章。</w:t>
      </w:r>
    </w:p>
    <w:p w14:paraId="45C049E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）响应文件制作完成后，供应商应对响应文件进行密封，形成密封的响应文件。</w:t>
      </w:r>
    </w:p>
    <w:p w14:paraId="3533E15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15.2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现场提交的其他材料要求详见供应商须知前附表。</w:t>
      </w:r>
    </w:p>
    <w:p w14:paraId="0C175C4E">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16.响应文件提交截止时间</w:t>
      </w:r>
    </w:p>
    <w:p w14:paraId="7FEB504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60" w:name="_Toc144907626"/>
      <w:r>
        <w:rPr>
          <w:rFonts w:hint="eastAsia"/>
          <w:color w:val="000000" w:themeColor="text1"/>
          <w14:textFill>
            <w14:solidFill>
              <w14:schemeClr w14:val="tx1"/>
            </w14:solidFill>
          </w14:textFill>
        </w:rPr>
        <w:t>16.1 供应商应在供应商须知前附表中规定的响应文件提交截止时间前，</w:t>
      </w:r>
      <w:bookmarkEnd w:id="260"/>
      <w:bookmarkStart w:id="261" w:name="_Toc144907627"/>
      <w:r>
        <w:rPr>
          <w:rFonts w:hint="eastAsia"/>
          <w:color w:val="000000" w:themeColor="text1"/>
          <w14:textFill>
            <w14:solidFill>
              <w14:schemeClr w14:val="tx1"/>
            </w14:solidFill>
          </w14:textFill>
        </w:rPr>
        <w:t>将密封的响应文件在现场递交。</w:t>
      </w:r>
    </w:p>
    <w:p w14:paraId="34CA35D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16.2 供应商在</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文件规定的响应文件提交截止时间前</w:t>
      </w:r>
      <w:r>
        <w:rPr>
          <w:rFonts w:hint="eastAsia"/>
          <w:color w:val="000000" w:themeColor="text1"/>
          <w:lang w:eastAsia="zh-CN"/>
          <w14:textFill>
            <w14:solidFill>
              <w14:schemeClr w14:val="tx1"/>
            </w14:solidFill>
          </w14:textFill>
        </w:rPr>
        <w:t>递交密封的</w:t>
      </w:r>
      <w:r>
        <w:rPr>
          <w:rFonts w:hint="eastAsia"/>
          <w:color w:val="000000" w:themeColor="text1"/>
          <w14:textFill>
            <w14:solidFill>
              <w14:schemeClr w14:val="tx1"/>
            </w14:solidFill>
          </w14:textFill>
        </w:rPr>
        <w:t>响应文件。</w:t>
      </w:r>
      <w:bookmarkEnd w:id="261"/>
    </w:p>
    <w:p w14:paraId="13CD9F12">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62" w:name="_Toc144907628"/>
      <w:r>
        <w:rPr>
          <w:rFonts w:hint="eastAsia"/>
          <w:color w:val="000000" w:themeColor="text1"/>
          <w14:textFill>
            <w14:solidFill>
              <w14:schemeClr w14:val="tx1"/>
            </w14:solidFill>
          </w14:textFill>
        </w:rPr>
        <w:t>16.3 采购人和采购代理机构延迟响应文件提交截止时间的。采购人、采购代理机构和供应商受响应文件提交截止时间制约的所有权利和义务均应延长至新的截止时间。</w:t>
      </w:r>
      <w:bookmarkEnd w:id="262"/>
    </w:p>
    <w:p w14:paraId="22F8E55E">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17.响应文件的提交、修改与撤回</w:t>
      </w:r>
    </w:p>
    <w:p w14:paraId="4CD5F02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63" w:name="_Toc144907630"/>
      <w:r>
        <w:rPr>
          <w:rFonts w:hint="eastAsia"/>
          <w:color w:val="000000" w:themeColor="text1"/>
          <w14:textFill>
            <w14:solidFill>
              <w14:schemeClr w14:val="tx1"/>
            </w14:solidFill>
          </w14:textFill>
        </w:rPr>
        <w:t>17.1 供应商应当在第一章“</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公告”规定的响应文件提交截止时间前，将</w:t>
      </w:r>
      <w:r>
        <w:rPr>
          <w:rFonts w:hint="eastAsia"/>
          <w:color w:val="000000" w:themeColor="text1"/>
          <w:lang w:eastAsia="zh-CN"/>
          <w14:textFill>
            <w14:solidFill>
              <w14:schemeClr w14:val="tx1"/>
            </w14:solidFill>
          </w14:textFill>
        </w:rPr>
        <w:t>密封</w:t>
      </w:r>
      <w:r>
        <w:rPr>
          <w:rFonts w:hint="eastAsia"/>
          <w:color w:val="000000" w:themeColor="text1"/>
          <w14:textFill>
            <w14:solidFill>
              <w14:schemeClr w14:val="tx1"/>
            </w14:solidFill>
          </w14:textFill>
        </w:rPr>
        <w:t>的响应文件</w:t>
      </w:r>
      <w:r>
        <w:rPr>
          <w:rFonts w:hint="eastAsia"/>
          <w:color w:val="000000" w:themeColor="text1"/>
          <w:lang w:eastAsia="zh-CN"/>
          <w14:textFill>
            <w14:solidFill>
              <w14:schemeClr w14:val="tx1"/>
            </w14:solidFill>
          </w14:textFill>
        </w:rPr>
        <w:t>递交至开标现场</w:t>
      </w:r>
      <w:r>
        <w:rPr>
          <w:rFonts w:hint="eastAsia"/>
          <w:color w:val="000000" w:themeColor="text1"/>
          <w14:textFill>
            <w14:solidFill>
              <w14:schemeClr w14:val="tx1"/>
            </w14:solidFill>
          </w14:textFill>
        </w:rPr>
        <w:t>。</w:t>
      </w:r>
      <w:bookmarkEnd w:id="263"/>
    </w:p>
    <w:p w14:paraId="4CDE15C2">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64" w:name="_Toc144907631"/>
      <w:r>
        <w:rPr>
          <w:rFonts w:hint="eastAsia"/>
          <w:color w:val="000000" w:themeColor="text1"/>
          <w14:textFill>
            <w14:solidFill>
              <w14:schemeClr w14:val="tx1"/>
            </w14:solidFill>
          </w14:textFill>
        </w:rPr>
        <w:t>17.2 供应商应当在响应文件提交截止时间前完成响应文件的提交，并可以补充、修改或者撤回响应文件。响应文件提交截止时间前未完成响应文件</w:t>
      </w:r>
      <w:r>
        <w:rPr>
          <w:rFonts w:hint="eastAsia"/>
          <w:color w:val="000000" w:themeColor="text1"/>
          <w:lang w:eastAsia="zh-CN"/>
          <w14:textFill>
            <w14:solidFill>
              <w14:schemeClr w14:val="tx1"/>
            </w14:solidFill>
          </w14:textFill>
        </w:rPr>
        <w:t>递交</w:t>
      </w:r>
      <w:r>
        <w:rPr>
          <w:rFonts w:hint="eastAsia"/>
          <w:color w:val="000000" w:themeColor="text1"/>
          <w14:textFill>
            <w14:solidFill>
              <w14:schemeClr w14:val="tx1"/>
            </w14:solidFill>
          </w14:textFill>
        </w:rPr>
        <w:t>的，视为撤回响应文件。未按规定</w:t>
      </w:r>
      <w:r>
        <w:rPr>
          <w:rFonts w:hint="eastAsia"/>
          <w:color w:val="000000" w:themeColor="text1"/>
          <w:lang w:eastAsia="zh-CN"/>
          <w14:textFill>
            <w14:solidFill>
              <w14:schemeClr w14:val="tx1"/>
            </w14:solidFill>
          </w14:textFill>
        </w:rPr>
        <w:t>密封</w:t>
      </w:r>
      <w:r>
        <w:rPr>
          <w:rFonts w:hint="eastAsia"/>
          <w:color w:val="000000" w:themeColor="text1"/>
          <w14:textFill>
            <w14:solidFill>
              <w14:schemeClr w14:val="tx1"/>
            </w14:solidFill>
          </w14:textFill>
        </w:rPr>
        <w:t>或响应文件提交截止时间后送达的响应文件，应当拒收。</w:t>
      </w:r>
      <w:bookmarkEnd w:id="264"/>
    </w:p>
    <w:p w14:paraId="1A08362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65" w:name="_Toc144907632"/>
      <w:r>
        <w:rPr>
          <w:rFonts w:hint="eastAsia"/>
          <w:color w:val="000000" w:themeColor="text1"/>
          <w14:textFill>
            <w14:solidFill>
              <w14:schemeClr w14:val="tx1"/>
            </w14:solidFill>
          </w14:textFill>
        </w:rPr>
        <w:t>17.3 采购代理机构工作人员在监督员监督下</w:t>
      </w:r>
      <w:r>
        <w:rPr>
          <w:rFonts w:hint="eastAsia"/>
          <w:color w:val="000000" w:themeColor="text1"/>
          <w:lang w:eastAsia="zh-CN"/>
          <w14:textFill>
            <w14:solidFill>
              <w14:schemeClr w14:val="tx1"/>
            </w14:solidFill>
          </w14:textFill>
        </w:rPr>
        <w:t>对</w:t>
      </w:r>
      <w:r>
        <w:rPr>
          <w:rFonts w:hint="eastAsia"/>
          <w:color w:val="000000" w:themeColor="text1"/>
          <w14:textFill>
            <w14:solidFill>
              <w14:schemeClr w14:val="tx1"/>
            </w14:solidFill>
          </w14:textFill>
        </w:rPr>
        <w:t>所有响应文件</w:t>
      </w:r>
      <w:r>
        <w:rPr>
          <w:rFonts w:hint="eastAsia"/>
          <w:color w:val="000000" w:themeColor="text1"/>
          <w:lang w:eastAsia="zh-CN"/>
          <w14:textFill>
            <w14:solidFill>
              <w14:schemeClr w14:val="tx1"/>
            </w14:solidFill>
          </w14:textFill>
        </w:rPr>
        <w:t>开启</w:t>
      </w:r>
      <w:r>
        <w:rPr>
          <w:rFonts w:hint="eastAsia"/>
          <w:color w:val="000000" w:themeColor="text1"/>
          <w14:textFill>
            <w14:solidFill>
              <w14:schemeClr w14:val="tx1"/>
            </w14:solidFill>
          </w14:textFill>
        </w:rPr>
        <w:t>。</w:t>
      </w:r>
      <w:bookmarkEnd w:id="265"/>
    </w:p>
    <w:p w14:paraId="75125DF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bookmarkStart w:id="266" w:name="_Toc144907633"/>
      <w:r>
        <w:rPr>
          <w:rFonts w:hint="eastAsia"/>
          <w:color w:val="000000" w:themeColor="text1"/>
          <w14:textFill>
            <w14:solidFill>
              <w14:schemeClr w14:val="tx1"/>
            </w14:solidFill>
          </w14:textFill>
        </w:rPr>
        <w:t>17.4</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在响应文件提交截止时间之后，供应商不得对其响应文件做任何修改。但属于</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小组在评审中发现的计算错误并进行核实的修改、按照</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文件的变动情况和</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小组的要求重新提交响应文件的，不在此列。</w:t>
      </w:r>
      <w:bookmarkEnd w:id="266"/>
    </w:p>
    <w:p w14:paraId="3131D49B">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18.</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w:t>
      </w:r>
    </w:p>
    <w:p w14:paraId="710FE45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18.1 本项目将依法组建磋商小组，磋商小组成员由</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人以上单数组成，磋商小组及其成员应当依照采购的有关规定履行相关职责和义务。</w:t>
      </w:r>
    </w:p>
    <w:p w14:paraId="41CB8C9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18.2 磋商小组依法对响应文件进行评审，并根据磋商文件规定的程序、评定成交的标准等事项与实质性响应磋商文件要求的供应商进行磋商。</w:t>
      </w:r>
    </w:p>
    <w:p w14:paraId="3579259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18.3 磋商小组应当从质量和服务均能满足磋商文件实质性响应要求的供应商中，按照评审方法和标准推荐成交候选人，并编写评审报告。</w:t>
      </w:r>
    </w:p>
    <w:p w14:paraId="343AE4A3">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黑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19.响应文件的评审与</w:t>
      </w:r>
      <w:r>
        <w:rPr>
          <w:rFonts w:hint="eastAsia"/>
          <w:color w:val="000000" w:themeColor="text1"/>
          <w:lang w:eastAsia="zh-CN"/>
          <w14:textFill>
            <w14:solidFill>
              <w14:schemeClr w14:val="tx1"/>
            </w14:solidFill>
          </w14:textFill>
        </w:rPr>
        <w:t>磋商</w:t>
      </w:r>
    </w:p>
    <w:p w14:paraId="1B8C8ED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19.1 采购人和采购代理机构将在供应商须知前附表规定的时间和地点组织</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w:t>
      </w:r>
    </w:p>
    <w:p w14:paraId="36C477C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19.2 竞争性磋商活动采用综合评分法评审。</w:t>
      </w:r>
    </w:p>
    <w:p w14:paraId="499148C5">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综合评分法，是指响应文件满足磋商文件全部实质性要求且按评审因素的量化指标评审得分最高的供应商为成交候选供应商的评审方法。</w:t>
      </w:r>
    </w:p>
    <w:p w14:paraId="08C025E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19.3 磋商小组将按照磋商文件规定的评审办法和标准对供应商独立进行评审。评审程序如下：</w:t>
      </w:r>
    </w:p>
    <w:p w14:paraId="0097289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19.3.1 初审。磋商小组对供应商必须满足和实质性响应的内容进行评审，供应商未实质性响应磋商文件要求导致响应无效的，磋商小组将以书面询标的方式告知有关供应商。</w:t>
      </w:r>
    </w:p>
    <w:p w14:paraId="10BBF4C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供应商存在不良信用记录的，其响应文件将被认定为响应无效。</w:t>
      </w:r>
    </w:p>
    <w:p w14:paraId="06FED26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19.3.1.1 不良信用记录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w:t>
      </w:r>
    </w:p>
    <w:p w14:paraId="68D52B3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以联合体形式参加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的，联合体任何成员存在以上不良信用记录的，联合体</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将被认定为响应无效。</w:t>
      </w:r>
    </w:p>
    <w:p w14:paraId="2CFFB6E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19.3.1.2 信用信息查询渠道：“信用中国”网站（www.creditchina.gov.cn）。</w:t>
      </w:r>
    </w:p>
    <w:p w14:paraId="45E0ACC2">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19.3.2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。初审合格后，</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小组将按响应文件提交顺序集中与单一供应商分别进行</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，并给予所有参加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的供应商平等的</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机会，如供应商未到</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现场的，视同放弃该权利。</w:t>
      </w:r>
    </w:p>
    <w:p w14:paraId="46512AA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19.3.3 报价。</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结束后，</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小组应当要求所有继续参加</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的供应商在规定时间内提交最后报价。</w:t>
      </w:r>
    </w:p>
    <w:p w14:paraId="5674128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19.3.4 综合评分。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p>
    <w:p w14:paraId="776D4B9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19.4 相关说明。</w:t>
      </w:r>
    </w:p>
    <w:p w14:paraId="3C899DFA">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19.4.1 为保证磋商活动顺利进行，供应商可派相关技术人员进行现场答疑；</w:t>
      </w:r>
    </w:p>
    <w:p w14:paraId="6403860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19.4.2 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0E0450B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19.4.3 磋商过程中，磋商小组发现供应商的报价或者某些分项报价明显不合理或者低于成本，有可能影响商品质量和不能诚信履约的，应当要求其在规定的期限内提供书面文件予以解释说明，并提交相关证明材料；否则，磋商小组可以取消该供应商的成交候选资格，按顺序由排在后面的成交候选人递补，以此类推。</w:t>
      </w:r>
    </w:p>
    <w:p w14:paraId="796112C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19.4.4 无论何种原因，即使供应商磋商时携带了证书材料的原件，但响应文件中未提供与之内容完全一致的扫描件的，磋商小组可以视同其未提供。</w:t>
      </w:r>
    </w:p>
    <w:p w14:paraId="78DAAAB2">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19.4.5 磋商小组决定响应文件的响应性及符合性只根据响应文件本身的内容，而不寻求其他外部证据。</w:t>
      </w:r>
    </w:p>
    <w:p w14:paraId="0492A9F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19.5 供应商授权代表对磋商过程有疑义，以及认为采购人、采购代理机构相关工作人员有需要回避的情形的，应当场提出询问或者回避申请，并说明理由。</w:t>
      </w:r>
    </w:p>
    <w:p w14:paraId="05893A43">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黑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20.终止竞争性</w:t>
      </w:r>
      <w:r>
        <w:rPr>
          <w:rFonts w:hint="eastAsia"/>
          <w:color w:val="000000" w:themeColor="text1"/>
          <w:lang w:eastAsia="zh-CN"/>
          <w14:textFill>
            <w14:solidFill>
              <w14:schemeClr w14:val="tx1"/>
            </w14:solidFill>
          </w14:textFill>
        </w:rPr>
        <w:t>磋商</w:t>
      </w:r>
    </w:p>
    <w:p w14:paraId="47C8B74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20.1 出现下列情况之一时，采购人和采购代理机构有权宣布终止竞争性磋商采购，并将理由通知所有供应商：</w:t>
      </w:r>
    </w:p>
    <w:p w14:paraId="32BC676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（1）有效供应商数量不足，导致本次磋商缺乏竞争的；</w:t>
      </w:r>
    </w:p>
    <w:p w14:paraId="699FD89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（2）出现影响采购公正的违法、违规行为的；</w:t>
      </w:r>
    </w:p>
    <w:p w14:paraId="3A06931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（3）因重大变故，采购任务取消的；</w:t>
      </w:r>
    </w:p>
    <w:p w14:paraId="2BA551C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（4）采购法律法规规定的其他情形。</w:t>
      </w:r>
    </w:p>
    <w:p w14:paraId="0B07910F">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21.响应文件的澄清、说明或更正</w:t>
      </w:r>
    </w:p>
    <w:p w14:paraId="1F5C7F8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21.1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5A60C29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21.2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小组要求供应商澄清、说明或者更正响应文件应当以书面形式（询标）作出。供应商的澄清、说明或者更正应当由法定代表人或其授权代表签字或者加盖公章。</w:t>
      </w:r>
    </w:p>
    <w:p w14:paraId="1884094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如有询标，授权代表（或法定代表人）可通过携带本人有效身份证明原件参加询标。因授权代表联系不上、未到</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现场等情形而无法接受</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小组询标的，供应商自行承担相关风险。</w:t>
      </w:r>
    </w:p>
    <w:p w14:paraId="0E26F53C">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22.最后报价</w:t>
      </w:r>
    </w:p>
    <w:p w14:paraId="4042753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22.1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并不限定只进行二轮报价，如果</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小组认为有必要，可以要求供应商进行多轮报价。</w:t>
      </w:r>
    </w:p>
    <w:p w14:paraId="273B828A">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22.2 在</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内容不做实质性变更或重大调整的前提下，供应商下轮报价不得高于上一轮报价。</w:t>
      </w:r>
    </w:p>
    <w:p w14:paraId="6A35BAF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22.3 最后报价是供应商响应文件的有效组成部分，最后报价也是签订合同的依据。</w:t>
      </w:r>
    </w:p>
    <w:p w14:paraId="2A85843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 xml:space="preserve"> 除国家政策性文件规定以外，供应商所报价格在合同实施期间不因市场变化因素而变动。</w:t>
      </w:r>
    </w:p>
    <w:p w14:paraId="13E4EEE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 xml:space="preserve"> 供应商应当按照企业定额或 2018 版安徽省建设工程计价依据以及材料市场价格信息等，结合自身实力、施工经验、现场环境以及磋商文件的要求自主报价。</w:t>
      </w:r>
    </w:p>
    <w:p w14:paraId="591AE0A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 xml:space="preserve"> 供应商的报价应严格执行下列标准，不得降低标准进行竞标。</w:t>
      </w:r>
    </w:p>
    <w:p w14:paraId="65F2AFE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.1 不可竞争费用包括：按照有关规定执行。</w:t>
      </w:r>
    </w:p>
    <w:p w14:paraId="1A07D4B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22.7.2 其他项目费：按照有关规定执行。</w:t>
      </w:r>
    </w:p>
    <w:p w14:paraId="640971F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22.7.3 工程增值税税率：9%</w:t>
      </w:r>
    </w:p>
    <w:p w14:paraId="6A88FBBA">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22.7.4 磋商文件中明确的由采购人自行采购的材料费。</w:t>
      </w:r>
    </w:p>
    <w:p w14:paraId="0DB5815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22.7.5 法规规章、上级文件规定的其他不可竞争费用。</w:t>
      </w:r>
    </w:p>
    <w:p w14:paraId="0DFC71F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22.8 除非采购人对磋商文件予以澄清、修改，否则供应商应按采购人提供的工程量清单中列出的工程项目和工程量逐项填报综合单价和合价。供应商不得在工程量清单中任意增删、修改清单项目与工程量及项目排列顺序。</w:t>
      </w:r>
    </w:p>
    <w:p w14:paraId="477D08F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22.9 除非合同中另有规定，供应商在工程量清单报价书中所报的价格包括完成磋商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07678BD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22.10 工程材料</w:t>
      </w:r>
    </w:p>
    <w:p w14:paraId="145EB3A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22.10.1 材料供应方式：本工程使用的材料由承包人采购供应；</w:t>
      </w:r>
    </w:p>
    <w:p w14:paraId="7370BB6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22.10.2 材料价格：除甲供材和实行暂估价的材料及设备以外，由供应商自行采购的材料确定磋商最后报价时应充分考虑材料价格上涨等市场风险因素，成交后不作调整，综合单价中的材料费应包括材料运杂费、采保费及试验检验费。</w:t>
      </w:r>
    </w:p>
    <w:p w14:paraId="00B39E1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22.10.3 采购人可以依法对工程以及与工程建设有关的货物、服务全部或者部分实行总承包招标。以暂估价形式包括在总承包范围内的工程、货物、服务属于依法必须进行招标的项目范围且达到国家规定规模标准的，应当依法进行招标。</w:t>
      </w:r>
    </w:p>
    <w:p w14:paraId="14EF8D4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前款所称暂估价，是指不能确定价格而由采购人在磋商文件中暂时估定的工程、货物、服务的金额。</w:t>
      </w:r>
    </w:p>
    <w:p w14:paraId="6641A55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22.11 本项目的施工地点为本须知前附表所述，供应商可到施工现场踏勘以充分了解工地位置、情况、道路、储存空间、装卸限制及任何其它足以影响磋商报价的情况，任何因忽视或误解施工场地情况而导致的索赔或工期延长申请将不被批准。对于受施工现场场地限制，如需要另外寻找场地解决临时住宿、材料及设备堆放，由此所产生的费用应包含在磋商报价范围内，采购人不再承担该费用。</w:t>
      </w:r>
    </w:p>
    <w:p w14:paraId="4AF7FEA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 工程造价的确定与控制</w:t>
      </w:r>
    </w:p>
    <w:p w14:paraId="1CF578D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22.12.1 本工程经定标后，工程总造价在磋商范围内包定，除经批准的设计变更、经济签证外，其它工程造价增减均不予签证计价。</w:t>
      </w:r>
    </w:p>
    <w:p w14:paraId="07285FF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22.12.2 磋商前，供应商应认真对照施工设计等文件核对采购人提供的工程量清单，发现工程量存在项目划分误差、计量单位误差、数量误差、遗漏项目的，必须在询问截止时间前向采购人提出疑问，否则采购人可不予答复。</w:t>
      </w:r>
    </w:p>
    <w:p w14:paraId="7D621939">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22.12.3.1采购人发布的清单及技术规范书，作为本次采购的基础依据。供应商应当在响应文件递交截止时间</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日前提出全部疑问；否则视同认可本采购文件中所提供的工程量。经确定的清单中标后不再调整，供应商应按采购文件、清单等相关资料要求内容完成全部工程内容。</w:t>
      </w:r>
    </w:p>
    <w:p w14:paraId="2399786C">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22.12.3.2当清单数量与实际工程量产生偏差，误差在-5%～5%之内（包括±5%），不予调整；超出-5%～5%以外的，采购人将组织复核，若情况属实将按实对采购清单进行调整，并在网上发布，否则不予调整。</w:t>
      </w:r>
    </w:p>
    <w:p w14:paraId="54E59C4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22.12.3.3 在标前核量之后，如有少算、漏项或错项等，视为潜在供应商的自行优惠让利，对清单中的所有内容中标后不予调整（除因设计变更、工程变更或合同约定的其他调整因素外）。</w:t>
      </w:r>
    </w:p>
    <w:p w14:paraId="14300F6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22.12.4 供应商在规定时间内未对工程量清单提出疑问的，成交后，采购人不再对工程量清单的项目和数量进行校对调整。供应商必须按其报价完成竞争性磋商文件规定范围内的设计规定的所有工程项目。</w:t>
      </w:r>
    </w:p>
    <w:p w14:paraId="5CC5AE5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22.13 成交供应商在工程量清单报价书中所报的综合单价一律不予调整。</w:t>
      </w:r>
    </w:p>
    <w:p w14:paraId="28C7168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22.14 本工程不接受恶意不平衡报价，不保证最低价成交。</w:t>
      </w:r>
    </w:p>
    <w:p w14:paraId="20F97951">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23.成交候选人的推荐原则及标准</w:t>
      </w:r>
    </w:p>
    <w:p w14:paraId="79E5F3D5">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23.1 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7F27C79F">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24. 确定成交候选人和成交供应商</w:t>
      </w:r>
    </w:p>
    <w:p w14:paraId="28E9C20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24.1 磋商小组按照最后报价由低到高的顺序和供应商须知前附表中规定确定成交候选人，并标明排列顺序。排名第一的成交候选人经采购人或采购人授权的磋商小组确定为成交供应商后，由采购代理机构在指定媒体上予以公告。</w:t>
      </w:r>
    </w:p>
    <w:p w14:paraId="5D4BAF09">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25.编写评审报告</w:t>
      </w:r>
    </w:p>
    <w:p w14:paraId="788A3A0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25.1 评审报告是根据全体磋商小组成员签字的原始评审记录和评审结果编写的报告，评审报告由磋商小组全体成员签字。对评审结论持有异议的磋商小组成员可以书面方式阐述其不同意见和理由。磋商小组成员拒绝在评标报告上签字且不陈述其不同意见和理由的，视为同意评审结论。</w:t>
      </w:r>
    </w:p>
    <w:p w14:paraId="32D6F4E2">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26.保密要求</w:t>
      </w:r>
    </w:p>
    <w:p w14:paraId="35C4EAB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26.1 评审将在严格保密的情况下进行。</w:t>
      </w:r>
    </w:p>
    <w:p w14:paraId="0138EB94">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26.2 有关人员应当遵守评审工作纪律，不得泄露评审文件、评审情况和评审中获悉的国家秘密、商业秘密。</w:t>
      </w:r>
    </w:p>
    <w:p w14:paraId="2B8CCF68">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27.成交结果公告</w:t>
      </w:r>
    </w:p>
    <w:p w14:paraId="1D83BACF">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27.1 为体现“公开、公平、公正”的原则，</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结束后，采购代理机构将在发布招标公告网址上发布成交结果公告。</w:t>
      </w:r>
    </w:p>
    <w:p w14:paraId="24313EBC">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28.成交通知书</w:t>
      </w:r>
    </w:p>
    <w:p w14:paraId="5EE52DE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28.1 采购代理机构发布成交结果公告的同时以供应商须知前附表规定的形式向成交供应商发出成交通知书。</w:t>
      </w:r>
    </w:p>
    <w:p w14:paraId="345A9E7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28.2 成交通知书对采购人和成交供应商具有同等法律效力。成交通知书发出以后，采购人改变成交结果或者成交供应商放弃成交资格，应当承担相应的法律责任。</w:t>
      </w:r>
    </w:p>
    <w:p w14:paraId="697BBF41">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28.3 成交通知书是合同的组成部分。</w:t>
      </w:r>
    </w:p>
    <w:p w14:paraId="22009BFB">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29.告知</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结果</w:t>
      </w:r>
    </w:p>
    <w:p w14:paraId="1376623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29.1 采购代理机构对未成交的供应商不做未成交原因的解释。</w:t>
      </w:r>
    </w:p>
    <w:p w14:paraId="503919F3">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30.履约保证金</w:t>
      </w:r>
    </w:p>
    <w:p w14:paraId="1665CD9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30.1 成交供应商应按照供应商须知前附表规定缴纳履约保证金。</w:t>
      </w:r>
    </w:p>
    <w:p w14:paraId="1EA9E5C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30.2 如果成交供应商没有按照上述履约保证金的规定执行，将视为放弃成交资格。在此情况下，采购人可确定下一成交候选人为成交供应商，也可以重新开展采购活动。</w:t>
      </w:r>
    </w:p>
    <w:p w14:paraId="6F777CCD">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31.代理服务费</w:t>
      </w:r>
    </w:p>
    <w:p w14:paraId="35DFA2D7">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31.1 本项目代理服务费的收取按供应商须知前附表的规定执行。</w:t>
      </w:r>
    </w:p>
    <w:p w14:paraId="535717F9">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32.签订合同</w:t>
      </w:r>
    </w:p>
    <w:p w14:paraId="52893155">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32.1 采购人与成交供应商应当自发出成交通知书之日起</w:t>
      </w:r>
      <w:r>
        <w:rPr>
          <w:rFonts w:hint="eastAsia"/>
          <w:color w:val="000000" w:themeColor="text1"/>
          <w:lang w:val="en-US" w:eastAsia="zh-CN"/>
          <w14:textFill>
            <w14:solidFill>
              <w14:schemeClr w14:val="tx1"/>
            </w14:solidFill>
          </w14:textFill>
        </w:rPr>
        <w:t>7个工作日内</w:t>
      </w:r>
      <w:r>
        <w:rPr>
          <w:rFonts w:hint="eastAsia"/>
          <w:color w:val="000000" w:themeColor="text1"/>
          <w14:textFill>
            <w14:solidFill>
              <w14:schemeClr w14:val="tx1"/>
            </w14:solidFill>
          </w14:textFill>
        </w:rPr>
        <w:t>签订合同。</w:t>
      </w:r>
    </w:p>
    <w:p w14:paraId="48C22FCE">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32.2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文件、成交供应商的响应文件及其澄清文件等，均为签订合同的依据。</w:t>
      </w:r>
    </w:p>
    <w:p w14:paraId="1F10BDE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32.3 成交供应商拒绝与采购人签订合同的，采购人可以按照评审报告推荐的成交候选人名单排序，确定下一成交候选人为成交供应商，也可以重新开展采购活动。成交供应商拒绝签订采购合同的不得参加对该项目重新开展的采购活动。</w:t>
      </w:r>
    </w:p>
    <w:p w14:paraId="7E03E5AA">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33.廉洁自律规定</w:t>
      </w:r>
    </w:p>
    <w:p w14:paraId="475B166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33.1 采购代理机构工作人员不得以不正当手段获取采购代理业务，不得与采购人、供应商恶意串通。</w:t>
      </w:r>
    </w:p>
    <w:p w14:paraId="57B2D8A6">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33.2采购代理机构工作人员不得接受采购人或者供应商组织的宴请、旅游、娱乐，不得收受礼品、现金、有价证券等，不得向采购人或者供应商报销应当由个人承担的费用。</w:t>
      </w:r>
    </w:p>
    <w:p w14:paraId="5F0BA93A">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34.质疑的提出与接收</w:t>
      </w:r>
    </w:p>
    <w:p w14:paraId="314FE653">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34.1 供应商认为</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采购过程、成交结果使自己的权益受到损害的，可以根据《中华人民共和国招标投标法》《中华人民共和国招标投标法实施条例》等有关法律、法规和规章的规定，依法向采购人或其委托的采购代理机构提出质疑。</w:t>
      </w:r>
    </w:p>
    <w:p w14:paraId="14A8EF20">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34.2 质疑供应商应按照的要求，在法定质疑期内以书面形式提出质疑，超出法定质疑期提交的质疑将被拒绝。针对同一采购程序环节的质疑应一次性提出。</w:t>
      </w:r>
    </w:p>
    <w:p w14:paraId="469E3C0B">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超出法定质疑期的、重复提出的、分次提出的或内容、形式不符合办法的，质疑供应商将依法承担不利后果。</w:t>
      </w:r>
    </w:p>
    <w:p w14:paraId="6B2A3858">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34.3 采购代理机构质疑函接收部门、联系电话和通讯地址，见供应商须知前附表。</w:t>
      </w:r>
    </w:p>
    <w:p w14:paraId="0B906803">
      <w:pPr>
        <w:pStyle w:val="7"/>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35.需要补充的其他内容</w:t>
      </w:r>
    </w:p>
    <w:p w14:paraId="79324CED">
      <w:pPr>
        <w:pStyle w:val="6"/>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需要补充的其他内容，见供应商须知前附表。</w:t>
      </w:r>
    </w:p>
    <w:bookmarkEnd w:id="258"/>
    <w:bookmarkEnd w:id="259"/>
    <w:p w14:paraId="72BB7DA1">
      <w:pPr>
        <w:pStyle w:val="6"/>
        <w:bidi w:val="0"/>
        <w:rPr>
          <w:rFonts w:hint="eastAsia"/>
          <w:color w:val="000000" w:themeColor="text1"/>
          <w14:textFill>
            <w14:solidFill>
              <w14:schemeClr w14:val="tx1"/>
            </w14:solidFill>
          </w14:textFill>
        </w:rPr>
      </w:pPr>
      <w:bookmarkStart w:id="267" w:name="_bookmark2"/>
      <w:bookmarkEnd w:id="267"/>
      <w:bookmarkStart w:id="268" w:name="_Toc31973"/>
      <w:bookmarkEnd w:id="268"/>
      <w:bookmarkStart w:id="269" w:name="_Toc144887248"/>
      <w:r>
        <w:rPr>
          <w:rFonts w:hint="eastAsia"/>
          <w:color w:val="000000" w:themeColor="text1"/>
          <w14:textFill>
            <w14:solidFill>
              <w14:schemeClr w14:val="tx1"/>
            </w14:solidFill>
          </w14:textFill>
        </w:rPr>
        <w:br w:type="page"/>
      </w:r>
    </w:p>
    <w:p w14:paraId="10C44B50">
      <w:pPr>
        <w:pStyle w:val="2"/>
        <w:bidi w:val="0"/>
        <w:rPr>
          <w:rFonts w:hint="eastAsia"/>
          <w:color w:val="000000" w:themeColor="text1"/>
          <w14:textFill>
            <w14:solidFill>
              <w14:schemeClr w14:val="tx1"/>
            </w14:solidFill>
          </w14:textFill>
        </w:rPr>
      </w:pPr>
      <w:bookmarkStart w:id="270" w:name="_Toc4657"/>
      <w:r>
        <w:rPr>
          <w:rFonts w:hint="eastAsia"/>
          <w:color w:val="000000" w:themeColor="text1"/>
          <w14:textFill>
            <w14:solidFill>
              <w14:schemeClr w14:val="tx1"/>
            </w14:solidFill>
          </w14:textFill>
        </w:rPr>
        <w:t>第四章 采购需求</w:t>
      </w:r>
      <w:bookmarkEnd w:id="269"/>
      <w:bookmarkEnd w:id="270"/>
    </w:p>
    <w:p w14:paraId="39444282">
      <w:pPr>
        <w:pStyle w:val="7"/>
        <w:bidi w:val="0"/>
        <w:rPr>
          <w:rFonts w:hint="eastAsia"/>
          <w:color w:val="000000" w:themeColor="text1"/>
          <w:lang w:val="en-US" w:eastAsia="zh-CN"/>
          <w14:textFill>
            <w14:solidFill>
              <w14:schemeClr w14:val="tx1"/>
            </w14:solidFill>
          </w14:textFill>
        </w:rPr>
      </w:pPr>
      <w:bookmarkStart w:id="271" w:name="_Toc24710"/>
      <w:bookmarkEnd w:id="271"/>
      <w:bookmarkStart w:id="272" w:name="_Toc145084043"/>
      <w:bookmarkStart w:id="273" w:name="_Toc144887811"/>
      <w:bookmarkStart w:id="274" w:name="_Toc144881042"/>
      <w:bookmarkStart w:id="275" w:name="_Toc144887256"/>
      <w:r>
        <w:rPr>
          <w:rFonts w:hint="eastAsia"/>
          <w:color w:val="000000" w:themeColor="text1"/>
          <w:lang w:eastAsia="zh-CN"/>
          <w14:textFill>
            <w14:solidFill>
              <w14:schemeClr w14:val="tx1"/>
            </w14:solidFill>
          </w14:textFill>
        </w:rPr>
        <w:t>一、</w:t>
      </w:r>
      <w:r>
        <w:rPr>
          <w:rFonts w:hint="eastAsia"/>
          <w:color w:val="000000" w:themeColor="text1"/>
          <w:lang w:val="en-US" w:eastAsia="zh-CN"/>
          <w14:textFill>
            <w14:solidFill>
              <w14:schemeClr w14:val="tx1"/>
            </w14:solidFill>
          </w14:textFill>
        </w:rPr>
        <w:t>项目概况</w:t>
      </w:r>
    </w:p>
    <w:p w14:paraId="5255D089">
      <w:pPr>
        <w:keepNext w:val="0"/>
        <w:keepLines w:val="0"/>
        <w:pageBreakBefore w:val="0"/>
        <w:widowControl w:val="0"/>
        <w:kinsoku/>
        <w:wordWrap w:val="0"/>
        <w:overflowPunct/>
        <w:topLinePunct/>
        <w:autoSpaceDE/>
        <w:autoSpaceDN/>
        <w:bidi w:val="0"/>
        <w:adjustRightInd/>
        <w:snapToGrid/>
        <w:ind w:firstLine="56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固体废物倾倒、填埋事件时有发现，其中危险废物会危害土地，造成土壤资源功能丧失，破坏水体，影响百姓饮水安全，污染空气，危害人员生命安全，必须对其进行迅速、合理的处置。发现固体废物倾倒或填埋事件后，首先要对固体废物进行危险特性鉴别。</w:t>
      </w:r>
    </w:p>
    <w:p w14:paraId="1655B8D1">
      <w:pPr>
        <w:keepNext w:val="0"/>
        <w:keepLines w:val="0"/>
        <w:pageBreakBefore w:val="0"/>
        <w:widowControl w:val="0"/>
        <w:kinsoku/>
        <w:wordWrap w:val="0"/>
        <w:overflowPunct/>
        <w:topLinePunct/>
        <w:autoSpaceDE/>
        <w:autoSpaceDN/>
        <w:bidi w:val="0"/>
        <w:adjustRightInd/>
        <w:snapToGrid/>
        <w:ind w:firstLine="56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依据《国家危险废物名录》（2025年版）第六条规定：对不明确是否具有危险特性的固体废物，应当按照国家规定的危险废物鉴别标准和鉴别方法予以认定。</w:t>
      </w:r>
    </w:p>
    <w:p w14:paraId="4C9016D3">
      <w:pPr>
        <w:keepNext w:val="0"/>
        <w:keepLines w:val="0"/>
        <w:pageBreakBefore w:val="0"/>
        <w:widowControl w:val="0"/>
        <w:kinsoku/>
        <w:wordWrap w:val="0"/>
        <w:overflowPunct/>
        <w:topLinePunct/>
        <w:autoSpaceDE/>
        <w:autoSpaceDN/>
        <w:bidi w:val="0"/>
        <w:adjustRightInd/>
        <w:snapToGrid/>
        <w:ind w:firstLine="56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经鉴别具有危险特性的，属于危险废物，应当根据其主要有害成分和危险特性对照本名录中已有废物代码进行归类；无法按已有废物代码归类的，应当确定其所属废物类别，按代码“900-000-××”（××为危险废物类别代码）进行归类管理。</w:t>
      </w:r>
    </w:p>
    <w:p w14:paraId="47E9398E">
      <w:pPr>
        <w:keepNext w:val="0"/>
        <w:keepLines w:val="0"/>
        <w:pageBreakBefore w:val="0"/>
        <w:widowControl w:val="0"/>
        <w:kinsoku/>
        <w:wordWrap w:val="0"/>
        <w:overflowPunct/>
        <w:topLinePunct/>
        <w:autoSpaceDE/>
        <w:autoSpaceDN/>
        <w:bidi w:val="0"/>
        <w:adjustRightInd/>
        <w:snapToGrid/>
        <w:ind w:firstLine="56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经鉴别不具有危险特性的，不属于危险废物。</w:t>
      </w:r>
    </w:p>
    <w:p w14:paraId="1A7C4713">
      <w:pPr>
        <w:keepNext w:val="0"/>
        <w:keepLines w:val="0"/>
        <w:pageBreakBefore w:val="0"/>
        <w:widowControl w:val="0"/>
        <w:kinsoku/>
        <w:wordWrap w:val="0"/>
        <w:overflowPunct/>
        <w:topLinePunct/>
        <w:autoSpaceDE/>
        <w:autoSpaceDN/>
        <w:bidi w:val="0"/>
        <w:adjustRightInd/>
        <w:snapToGrid/>
        <w:ind w:firstLine="56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原安徽淮河化工股份有限公司老厂址地块位于安徽省淮南市洞山路西路，占地约70243.73m2，场地原为安徽淮河化工股份有限公司厂区，前身是淮南矿业集团合成材料有限责任公司，是一家生产高分淮南矿业集团相对控股的股权多元化的子公司。淮南矿业（集团）合成材料有限责任公司主要产品为减水剂、树脂锚固剂、金属锚杆、不饱和聚酯树脂，至2002年底，厂区共具备年产4000吨减水剂、500万支树脂锚固剂 、100万套金属锚杆以及1000吨不饱和聚脂树脂的生产能力。由于减水剂市场需求量大，发展前景广阔，为了进一步扩大公司的市场竞争力，2002年12月22日，淮南矿业（集团)合成材料有限责任公司决定投资1084万元，对合成材料公司减水剂车间实施技术改造,将4000吨/年混凝土减水剂生产能力改扩至10000吨/年。</w:t>
      </w:r>
    </w:p>
    <w:p w14:paraId="084CBD3B">
      <w:pPr>
        <w:keepNext w:val="0"/>
        <w:keepLines w:val="0"/>
        <w:pageBreakBefore w:val="0"/>
        <w:widowControl w:val="0"/>
        <w:kinsoku/>
        <w:wordWrap w:val="0"/>
        <w:overflowPunct/>
        <w:topLinePunct/>
        <w:autoSpaceDE/>
        <w:autoSpaceDN/>
        <w:bidi w:val="0"/>
        <w:adjustRightInd/>
        <w:snapToGrid/>
        <w:ind w:firstLine="560" w:firstLineChars="200"/>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2011年12月，原安徽淮河化工股份有限公司签订了《退城进园补偿协议》、《入园协议》，2013年3月一期工程在淮南工业园开工建设，2015年10月20日公告了实施退城进园搬迁相关事宜，并在2016年2月26日更名为“美亚高新材料股份有限公司”。企业于2015年12月完成搬迁，老厂（本项目地块）废弃，不再使用。目前地块范围内的主要生产设施已基本拆除，生产厂房未拆除，在反应釜车间、锚固剂车间留有废旧反应釜等设施。设施内残存一些不明液体、固体。因此需要经过鉴别，明确是否属于危险废物。</w:t>
      </w:r>
    </w:p>
    <w:p w14:paraId="059D25EC">
      <w:pPr>
        <w:pStyle w:val="7"/>
        <w:bidi w:val="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w:t>
      </w:r>
      <w:r>
        <w:rPr>
          <w:rFonts w:hint="eastAsia"/>
          <w:color w:val="000000" w:themeColor="text1"/>
          <w:lang w:val="en-US" w:eastAsia="zh-CN"/>
          <w14:textFill>
            <w14:solidFill>
              <w14:schemeClr w14:val="tx1"/>
            </w14:solidFill>
          </w14:textFill>
        </w:rPr>
        <w:t>设备内液体、固体危险特性鉴别</w:t>
      </w:r>
      <w:r>
        <w:rPr>
          <w:rFonts w:hint="eastAsia"/>
          <w:color w:val="000000" w:themeColor="text1"/>
          <w:lang w:eastAsia="zh-CN"/>
          <w14:textFill>
            <w14:solidFill>
              <w14:schemeClr w14:val="tx1"/>
            </w14:solidFill>
          </w14:textFill>
        </w:rPr>
        <w:t>方案</w:t>
      </w:r>
    </w:p>
    <w:p w14:paraId="1CE4BEF0">
      <w:pPr>
        <w:pStyle w:val="6"/>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鉴别对象</w:t>
      </w:r>
    </w:p>
    <w:p w14:paraId="71291683">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在反应釜车间、锚固剂车间留有废旧反应釜等设施。设施内残存一些不明液体、固体</w:t>
      </w:r>
    </w:p>
    <w:p w14:paraId="04F7F8DA">
      <w:pPr>
        <w:pStyle w:val="6"/>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鉴别目的</w:t>
      </w:r>
    </w:p>
    <w:p w14:paraId="5144D34B">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危险废物是指列入国家危险废物名录或者根据国家规定的危险废物鉴别标准和鉴别方法认定的具有毒性、腐蚀性、易燃性、反应性或者感染性一种或者几种危险特性的，以及不排除具有危险特性，可能对生态环境或者人体健康造成有害影响，需要按照危险废物进行管理的的固体废物。</w:t>
      </w:r>
    </w:p>
    <w:p w14:paraId="5CDF9D5F">
      <w:pPr>
        <w:pStyle w:val="6"/>
        <w:numPr>
          <w:ilvl w:val="0"/>
          <w:numId w:val="0"/>
        </w:numPr>
        <w:bidi w:val="0"/>
        <w:ind w:firstLine="560" w:firstLineChars="200"/>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kern w:val="0"/>
          <w:sz w:val="28"/>
          <w:szCs w:val="28"/>
          <w:lang w:val="en-US" w:eastAsia="zh-CN" w:bidi="ar-SA"/>
          <w14:textFill>
            <w14:solidFill>
              <w14:schemeClr w14:val="tx1"/>
            </w14:solidFill>
          </w14:textFill>
        </w:rPr>
        <w:t>3.</w:t>
      </w:r>
      <w:r>
        <w:rPr>
          <w:rFonts w:hint="eastAsia"/>
          <w:color w:val="000000" w:themeColor="text1"/>
          <w:lang w:val="en-US" w:eastAsia="zh-CN"/>
          <w14:textFill>
            <w14:solidFill>
              <w14:schemeClr w14:val="tx1"/>
            </w14:solidFill>
          </w14:textFill>
        </w:rPr>
        <w:t>鉴别工程量</w:t>
      </w:r>
    </w:p>
    <w:p w14:paraId="35300E87">
      <w:pPr>
        <w:pStyle w:val="6"/>
        <w:bidi w:val="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检测工作：本项目共设32个固废份样数</w:t>
      </w:r>
      <w:r>
        <w:rPr>
          <w:rFonts w:hint="default" w:ascii="宋体" w:hAnsi="宋体" w:eastAsia="宋体" w:cs="宋体"/>
          <w:color w:val="000000" w:themeColor="text1"/>
          <w:lang w:val="en-US" w:eastAsia="zh-CN"/>
          <w14:textFill>
            <w14:solidFill>
              <w14:schemeClr w14:val="tx1"/>
            </w14:solidFill>
          </w14:textFill>
        </w:rPr>
        <w:t>。</w:t>
      </w:r>
    </w:p>
    <w:p w14:paraId="66A1E50D">
      <w:pPr>
        <w:pStyle w:val="6"/>
        <w:bidi w:val="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根据前期的分析与筛查，编制鉴别方案，组织专家评审，根据专家意见设定不少于32个固废份样数个进行腐蚀性、易燃性、反应性、急性毒性和浸出毒性的鉴别检测，检测结果出来以后，编制鉴别成果报告，组织专家评审，明确固废属性。</w:t>
      </w:r>
    </w:p>
    <w:p w14:paraId="43785FAF">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default" w:ascii="宋体" w:hAnsi="宋体" w:eastAsia="宋体" w:cs="宋体"/>
          <w:color w:val="000000" w:themeColor="text1"/>
          <w:lang w:val="en-US" w:eastAsia="zh-CN"/>
          <w14:textFill>
            <w14:solidFill>
              <w14:schemeClr w14:val="tx1"/>
            </w14:solidFill>
          </w14:textFill>
        </w:rPr>
        <w:t>腐蚀性鉴别</w:t>
      </w:r>
    </w:p>
    <w:p w14:paraId="5381C6BC">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根据《危险废物鉴别标准腐蚀性鉴别》（GB5085.1-2007）规定，符合下列任何条件之一的固体废物，属于腐蚀性危险废物。</w:t>
      </w:r>
    </w:p>
    <w:p w14:paraId="772407A9">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w:t>
      </w:r>
      <w:r>
        <w:rPr>
          <w:rFonts w:hint="default" w:ascii="宋体" w:hAnsi="宋体" w:eastAsia="宋体" w:cs="宋体"/>
          <w:color w:val="000000" w:themeColor="text1"/>
          <w:lang w:val="en-US" w:eastAsia="zh-CN"/>
          <w14:textFill>
            <w14:solidFill>
              <w14:schemeClr w14:val="tx1"/>
            </w14:solidFill>
          </w14:textFill>
        </w:rPr>
        <w:t>按照GB/T 15555.12-1995的规定制备的浸出液，pH≥12.5，或者pH≤2.0。</w:t>
      </w:r>
    </w:p>
    <w:p w14:paraId="5042CE02">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w:t>
      </w:r>
      <w:r>
        <w:rPr>
          <w:rFonts w:hint="default" w:ascii="宋体" w:hAnsi="宋体" w:eastAsia="宋体" w:cs="宋体"/>
          <w:color w:val="000000" w:themeColor="text1"/>
          <w:lang w:val="en-US" w:eastAsia="zh-CN"/>
          <w14:textFill>
            <w14:solidFill>
              <w14:schemeClr w14:val="tx1"/>
            </w14:solidFill>
          </w14:textFill>
        </w:rPr>
        <w:t>在55℃条件下，对GB/T699中规定的20号钢材的腐蚀速率≥6.35mm/a。</w:t>
      </w:r>
    </w:p>
    <w:p w14:paraId="0704610C">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根据《危险废物鉴别标准编制说明》第（五）章腐蚀性危险废物的规定：固态、半固态的固体废物浸出液和水溶性液态废物，经测定表明其pH值≥12.5，或者pH值≤2.0时，则说明该废物具有腐蚀性。测试方法采用GB/T 15555.12固体废物腐蚀性测定，玻璃电极法进行测定</w:t>
      </w:r>
      <w:r>
        <w:rPr>
          <w:rFonts w:hint="eastAsia" w:ascii="宋体" w:hAnsi="宋体" w:eastAsia="宋体" w:cs="宋体"/>
          <w:color w:val="000000" w:themeColor="text1"/>
          <w:lang w:val="en-US" w:eastAsia="zh-CN"/>
          <w14:textFill>
            <w14:solidFill>
              <w14:schemeClr w14:val="tx1"/>
            </w14:solidFill>
          </w14:textFill>
        </w:rPr>
        <w:t>。</w:t>
      </w:r>
    </w:p>
    <w:p w14:paraId="0FA60628">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非水溶性液态废物，如果在55℃条件下，对GB/T699中规定的20＃钢材的腐蚀速率≥6.35毫米/年，则说明该废物具有腐蚀性。测试方法用JB/T 7901金属材料实验室均匀腐蚀全浸试验方法进行测定，该方法中规定了金属材料的形状和尺寸。钢材型号选取GB/T 699《优质碳素结构钢》中规定的20＃钢材。</w:t>
      </w:r>
    </w:p>
    <w:p w14:paraId="62B549C2">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w:t>
      </w:r>
      <w:r>
        <w:rPr>
          <w:rFonts w:hint="default" w:ascii="宋体" w:hAnsi="宋体" w:eastAsia="宋体" w:cs="宋体"/>
          <w:color w:val="000000" w:themeColor="text1"/>
          <w:lang w:val="en-US" w:eastAsia="zh-CN"/>
          <w14:textFill>
            <w14:solidFill>
              <w14:schemeClr w14:val="tx1"/>
            </w14:solidFill>
          </w14:textFill>
        </w:rPr>
        <w:t>、易燃性</w:t>
      </w:r>
    </w:p>
    <w:p w14:paraId="625AF768">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根据《危险废物鉴别标准易燃性鉴别》（GB5085.4-2007）规定，符合下列任何条件之一的固体废物，属于易燃性危险废物。</w:t>
      </w:r>
    </w:p>
    <w:p w14:paraId="56698CDD">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（1）液态易燃性危险废物</w:t>
      </w:r>
    </w:p>
    <w:p w14:paraId="704DE9CB">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闪点温度低于60℃（闭杯试验）的液体、液体混合物或含有固体物质的液体。</w:t>
      </w:r>
    </w:p>
    <w:p w14:paraId="2817F08E">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（2）固态易燃性危险废物</w:t>
      </w:r>
    </w:p>
    <w:p w14:paraId="18CBF737">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在标准温度和压力（25℃，101.3kPa）下因摩擦或自发性燃烧而起火，经点燃后能剧烈而持续地燃烧并产生危害的固态废物。</w:t>
      </w:r>
    </w:p>
    <w:p w14:paraId="6DABB651">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（3）气态易燃性危险废物</w:t>
      </w:r>
    </w:p>
    <w:p w14:paraId="445A7C9A">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在20℃，101.3kPa状态下，在与空气的混合物中体积分数≤13%时可点燃的气体，或者在该状态下，不论易燃下限如何，与空气混合，易燃范围的易燃上限与易燃下限之差大于或等于12个百分点的气体。</w:t>
      </w:r>
    </w:p>
    <w:p w14:paraId="602B3FC3">
      <w:pPr>
        <w:pStyle w:val="6"/>
        <w:bidi w:val="0"/>
        <w:rPr>
          <w:rFonts w:hint="default" w:ascii="宋体" w:hAnsi="宋体" w:eastAsia="宋体" w:cs="宋体"/>
          <w:color w:val="000000" w:themeColor="text1"/>
          <w:lang w:val="en-US" w:eastAsia="zh-CN"/>
          <w14:textFill>
            <w14:solidFill>
              <w14:schemeClr w14:val="tx1"/>
            </w14:solidFill>
          </w14:textFill>
        </w:rPr>
      </w:pPr>
      <w:r>
        <w:rPr>
          <w:rFonts w:hint="default" w:ascii="宋体" w:hAnsi="宋体" w:eastAsia="宋体" w:cs="宋体"/>
          <w:color w:val="000000" w:themeColor="text1"/>
          <w:lang w:val="en-US" w:eastAsia="zh-CN"/>
          <w14:textFill>
            <w14:solidFill>
              <w14:schemeClr w14:val="tx1"/>
            </w14:solidFill>
          </w14:textFill>
        </w:rPr>
        <w:t>对照危险废物易燃性，从鉴别对象的产生过程进行分析如下</w:t>
      </w:r>
      <w:r>
        <w:rPr>
          <w:rFonts w:hint="eastAsia" w:ascii="宋体" w:hAnsi="宋体" w:eastAsia="宋体" w:cs="宋体"/>
          <w:color w:val="000000" w:themeColor="text1"/>
          <w:lang w:val="en-US" w:eastAsia="zh-CN"/>
          <w14:textFill>
            <w14:solidFill>
              <w14:schemeClr w14:val="tx1"/>
            </w14:solidFill>
          </w14:textFill>
        </w:rPr>
        <w:t>：</w:t>
      </w:r>
    </w:p>
    <w:p w14:paraId="33E714A7">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w:t>
      </w:r>
      <w:r>
        <w:rPr>
          <w:rFonts w:hint="default" w:ascii="宋体" w:hAnsi="宋体" w:eastAsia="宋体" w:cs="宋体"/>
          <w:color w:val="000000" w:themeColor="text1"/>
          <w:lang w:val="en-US" w:eastAsia="zh-CN"/>
          <w14:textFill>
            <w14:solidFill>
              <w14:schemeClr w14:val="tx1"/>
            </w14:solidFill>
          </w14:textFill>
        </w:rPr>
        <w:t>、反应性</w:t>
      </w:r>
    </w:p>
    <w:p w14:paraId="24648443">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根据《危险废物鉴别标准 反应性鉴别》（GB 5085.5-2007）规定，符合下列任何条件之一的固体废物，属于反应性危险废物。</w:t>
      </w:r>
    </w:p>
    <w:p w14:paraId="26A9167D">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（1）具有爆炸性质</w:t>
      </w:r>
    </w:p>
    <w:p w14:paraId="5AEE2132">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①常温常压下不稳定，在无引爆条件下，易发生剧烈变化。</w:t>
      </w:r>
    </w:p>
    <w:p w14:paraId="2AB25645">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②标准温度和压力下（25℃，101.3kPa），易发生爆轰或爆炸性分解反应。</w:t>
      </w:r>
    </w:p>
    <w:p w14:paraId="44FDE5BA">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③受强起爆剂作用或在封闭条件下加热，能发生爆轰或爆炸反应。</w:t>
      </w:r>
    </w:p>
    <w:p w14:paraId="282848BC">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（2）与水或酸接触产生易燃气体或有毒气体</w:t>
      </w:r>
    </w:p>
    <w:p w14:paraId="57D1FD24">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①与水混合发生剧烈化学反应，并放出大量易燃气体和热量。</w:t>
      </w:r>
    </w:p>
    <w:p w14:paraId="6E89917F">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②与水混合能产生足以危害人体健康或环境的有毒气体、蒸气或烟雾。</w:t>
      </w:r>
    </w:p>
    <w:p w14:paraId="024A824D">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③在酸性条件下，每千克含氰化物废物分解产生≥250mg氰化氢气体，或者每千克含硫化物废物分解产生≥500mg硫化氢气体。</w:t>
      </w:r>
    </w:p>
    <w:p w14:paraId="179CAF9A">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（3）废弃氧化剂或有机过氧化物</w:t>
      </w:r>
    </w:p>
    <w:p w14:paraId="772B9765">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①极易引起燃烧或爆炸的废弃氧化剂。</w:t>
      </w:r>
    </w:p>
    <w:p w14:paraId="64C01F0F">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②对热、震动或摩擦极为敏感的含过氧基的废弃有机过氧化物。</w:t>
      </w:r>
    </w:p>
    <w:p w14:paraId="36E0B46B">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w:t>
      </w:r>
      <w:r>
        <w:rPr>
          <w:rFonts w:hint="default" w:ascii="宋体" w:hAnsi="宋体" w:eastAsia="宋体" w:cs="宋体"/>
          <w:color w:val="000000" w:themeColor="text1"/>
          <w:lang w:val="en-US" w:eastAsia="zh-CN"/>
          <w14:textFill>
            <w14:solidFill>
              <w14:schemeClr w14:val="tx1"/>
            </w14:solidFill>
          </w14:textFill>
        </w:rPr>
        <w:t>急性毒性</w:t>
      </w:r>
    </w:p>
    <w:p w14:paraId="11D589CD">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根据《危险废物鉴别标准 急性毒性初筛》（GB 5085.2-2007），</w:t>
      </w:r>
      <w:r>
        <w:rPr>
          <w:rFonts w:hint="eastAsia" w:ascii="宋体" w:hAnsi="宋体" w:eastAsia="宋体" w:cs="宋体"/>
          <w:color w:val="000000" w:themeColor="text1"/>
          <w14:textFill>
            <w14:solidFill>
              <w14:schemeClr w14:val="tx1"/>
            </w14:solidFill>
          </w14:textFill>
        </w:rPr>
        <w:t>属于下列条件之一的固体废物，属于危险废物：</w:t>
      </w:r>
    </w:p>
    <w:p w14:paraId="64AEBEC3">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（1）、经口摄取：固体LD50≤200mg/kg，液体LD50≤500mg/kg；</w:t>
      </w:r>
    </w:p>
    <w:p w14:paraId="7189190C">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（2）、经皮肤接触：LD50≤1000mg/kg；</w:t>
      </w:r>
    </w:p>
    <w:p w14:paraId="6F47FBB7">
      <w:pPr>
        <w:pStyle w:val="6"/>
        <w:bidi w:val="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（3）、蒸汽、烟雾或者粉尘吸入：LD50≤10mg/kg</w:t>
      </w:r>
    </w:p>
    <w:p w14:paraId="37A8B1A0">
      <w:pPr>
        <w:pStyle w:val="6"/>
        <w:bidi w:val="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5、浸出毒性检测项目检测方法</w:t>
      </w:r>
    </w:p>
    <w:p w14:paraId="6D9907B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浸出毒性检测项目及检测方法(单位： mg/L)</w:t>
      </w:r>
    </w:p>
    <w:p w14:paraId="74F24651">
      <w:pPr>
        <w:spacing w:line="85" w:lineRule="exact"/>
        <w:rPr>
          <w:color w:val="000000" w:themeColor="text1"/>
          <w14:textFill>
            <w14:solidFill>
              <w14:schemeClr w14:val="tx1"/>
            </w14:solidFill>
          </w14:textFill>
        </w:rPr>
      </w:pPr>
    </w:p>
    <w:tbl>
      <w:tblPr>
        <w:tblStyle w:val="71"/>
        <w:tblW w:w="501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065"/>
        <w:gridCol w:w="4342"/>
        <w:gridCol w:w="1986"/>
      </w:tblGrid>
      <w:tr w14:paraId="1F2A1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631" w:type="pct"/>
            <w:tcBorders>
              <w:tl2br w:val="nil"/>
              <w:tr2bl w:val="nil"/>
            </w:tcBorders>
            <w:noWrap w:val="0"/>
            <w:vAlign w:val="center"/>
          </w:tcPr>
          <w:p w14:paraId="7C1BC751">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6"/>
                <w:sz w:val="24"/>
                <w:szCs w:val="24"/>
                <w14:textFill>
                  <w14:solidFill>
                    <w14:schemeClr w14:val="tx1"/>
                  </w14:solidFill>
                </w14:textFill>
              </w:rPr>
              <w:t>检测项目</w:t>
            </w:r>
          </w:p>
        </w:tc>
        <w:tc>
          <w:tcPr>
            <w:tcW w:w="2311" w:type="pct"/>
            <w:tcBorders>
              <w:tl2br w:val="nil"/>
              <w:tr2bl w:val="nil"/>
            </w:tcBorders>
            <w:noWrap w:val="0"/>
            <w:vAlign w:val="center"/>
          </w:tcPr>
          <w:p w14:paraId="297001F6">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4"/>
                <w:sz w:val="24"/>
                <w:szCs w:val="24"/>
                <w14:textFill>
                  <w14:solidFill>
                    <w14:schemeClr w14:val="tx1"/>
                  </w14:solidFill>
                </w14:textFill>
              </w:rPr>
              <w:t>危害成分浓度限值</w:t>
            </w:r>
          </w:p>
        </w:tc>
        <w:tc>
          <w:tcPr>
            <w:tcW w:w="1057" w:type="pct"/>
            <w:tcBorders>
              <w:tl2br w:val="nil"/>
              <w:tr2bl w:val="nil"/>
            </w:tcBorders>
            <w:noWrap w:val="0"/>
            <w:vAlign w:val="center"/>
          </w:tcPr>
          <w:p w14:paraId="26993484">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5"/>
                <w:sz w:val="24"/>
                <w:szCs w:val="24"/>
                <w14:textFill>
                  <w14:solidFill>
                    <w14:schemeClr w14:val="tx1"/>
                  </w14:solidFill>
                </w14:textFill>
              </w:rPr>
              <w:t>份样数</w:t>
            </w:r>
          </w:p>
        </w:tc>
      </w:tr>
      <w:tr w14:paraId="7E8E0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1631" w:type="pct"/>
            <w:tcBorders>
              <w:tl2br w:val="nil"/>
              <w:tr2bl w:val="nil"/>
            </w:tcBorders>
            <w:noWrap w:val="0"/>
            <w:vAlign w:val="center"/>
          </w:tcPr>
          <w:p w14:paraId="5C784E37">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锌</w:t>
            </w:r>
          </w:p>
        </w:tc>
        <w:tc>
          <w:tcPr>
            <w:tcW w:w="2311" w:type="pct"/>
            <w:tcBorders>
              <w:tl2br w:val="nil"/>
              <w:tr2bl w:val="nil"/>
            </w:tcBorders>
            <w:noWrap w:val="0"/>
            <w:vAlign w:val="center"/>
          </w:tcPr>
          <w:p w14:paraId="324E1AF0">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pacing w:val="-8"/>
                <w:sz w:val="24"/>
                <w:szCs w:val="24"/>
                <w14:textFill>
                  <w14:solidFill>
                    <w14:schemeClr w14:val="tx1"/>
                  </w14:solidFill>
                </w14:textFill>
              </w:rPr>
              <w:t>100</w:t>
            </w:r>
          </w:p>
        </w:tc>
        <w:tc>
          <w:tcPr>
            <w:tcW w:w="1057" w:type="pct"/>
            <w:tcBorders>
              <w:tl2br w:val="nil"/>
              <w:tr2bl w:val="nil"/>
            </w:tcBorders>
            <w:noWrap w:val="0"/>
            <w:vAlign w:val="center"/>
          </w:tcPr>
          <w:p w14:paraId="065DF57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5B205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1631" w:type="pct"/>
            <w:tcBorders>
              <w:tl2br w:val="nil"/>
              <w:tr2bl w:val="nil"/>
            </w:tcBorders>
            <w:noWrap w:val="0"/>
            <w:vAlign w:val="center"/>
          </w:tcPr>
          <w:p w14:paraId="567B3093">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钡</w:t>
            </w:r>
          </w:p>
        </w:tc>
        <w:tc>
          <w:tcPr>
            <w:tcW w:w="2311" w:type="pct"/>
            <w:tcBorders>
              <w:tl2br w:val="nil"/>
              <w:tr2bl w:val="nil"/>
            </w:tcBorders>
            <w:noWrap w:val="0"/>
            <w:vAlign w:val="center"/>
          </w:tcPr>
          <w:p w14:paraId="6B48E72E">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b/>
                <w:bCs/>
                <w:color w:val="000000" w:themeColor="text1"/>
                <w:spacing w:val="-8"/>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8"/>
                <w:sz w:val="24"/>
                <w:szCs w:val="24"/>
                <w:lang w:val="en-US" w:eastAsia="zh-CN"/>
                <w14:textFill>
                  <w14:solidFill>
                    <w14:schemeClr w14:val="tx1"/>
                  </w14:solidFill>
                </w14:textFill>
              </w:rPr>
              <w:t>100</w:t>
            </w:r>
          </w:p>
        </w:tc>
        <w:tc>
          <w:tcPr>
            <w:tcW w:w="1057" w:type="pct"/>
            <w:tcBorders>
              <w:tl2br w:val="nil"/>
              <w:tr2bl w:val="nil"/>
            </w:tcBorders>
            <w:noWrap w:val="0"/>
            <w:vAlign w:val="center"/>
          </w:tcPr>
          <w:p w14:paraId="149BC9D7">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15670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1631" w:type="pct"/>
            <w:tcBorders>
              <w:tl2br w:val="nil"/>
              <w:tr2bl w:val="nil"/>
            </w:tcBorders>
            <w:noWrap w:val="0"/>
            <w:vAlign w:val="center"/>
          </w:tcPr>
          <w:p w14:paraId="37283AD1">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砷</w:t>
            </w:r>
          </w:p>
        </w:tc>
        <w:tc>
          <w:tcPr>
            <w:tcW w:w="2311" w:type="pct"/>
            <w:tcBorders>
              <w:tl2br w:val="nil"/>
              <w:tr2bl w:val="nil"/>
            </w:tcBorders>
            <w:noWrap w:val="0"/>
            <w:vAlign w:val="center"/>
          </w:tcPr>
          <w:p w14:paraId="3F41DE3E">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1057" w:type="pct"/>
            <w:tcBorders>
              <w:tl2br w:val="nil"/>
              <w:tr2bl w:val="nil"/>
            </w:tcBorders>
            <w:noWrap w:val="0"/>
            <w:vAlign w:val="center"/>
          </w:tcPr>
          <w:p w14:paraId="4B69F0F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0FF6B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jc w:val="center"/>
        </w:trPr>
        <w:tc>
          <w:tcPr>
            <w:tcW w:w="1631" w:type="pct"/>
            <w:tcBorders>
              <w:tl2br w:val="nil"/>
              <w:tr2bl w:val="nil"/>
            </w:tcBorders>
            <w:noWrap w:val="0"/>
            <w:vAlign w:val="center"/>
          </w:tcPr>
          <w:p w14:paraId="7F38CB6F">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硒</w:t>
            </w:r>
          </w:p>
        </w:tc>
        <w:tc>
          <w:tcPr>
            <w:tcW w:w="2311" w:type="pct"/>
            <w:tcBorders>
              <w:tl2br w:val="nil"/>
              <w:tr2bl w:val="nil"/>
            </w:tcBorders>
            <w:noWrap w:val="0"/>
            <w:vAlign w:val="center"/>
          </w:tcPr>
          <w:p w14:paraId="3DA1D515">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1057" w:type="pct"/>
            <w:tcBorders>
              <w:tl2br w:val="nil"/>
              <w:tr2bl w:val="nil"/>
            </w:tcBorders>
            <w:noWrap w:val="0"/>
            <w:vAlign w:val="center"/>
          </w:tcPr>
          <w:p w14:paraId="7D61899E">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r>
      <w:tr w14:paraId="62A30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1631" w:type="pct"/>
            <w:tcBorders>
              <w:tl2br w:val="nil"/>
              <w:tr2bl w:val="nil"/>
            </w:tcBorders>
            <w:noWrap w:val="0"/>
            <w:vAlign w:val="center"/>
          </w:tcPr>
          <w:p w14:paraId="457D8929">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无机氟化物(不</w:t>
            </w:r>
            <w:r>
              <w:rPr>
                <w:rFonts w:hint="eastAsia" w:ascii="宋体" w:hAnsi="宋体" w:eastAsia="宋体" w:cs="宋体"/>
                <w:color w:val="000000" w:themeColor="text1"/>
                <w:spacing w:val="3"/>
                <w:sz w:val="24"/>
                <w:szCs w:val="24"/>
                <w14:textFill>
                  <w14:solidFill>
                    <w14:schemeClr w14:val="tx1"/>
                  </w14:solidFill>
                </w14:textFill>
              </w:rPr>
              <w:t xml:space="preserve"> </w:t>
            </w:r>
            <w:r>
              <w:rPr>
                <w:rFonts w:hint="eastAsia" w:ascii="宋体" w:hAnsi="宋体" w:eastAsia="宋体" w:cs="宋体"/>
                <w:color w:val="000000" w:themeColor="text1"/>
                <w:spacing w:val="8"/>
                <w:sz w:val="24"/>
                <w:szCs w:val="24"/>
                <w14:textFill>
                  <w14:solidFill>
                    <w14:schemeClr w14:val="tx1"/>
                  </w14:solidFill>
                </w14:textFill>
              </w:rPr>
              <w:t>包括氟化钙)</w:t>
            </w:r>
          </w:p>
        </w:tc>
        <w:tc>
          <w:tcPr>
            <w:tcW w:w="2311" w:type="pct"/>
            <w:tcBorders>
              <w:tl2br w:val="nil"/>
              <w:tr2bl w:val="nil"/>
            </w:tcBorders>
            <w:noWrap w:val="0"/>
            <w:vAlign w:val="center"/>
          </w:tcPr>
          <w:p w14:paraId="7D038981">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6"/>
                <w:sz w:val="24"/>
                <w:szCs w:val="24"/>
                <w14:textFill>
                  <w14:solidFill>
                    <w14:schemeClr w14:val="tx1"/>
                  </w14:solidFill>
                </w14:textFill>
              </w:rPr>
              <w:t>100</w:t>
            </w:r>
          </w:p>
        </w:tc>
        <w:tc>
          <w:tcPr>
            <w:tcW w:w="1057" w:type="pct"/>
            <w:tcBorders>
              <w:tl2br w:val="nil"/>
              <w:tr2bl w:val="nil"/>
            </w:tcBorders>
            <w:noWrap w:val="0"/>
            <w:vAlign w:val="center"/>
          </w:tcPr>
          <w:p w14:paraId="6E71309A">
            <w:pPr>
              <w:pStyle w:val="70"/>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r>
    </w:tbl>
    <w:p w14:paraId="4CEC443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无机元素形态分析</w:t>
      </w:r>
    </w:p>
    <w:tbl>
      <w:tblPr>
        <w:tblStyle w:val="7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02"/>
        <w:gridCol w:w="2571"/>
        <w:gridCol w:w="3729"/>
        <w:gridCol w:w="1763"/>
      </w:tblGrid>
      <w:tr w14:paraId="5A3FA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695" w:type="pct"/>
            <w:tcBorders>
              <w:top w:val="single" w:color="auto" w:sz="4" w:space="0"/>
              <w:left w:val="single" w:color="auto" w:sz="4" w:space="0"/>
            </w:tcBorders>
            <w:noWrap w:val="0"/>
            <w:vAlign w:val="center"/>
          </w:tcPr>
          <w:p w14:paraId="67ECF28A">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6"/>
                <w:kern w:val="0"/>
                <w:sz w:val="24"/>
                <w:szCs w:val="24"/>
                <w:highlight w:val="none"/>
                <w14:textFill>
                  <w14:solidFill>
                    <w14:schemeClr w14:val="tx1"/>
                  </w14:solidFill>
                </w14:textFill>
              </w:rPr>
              <w:t>检测项目</w:t>
            </w:r>
          </w:p>
        </w:tc>
        <w:tc>
          <w:tcPr>
            <w:tcW w:w="1372" w:type="pct"/>
            <w:tcBorders>
              <w:top w:val="single" w:color="auto" w:sz="4" w:space="0"/>
            </w:tcBorders>
            <w:noWrap w:val="0"/>
            <w:vAlign w:val="center"/>
          </w:tcPr>
          <w:p w14:paraId="3F44F58A">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kern w:val="0"/>
                <w:sz w:val="24"/>
                <w:szCs w:val="24"/>
                <w:highlight w:val="none"/>
                <w14:textFill>
                  <w14:solidFill>
                    <w14:schemeClr w14:val="tx1"/>
                  </w14:solidFill>
                </w14:textFill>
              </w:rPr>
              <w:t>毒性物质形态</w:t>
            </w:r>
          </w:p>
        </w:tc>
        <w:tc>
          <w:tcPr>
            <w:tcW w:w="1990" w:type="pct"/>
            <w:tcBorders>
              <w:top w:val="single" w:color="auto" w:sz="4" w:space="0"/>
            </w:tcBorders>
            <w:noWrap w:val="0"/>
            <w:vAlign w:val="center"/>
          </w:tcPr>
          <w:p w14:paraId="38D1019F">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5"/>
                <w:kern w:val="0"/>
                <w:sz w:val="24"/>
                <w:szCs w:val="24"/>
                <w:highlight w:val="none"/>
                <w14:textFill>
                  <w14:solidFill>
                    <w14:schemeClr w14:val="tx1"/>
                  </w14:solidFill>
                </w14:textFill>
              </w:rPr>
              <w:t>筛选依据</w:t>
            </w:r>
          </w:p>
        </w:tc>
        <w:tc>
          <w:tcPr>
            <w:tcW w:w="941" w:type="pct"/>
            <w:tcBorders>
              <w:top w:val="single" w:color="auto" w:sz="4" w:space="0"/>
              <w:right w:val="single" w:color="auto" w:sz="4" w:space="0"/>
            </w:tcBorders>
            <w:noWrap w:val="0"/>
            <w:vAlign w:val="center"/>
          </w:tcPr>
          <w:p w14:paraId="3CAC21B5">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4"/>
                <w:kern w:val="0"/>
                <w:sz w:val="24"/>
                <w:szCs w:val="24"/>
                <w:highlight w:val="none"/>
                <w14:textFill>
                  <w14:solidFill>
                    <w14:schemeClr w14:val="tx1"/>
                  </w14:solidFill>
                </w14:textFill>
              </w:rPr>
              <w:t>拟定形态</w:t>
            </w:r>
          </w:p>
        </w:tc>
      </w:tr>
      <w:tr w14:paraId="7D0CE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695" w:type="pct"/>
            <w:tcBorders>
              <w:left w:val="single" w:color="auto" w:sz="4" w:space="0"/>
            </w:tcBorders>
            <w:noWrap w:val="0"/>
            <w:vAlign w:val="center"/>
          </w:tcPr>
          <w:p w14:paraId="6EBD0374">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6"/>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6"/>
                <w:kern w:val="0"/>
                <w:sz w:val="24"/>
                <w:szCs w:val="24"/>
                <w:highlight w:val="none"/>
                <w:lang w:val="en-US" w:eastAsia="zh-CN"/>
                <w14:textFill>
                  <w14:solidFill>
                    <w14:schemeClr w14:val="tx1"/>
                  </w14:solidFill>
                </w14:textFill>
              </w:rPr>
              <w:t>钡</w:t>
            </w:r>
          </w:p>
        </w:tc>
        <w:tc>
          <w:tcPr>
            <w:tcW w:w="1372" w:type="pct"/>
            <w:noWrap w:val="0"/>
            <w:vAlign w:val="center"/>
          </w:tcPr>
          <w:p w14:paraId="629C6E5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color w:val="000000" w:themeColor="text1"/>
                <w:kern w:val="0"/>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vertAlign w:val="baseline"/>
                <w:lang w:val="en-US" w:eastAsia="zh-CN"/>
                <w14:textFill>
                  <w14:solidFill>
                    <w14:schemeClr w14:val="tx1"/>
                  </w14:solidFill>
                </w14:textFill>
              </w:rPr>
              <w:t>多硫化钡、氯</w:t>
            </w:r>
          </w:p>
          <w:p w14:paraId="65C577BA">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4"/>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vertAlign w:val="baseline"/>
                <w:lang w:val="en-US" w:eastAsia="zh-CN"/>
                <w14:textFill>
                  <w14:solidFill>
                    <w14:schemeClr w14:val="tx1"/>
                  </w14:solidFill>
                </w14:textFill>
              </w:rPr>
              <w:t>化钡、碳酸钡</w:t>
            </w:r>
          </w:p>
        </w:tc>
        <w:tc>
          <w:tcPr>
            <w:tcW w:w="1990" w:type="pct"/>
            <w:noWrap w:val="0"/>
            <w:vAlign w:val="center"/>
          </w:tcPr>
          <w:p w14:paraId="29EF90A1">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选择鉴别标准值最低且该无机元素质</w:t>
            </w:r>
          </w:p>
          <w:p w14:paraId="2B58AF9C">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5"/>
                <w:kern w:val="0"/>
                <w:sz w:val="24"/>
                <w:szCs w:val="24"/>
                <w:highlight w:val="none"/>
                <w:lang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14:textFill>
                  <w14:solidFill>
                    <w14:schemeClr w14:val="tx1"/>
                  </w14:solidFill>
                </w14:textFill>
              </w:rPr>
              <w:t>量占比最低的化合物</w:t>
            </w:r>
            <w:r>
              <w:rPr>
                <w:rFonts w:hint="eastAsia" w:ascii="宋体" w:hAnsi="宋体" w:eastAsia="宋体" w:cs="宋体"/>
                <w:b w:val="0"/>
                <w:bCs w:val="0"/>
                <w:color w:val="000000" w:themeColor="text1"/>
                <w:kern w:val="0"/>
                <w:sz w:val="24"/>
                <w:szCs w:val="24"/>
                <w:highlight w:val="none"/>
                <w:lang w:eastAsia="zh-CN"/>
                <w14:textFill>
                  <w14:solidFill>
                    <w14:schemeClr w14:val="tx1"/>
                  </w14:solidFill>
                </w14:textFill>
              </w:rPr>
              <w:t>。</w:t>
            </w:r>
          </w:p>
        </w:tc>
        <w:tc>
          <w:tcPr>
            <w:tcW w:w="941" w:type="pct"/>
            <w:tcBorders>
              <w:right w:val="single" w:color="auto" w:sz="4" w:space="0"/>
            </w:tcBorders>
            <w:noWrap w:val="0"/>
            <w:vAlign w:val="center"/>
          </w:tcPr>
          <w:p w14:paraId="1BA6B472">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t>氯化钡</w:t>
            </w:r>
          </w:p>
        </w:tc>
      </w:tr>
      <w:tr w14:paraId="7AD25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695" w:type="pct"/>
            <w:tcBorders>
              <w:left w:val="single" w:color="auto" w:sz="4" w:space="0"/>
            </w:tcBorders>
            <w:noWrap w:val="0"/>
            <w:vAlign w:val="center"/>
          </w:tcPr>
          <w:p w14:paraId="1ED45F96">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6"/>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6"/>
                <w:kern w:val="0"/>
                <w:sz w:val="24"/>
                <w:szCs w:val="24"/>
                <w:highlight w:val="none"/>
                <w:lang w:val="en-US" w:eastAsia="zh-CN"/>
                <w14:textFill>
                  <w14:solidFill>
                    <w14:schemeClr w14:val="tx1"/>
                  </w14:solidFill>
                </w14:textFill>
              </w:rPr>
              <w:t>镉</w:t>
            </w:r>
          </w:p>
        </w:tc>
        <w:tc>
          <w:tcPr>
            <w:tcW w:w="1372" w:type="pct"/>
            <w:noWrap w:val="0"/>
            <w:vAlign w:val="center"/>
          </w:tcPr>
          <w:p w14:paraId="6A1CCA9F">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vertAlign w:val="baseline"/>
                <w:lang w:eastAsia="zh-CN"/>
                <w14:textFill>
                  <w14:solidFill>
                    <w14:schemeClr w14:val="tx1"/>
                  </w14:solidFill>
                </w14:textFill>
              </w:rPr>
              <w:t>铬酸镉、硫酸</w:t>
            </w:r>
            <w:r>
              <w:rPr>
                <w:rFonts w:hint="eastAsia" w:ascii="宋体" w:hAnsi="宋体" w:eastAsia="宋体" w:cs="宋体"/>
                <w:b w:val="0"/>
                <w:bCs w:val="0"/>
                <w:color w:val="000000" w:themeColor="text1"/>
                <w:kern w:val="0"/>
                <w:sz w:val="24"/>
                <w:szCs w:val="24"/>
                <w:highlight w:val="none"/>
                <w:vertAlign w:val="baseline"/>
                <w:lang w:val="en-US" w:eastAsia="zh-CN"/>
                <w14:textFill>
                  <w14:solidFill>
                    <w14:schemeClr w14:val="tx1"/>
                  </w14:solidFill>
                </w14:textFill>
              </w:rPr>
              <w:t>镉、氟化镉</w:t>
            </w:r>
          </w:p>
        </w:tc>
        <w:tc>
          <w:tcPr>
            <w:tcW w:w="1990" w:type="pct"/>
            <w:noWrap w:val="0"/>
            <w:vAlign w:val="center"/>
          </w:tcPr>
          <w:p w14:paraId="406959B6">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5"/>
                <w:kern w:val="0"/>
                <w:sz w:val="24"/>
                <w:szCs w:val="24"/>
                <w:highlight w:val="none"/>
                <w:lang w:val="en-US" w:eastAsia="zh-CN"/>
                <w14:textFill>
                  <w14:solidFill>
                    <w14:schemeClr w14:val="tx1"/>
                  </w14:solidFill>
                </w14:textFill>
              </w:rPr>
              <w:t>氟化物有检出</w:t>
            </w:r>
          </w:p>
        </w:tc>
        <w:tc>
          <w:tcPr>
            <w:tcW w:w="941" w:type="pct"/>
            <w:tcBorders>
              <w:right w:val="single" w:color="auto" w:sz="4" w:space="0"/>
            </w:tcBorders>
            <w:noWrap w:val="0"/>
            <w:vAlign w:val="center"/>
          </w:tcPr>
          <w:p w14:paraId="44BB4323">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t>氟化镉</w:t>
            </w:r>
          </w:p>
        </w:tc>
      </w:tr>
      <w:tr w14:paraId="0836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95" w:type="pct"/>
            <w:tcBorders>
              <w:left w:val="single" w:color="auto" w:sz="4" w:space="0"/>
            </w:tcBorders>
            <w:noWrap w:val="0"/>
            <w:vAlign w:val="center"/>
          </w:tcPr>
          <w:p w14:paraId="4FBA93FE">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6"/>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6"/>
                <w:kern w:val="0"/>
                <w:sz w:val="24"/>
                <w:szCs w:val="24"/>
                <w:highlight w:val="none"/>
                <w:lang w:val="en-US" w:eastAsia="zh-CN"/>
                <w14:textFill>
                  <w14:solidFill>
                    <w14:schemeClr w14:val="tx1"/>
                  </w14:solidFill>
                </w14:textFill>
              </w:rPr>
              <w:t>铬</w:t>
            </w:r>
          </w:p>
        </w:tc>
        <w:tc>
          <w:tcPr>
            <w:tcW w:w="1372" w:type="pct"/>
            <w:noWrap w:val="0"/>
            <w:vAlign w:val="center"/>
          </w:tcPr>
          <w:p w14:paraId="240A3F98">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vertAlign w:val="baseline"/>
                <w:lang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vertAlign w:val="baseline"/>
                <w:lang w:val="en-US" w:eastAsia="zh-CN"/>
                <w14:textFill>
                  <w14:solidFill>
                    <w14:schemeClr w14:val="tx1"/>
                  </w14:solidFill>
                </w14:textFill>
              </w:rPr>
              <w:t>铬酸镉、铬酸钠、三氧化铬</w:t>
            </w:r>
          </w:p>
        </w:tc>
        <w:tc>
          <w:tcPr>
            <w:tcW w:w="1990" w:type="pct"/>
            <w:noWrap w:val="0"/>
            <w:vAlign w:val="center"/>
          </w:tcPr>
          <w:p w14:paraId="4DC00B6C">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5"/>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5"/>
                <w:kern w:val="0"/>
                <w:sz w:val="24"/>
                <w:szCs w:val="24"/>
                <w:highlight w:val="none"/>
                <w:lang w:val="en-US" w:eastAsia="zh-CN"/>
                <w14:textFill>
                  <w14:solidFill>
                    <w14:schemeClr w14:val="tx1"/>
                  </w14:solidFill>
                </w14:textFill>
              </w:rPr>
              <w:t>选取毒性较大的</w:t>
            </w:r>
            <w: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t>铬酸镉、铬酸钠</w:t>
            </w:r>
          </w:p>
        </w:tc>
        <w:tc>
          <w:tcPr>
            <w:tcW w:w="941" w:type="pct"/>
            <w:tcBorders>
              <w:right w:val="single" w:color="auto" w:sz="4" w:space="0"/>
            </w:tcBorders>
            <w:noWrap w:val="0"/>
            <w:vAlign w:val="center"/>
          </w:tcPr>
          <w:p w14:paraId="4C2542AC">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4"/>
                <w:kern w:val="0"/>
                <w:sz w:val="24"/>
                <w:szCs w:val="24"/>
                <w:highlight w:val="none"/>
                <w:lang w:val="en-US" w:eastAsia="zh-CN"/>
                <w14:textFill>
                  <w14:solidFill>
                    <w14:schemeClr w14:val="tx1"/>
                  </w14:solidFill>
                </w14:textFill>
              </w:rPr>
              <w:t>铬酸镉、铬酸钠</w:t>
            </w:r>
          </w:p>
        </w:tc>
      </w:tr>
      <w:tr w14:paraId="7D210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9" w:hRule="atLeast"/>
          <w:jc w:val="center"/>
        </w:trPr>
        <w:tc>
          <w:tcPr>
            <w:tcW w:w="695" w:type="pct"/>
            <w:tcBorders>
              <w:left w:val="single" w:color="auto" w:sz="4" w:space="0"/>
            </w:tcBorders>
            <w:noWrap w:val="0"/>
            <w:vAlign w:val="center"/>
          </w:tcPr>
          <w:p w14:paraId="4193C455">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14:textFill>
                  <w14:solidFill>
                    <w14:schemeClr w14:val="tx1"/>
                  </w14:solidFill>
                </w14:textFill>
              </w:rPr>
              <w:t>镍</w:t>
            </w:r>
          </w:p>
        </w:tc>
        <w:tc>
          <w:tcPr>
            <w:tcW w:w="1372" w:type="pct"/>
            <w:noWrap w:val="0"/>
            <w:vAlign w:val="center"/>
          </w:tcPr>
          <w:p w14:paraId="23AFDECD">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13"/>
                <w:kern w:val="0"/>
                <w:sz w:val="24"/>
                <w:szCs w:val="24"/>
                <w:highlight w:val="none"/>
                <w14:textFill>
                  <w14:solidFill>
                    <w14:schemeClr w14:val="tx1"/>
                  </w14:solidFill>
                </w14:textFill>
              </w:rPr>
              <w:t>羰基镍、硫化镍、</w:t>
            </w: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二氧化镍、三氧化</w:t>
            </w:r>
            <w:r>
              <w:rPr>
                <w:rFonts w:hint="eastAsia" w:ascii="宋体" w:hAnsi="宋体" w:eastAsia="宋体" w:cs="宋体"/>
                <w:b w:val="0"/>
                <w:bCs w:val="0"/>
                <w:color w:val="000000" w:themeColor="text1"/>
                <w:spacing w:val="13"/>
                <w:kern w:val="0"/>
                <w:sz w:val="24"/>
                <w:szCs w:val="24"/>
                <w:highlight w:val="none"/>
                <w14:textFill>
                  <w14:solidFill>
                    <w14:schemeClr w14:val="tx1"/>
                  </w14:solidFill>
                </w14:textFill>
              </w:rPr>
              <w:t>二镍、次硫化镍、</w:t>
            </w:r>
            <w:r>
              <w:rPr>
                <w:rFonts w:hint="eastAsia" w:ascii="宋体" w:hAnsi="宋体" w:eastAsia="宋体" w:cs="宋体"/>
                <w:b w:val="0"/>
                <w:bCs w:val="0"/>
                <w:color w:val="000000" w:themeColor="text1"/>
                <w:spacing w:val="-3"/>
                <w:kern w:val="0"/>
                <w:sz w:val="24"/>
                <w:szCs w:val="24"/>
                <w:highlight w:val="none"/>
                <w14:textFill>
                  <w14:solidFill>
                    <w14:schemeClr w14:val="tx1"/>
                  </w14:solidFill>
                </w14:textFill>
              </w:rPr>
              <w:t>一氧化镍</w:t>
            </w:r>
          </w:p>
        </w:tc>
        <w:tc>
          <w:tcPr>
            <w:tcW w:w="1990" w:type="pct"/>
            <w:noWrap w:val="0"/>
            <w:vAlign w:val="center"/>
          </w:tcPr>
          <w:p w14:paraId="6A0F025F">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14:textFill>
                  <w14:solidFill>
                    <w14:schemeClr w14:val="tx1"/>
                  </w14:solidFill>
                </w14:textFill>
              </w:rPr>
              <w:t>镍可能以次硫化镍、三氧化二镍、一</w:t>
            </w: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氧化镍的形式存在，二氧化镍与水反</w:t>
            </w: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应，不考虑镍的该种形态。</w:t>
            </w:r>
            <w:r>
              <w:rPr>
                <w:rFonts w:hint="eastAsia" w:ascii="宋体" w:hAnsi="宋体" w:eastAsia="宋体" w:cs="宋体"/>
                <w:b w:val="0"/>
                <w:bCs w:val="0"/>
                <w:color w:val="000000" w:themeColor="text1"/>
                <w:spacing w:val="1"/>
                <w:kern w:val="0"/>
                <w:sz w:val="24"/>
                <w:szCs w:val="24"/>
                <w:highlight w:val="none"/>
                <w:lang w:val="en-US" w:eastAsia="zh-CN"/>
                <w14:textFill>
                  <w14:solidFill>
                    <w14:schemeClr w14:val="tx1"/>
                  </w14:solidFill>
                </w14:textFill>
              </w:rPr>
              <w:t>硫化物未检出</w:t>
            </w:r>
          </w:p>
        </w:tc>
        <w:tc>
          <w:tcPr>
            <w:tcW w:w="941" w:type="pct"/>
            <w:tcBorders>
              <w:right w:val="single" w:color="auto" w:sz="4" w:space="0"/>
            </w:tcBorders>
            <w:noWrap w:val="0"/>
            <w:vAlign w:val="center"/>
          </w:tcPr>
          <w:p w14:paraId="0F1E405E">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val="0"/>
                <w:bCs w:val="0"/>
                <w:color w:val="000000" w:themeColor="text1"/>
                <w:spacing w:val="-2"/>
                <w:kern w:val="0"/>
                <w:sz w:val="24"/>
                <w:szCs w:val="24"/>
                <w:highlight w:val="none"/>
                <w:lang w:val="en-US" w:eastAsia="zh-CN"/>
                <w14:textFill>
                  <w14:solidFill>
                    <w14:schemeClr w14:val="tx1"/>
                  </w14:solidFill>
                </w14:textFill>
              </w:rPr>
              <w:t>/</w:t>
            </w:r>
          </w:p>
        </w:tc>
      </w:tr>
      <w:tr w14:paraId="16633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95" w:type="pct"/>
            <w:tcBorders>
              <w:left w:val="single" w:color="auto" w:sz="4" w:space="0"/>
            </w:tcBorders>
            <w:noWrap w:val="0"/>
            <w:vAlign w:val="center"/>
          </w:tcPr>
          <w:p w14:paraId="7F5D71A0">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14:textFill>
                  <w14:solidFill>
                    <w14:schemeClr w14:val="tx1"/>
                  </w14:solidFill>
                </w14:textFill>
              </w:rPr>
              <w:t>铍</w:t>
            </w:r>
          </w:p>
        </w:tc>
        <w:tc>
          <w:tcPr>
            <w:tcW w:w="1372" w:type="pct"/>
            <w:noWrap w:val="0"/>
            <w:vAlign w:val="center"/>
          </w:tcPr>
          <w:p w14:paraId="3BF30289">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2"/>
                <w:kern w:val="0"/>
                <w:sz w:val="24"/>
                <w:szCs w:val="24"/>
                <w:highlight w:val="none"/>
                <w14:textFill>
                  <w14:solidFill>
                    <w14:schemeClr w14:val="tx1"/>
                  </w14:solidFill>
                </w14:textFill>
              </w:rPr>
              <w:t>铍、氧化铍</w:t>
            </w:r>
          </w:p>
        </w:tc>
        <w:tc>
          <w:tcPr>
            <w:tcW w:w="1990" w:type="pct"/>
            <w:noWrap w:val="0"/>
            <w:vAlign w:val="center"/>
          </w:tcPr>
          <w:p w14:paraId="5903CAC0">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选择鉴别标准值最低且该无机元素质</w:t>
            </w:r>
            <w:r>
              <w:rPr>
                <w:rFonts w:hint="eastAsia" w:ascii="宋体" w:hAnsi="宋体" w:eastAsia="宋体" w:cs="宋体"/>
                <w:b w:val="0"/>
                <w:bCs w:val="0"/>
                <w:color w:val="000000" w:themeColor="text1"/>
                <w:kern w:val="0"/>
                <w:sz w:val="24"/>
                <w:szCs w:val="24"/>
                <w:highlight w:val="none"/>
                <w14:textFill>
                  <w14:solidFill>
                    <w14:schemeClr w14:val="tx1"/>
                  </w14:solidFill>
                </w14:textFill>
              </w:rPr>
              <w:t>量占比最低的化合物。</w:t>
            </w:r>
          </w:p>
        </w:tc>
        <w:tc>
          <w:tcPr>
            <w:tcW w:w="941" w:type="pct"/>
            <w:tcBorders>
              <w:right w:val="single" w:color="auto" w:sz="4" w:space="0"/>
            </w:tcBorders>
            <w:noWrap w:val="0"/>
            <w:vAlign w:val="center"/>
          </w:tcPr>
          <w:p w14:paraId="35372657">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spacing w:val="-3"/>
                <w:kern w:val="0"/>
                <w:sz w:val="24"/>
                <w:szCs w:val="24"/>
                <w:highlight w:val="none"/>
                <w14:textFill>
                  <w14:solidFill>
                    <w14:schemeClr w14:val="tx1"/>
                  </w14:solidFill>
                </w14:textFill>
              </w:rPr>
              <w:t>氧化铍</w:t>
            </w:r>
          </w:p>
        </w:tc>
      </w:tr>
      <w:tr w14:paraId="2FD4D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95" w:type="pct"/>
            <w:tcBorders>
              <w:left w:val="single" w:color="auto" w:sz="4" w:space="0"/>
            </w:tcBorders>
            <w:noWrap w:val="0"/>
            <w:vAlign w:val="center"/>
          </w:tcPr>
          <w:p w14:paraId="3F7A07F7">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铅</w:t>
            </w:r>
          </w:p>
        </w:tc>
        <w:tc>
          <w:tcPr>
            <w:tcW w:w="1372" w:type="pct"/>
            <w:noWrap w:val="0"/>
            <w:vAlign w:val="center"/>
          </w:tcPr>
          <w:p w14:paraId="48171E04">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2"/>
                <w:kern w:val="0"/>
                <w:sz w:val="24"/>
                <w:szCs w:val="24"/>
                <w:highlight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氟化铅、四氧化三铅、铬酸铅、磷酸铅、烷基铅</w:t>
            </w:r>
          </w:p>
        </w:tc>
        <w:tc>
          <w:tcPr>
            <w:tcW w:w="1990" w:type="pct"/>
            <w:noWrap w:val="0"/>
            <w:vAlign w:val="center"/>
          </w:tcPr>
          <w:p w14:paraId="1107403A">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氟化物有检出；选取</w:t>
            </w: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鉴别标准值最低且该无机元素质</w:t>
            </w:r>
            <w:r>
              <w:rPr>
                <w:rFonts w:hint="eastAsia" w:ascii="宋体" w:hAnsi="宋体" w:eastAsia="宋体" w:cs="宋体"/>
                <w:b w:val="0"/>
                <w:bCs w:val="0"/>
                <w:color w:val="000000" w:themeColor="text1"/>
                <w:kern w:val="0"/>
                <w:sz w:val="24"/>
                <w:szCs w:val="24"/>
                <w:highlight w:val="none"/>
                <w14:textFill>
                  <w14:solidFill>
                    <w14:schemeClr w14:val="tx1"/>
                  </w14:solidFill>
                </w14:textFill>
              </w:rPr>
              <w:t>量占比最低的化合物</w:t>
            </w:r>
          </w:p>
        </w:tc>
        <w:tc>
          <w:tcPr>
            <w:tcW w:w="941" w:type="pct"/>
            <w:tcBorders>
              <w:right w:val="single" w:color="auto" w:sz="4" w:space="0"/>
            </w:tcBorders>
            <w:noWrap w:val="0"/>
            <w:vAlign w:val="center"/>
          </w:tcPr>
          <w:p w14:paraId="491CB8E1">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3"/>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3"/>
                <w:kern w:val="0"/>
                <w:sz w:val="24"/>
                <w:szCs w:val="24"/>
                <w:highlight w:val="none"/>
                <w:lang w:val="en-US" w:eastAsia="zh-CN"/>
                <w14:textFill>
                  <w14:solidFill>
                    <w14:schemeClr w14:val="tx1"/>
                  </w14:solidFill>
                </w14:textFill>
              </w:rPr>
              <w:t>氟化铅、铬酸铅</w:t>
            </w:r>
          </w:p>
        </w:tc>
      </w:tr>
      <w:tr w14:paraId="6C88C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95" w:type="pct"/>
            <w:tcBorders>
              <w:left w:val="single" w:color="auto" w:sz="4" w:space="0"/>
              <w:bottom w:val="single" w:color="auto" w:sz="4" w:space="0"/>
            </w:tcBorders>
            <w:noWrap w:val="0"/>
            <w:vAlign w:val="center"/>
          </w:tcPr>
          <w:p w14:paraId="1061B83D">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铜</w:t>
            </w:r>
          </w:p>
        </w:tc>
        <w:tc>
          <w:tcPr>
            <w:tcW w:w="1372" w:type="pct"/>
            <w:tcBorders>
              <w:bottom w:val="single" w:color="auto" w:sz="4" w:space="0"/>
            </w:tcBorders>
            <w:noWrap w:val="0"/>
            <w:vAlign w:val="center"/>
          </w:tcPr>
          <w:p w14:paraId="3D48AEC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氰化亚铜、氰化亚铜钠</w:t>
            </w:r>
          </w:p>
        </w:tc>
        <w:tc>
          <w:tcPr>
            <w:tcW w:w="1990" w:type="pct"/>
            <w:tcBorders>
              <w:bottom w:val="single" w:color="auto" w:sz="4" w:space="0"/>
            </w:tcBorders>
            <w:noWrap w:val="0"/>
            <w:vAlign w:val="center"/>
          </w:tcPr>
          <w:p w14:paraId="2E5C132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铜（考虑氰化物未检出）</w:t>
            </w:r>
          </w:p>
        </w:tc>
        <w:tc>
          <w:tcPr>
            <w:tcW w:w="941" w:type="pct"/>
            <w:tcBorders>
              <w:bottom w:val="single" w:color="auto" w:sz="4" w:space="0"/>
              <w:right w:val="single" w:color="auto" w:sz="4" w:space="0"/>
            </w:tcBorders>
            <w:noWrap w:val="0"/>
            <w:vAlign w:val="center"/>
          </w:tcPr>
          <w:p w14:paraId="0611CCF7">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3"/>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3"/>
                <w:kern w:val="0"/>
                <w:sz w:val="24"/>
                <w:szCs w:val="24"/>
                <w:highlight w:val="none"/>
                <w:lang w:val="en-US" w:eastAsia="zh-CN"/>
                <w14:textFill>
                  <w14:solidFill>
                    <w14:schemeClr w14:val="tx1"/>
                  </w14:solidFill>
                </w14:textFill>
              </w:rPr>
              <w:t>/</w:t>
            </w:r>
          </w:p>
        </w:tc>
      </w:tr>
      <w:tr w14:paraId="55602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95" w:type="pct"/>
            <w:tcBorders>
              <w:top w:val="single" w:color="auto" w:sz="4" w:space="0"/>
              <w:left w:val="single" w:color="auto" w:sz="4" w:space="0"/>
            </w:tcBorders>
            <w:noWrap w:val="0"/>
            <w:vAlign w:val="center"/>
          </w:tcPr>
          <w:p w14:paraId="65968CAA">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锌</w:t>
            </w:r>
          </w:p>
        </w:tc>
        <w:tc>
          <w:tcPr>
            <w:tcW w:w="1372" w:type="pct"/>
            <w:tcBorders>
              <w:top w:val="single" w:color="auto" w:sz="4" w:space="0"/>
            </w:tcBorders>
            <w:noWrap w:val="0"/>
            <w:vAlign w:val="center"/>
          </w:tcPr>
          <w:p w14:paraId="05A0F0B5">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氰化锌、氟化锌、氟硼酸锌</w:t>
            </w:r>
          </w:p>
        </w:tc>
        <w:tc>
          <w:tcPr>
            <w:tcW w:w="1990" w:type="pct"/>
            <w:tcBorders>
              <w:top w:val="single" w:color="auto" w:sz="4" w:space="0"/>
            </w:tcBorders>
            <w:noWrap w:val="0"/>
            <w:vAlign w:val="center"/>
          </w:tcPr>
          <w:p w14:paraId="7D75F18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氟化物有检出；氰化物未检出</w:t>
            </w:r>
          </w:p>
        </w:tc>
        <w:tc>
          <w:tcPr>
            <w:tcW w:w="941" w:type="pct"/>
            <w:tcBorders>
              <w:top w:val="single" w:color="auto" w:sz="4" w:space="0"/>
              <w:right w:val="single" w:color="auto" w:sz="4" w:space="0"/>
            </w:tcBorders>
            <w:noWrap w:val="0"/>
            <w:vAlign w:val="center"/>
          </w:tcPr>
          <w:p w14:paraId="7D9CB1D4">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spacing w:val="-3"/>
                <w:kern w:val="0"/>
                <w:sz w:val="24"/>
                <w:szCs w:val="24"/>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氟化锌</w:t>
            </w:r>
          </w:p>
        </w:tc>
      </w:tr>
      <w:tr w14:paraId="1276E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95" w:type="pct"/>
            <w:tcBorders>
              <w:left w:val="single" w:color="auto" w:sz="4" w:space="0"/>
            </w:tcBorders>
            <w:noWrap w:val="0"/>
            <w:vAlign w:val="center"/>
          </w:tcPr>
          <w:p w14:paraId="5DE57772">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汞</w:t>
            </w:r>
          </w:p>
        </w:tc>
        <w:tc>
          <w:tcPr>
            <w:tcW w:w="1372" w:type="pct"/>
            <w:noWrap w:val="0"/>
            <w:vAlign w:val="center"/>
          </w:tcPr>
          <w:p w14:paraId="6CA619C6">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碘化汞、氯化</w:t>
            </w:r>
          </w:p>
          <w:p w14:paraId="488F0261">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汞、硝酸亚汞</w:t>
            </w:r>
          </w:p>
        </w:tc>
        <w:tc>
          <w:tcPr>
            <w:tcW w:w="1990" w:type="pct"/>
            <w:noWrap w:val="0"/>
            <w:vAlign w:val="center"/>
          </w:tcPr>
          <w:p w14:paraId="2D21D17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选取</w:t>
            </w: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鉴别标准值最低且该无机元素质</w:t>
            </w:r>
            <w:r>
              <w:rPr>
                <w:rFonts w:hint="eastAsia" w:ascii="宋体" w:hAnsi="宋体" w:eastAsia="宋体" w:cs="宋体"/>
                <w:b w:val="0"/>
                <w:bCs w:val="0"/>
                <w:color w:val="000000" w:themeColor="text1"/>
                <w:kern w:val="0"/>
                <w:sz w:val="24"/>
                <w:szCs w:val="24"/>
                <w:highlight w:val="none"/>
                <w14:textFill>
                  <w14:solidFill>
                    <w14:schemeClr w14:val="tx1"/>
                  </w14:solidFill>
                </w14:textFill>
              </w:rPr>
              <w:t>量占比最低的化合物</w:t>
            </w:r>
          </w:p>
        </w:tc>
        <w:tc>
          <w:tcPr>
            <w:tcW w:w="941" w:type="pct"/>
            <w:tcBorders>
              <w:right w:val="single" w:color="auto" w:sz="4" w:space="0"/>
            </w:tcBorders>
            <w:noWrap w:val="0"/>
            <w:vAlign w:val="center"/>
          </w:tcPr>
          <w:p w14:paraId="3BF241D0">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碘化汞</w:t>
            </w:r>
          </w:p>
        </w:tc>
      </w:tr>
      <w:tr w14:paraId="55D54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695" w:type="pct"/>
            <w:tcBorders>
              <w:left w:val="single" w:color="auto" w:sz="4" w:space="0"/>
              <w:bottom w:val="single" w:color="auto" w:sz="4" w:space="0"/>
            </w:tcBorders>
            <w:noWrap w:val="0"/>
            <w:vAlign w:val="center"/>
          </w:tcPr>
          <w:p w14:paraId="45E3B6EB">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砷</w:t>
            </w:r>
          </w:p>
        </w:tc>
        <w:tc>
          <w:tcPr>
            <w:tcW w:w="1372" w:type="pct"/>
            <w:tcBorders>
              <w:bottom w:val="single" w:color="auto" w:sz="4" w:space="0"/>
            </w:tcBorders>
            <w:noWrap w:val="0"/>
            <w:vAlign w:val="center"/>
          </w:tcPr>
          <w:p w14:paraId="0390A5D8">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砷、砷酸钠、亚砷酸钠、五氧化二砷</w:t>
            </w:r>
          </w:p>
        </w:tc>
        <w:tc>
          <w:tcPr>
            <w:tcW w:w="1990" w:type="pct"/>
            <w:tcBorders>
              <w:bottom w:val="single" w:color="auto" w:sz="4" w:space="0"/>
            </w:tcBorders>
            <w:noWrap w:val="0"/>
            <w:vAlign w:val="center"/>
          </w:tcPr>
          <w:p w14:paraId="2A89672F">
            <w:pPr>
              <w:keepNext w:val="0"/>
              <w:keepLines w:val="0"/>
              <w:pageBreakBefore w:val="0"/>
              <w:widowControl/>
              <w:suppressLineNumbers w:val="0"/>
              <w:kinsoku/>
              <w:wordWrap/>
              <w:overflowPunct/>
              <w:topLinePunct w:val="0"/>
              <w:autoSpaceDE/>
              <w:autoSpaceDN/>
              <w:bidi w:val="0"/>
              <w:adjustRightInd/>
              <w:snapToGrid/>
              <w:spacing w:line="240" w:lineRule="auto"/>
              <w:ind w:left="0"/>
              <w:jc w:val="center"/>
              <w:textAlignment w:val="cente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选取</w:t>
            </w:r>
            <w:r>
              <w:rPr>
                <w:rFonts w:hint="eastAsia" w:ascii="宋体" w:hAnsi="宋体" w:eastAsia="宋体" w:cs="宋体"/>
                <w:b w:val="0"/>
                <w:bCs w:val="0"/>
                <w:color w:val="000000" w:themeColor="text1"/>
                <w:spacing w:val="1"/>
                <w:kern w:val="0"/>
                <w:sz w:val="24"/>
                <w:szCs w:val="24"/>
                <w:highlight w:val="none"/>
                <w14:textFill>
                  <w14:solidFill>
                    <w14:schemeClr w14:val="tx1"/>
                  </w14:solidFill>
                </w14:textFill>
              </w:rPr>
              <w:t>鉴别标准值最低且该无机元素质</w:t>
            </w:r>
            <w:r>
              <w:rPr>
                <w:rFonts w:hint="eastAsia" w:ascii="宋体" w:hAnsi="宋体" w:eastAsia="宋体" w:cs="宋体"/>
                <w:b w:val="0"/>
                <w:bCs w:val="0"/>
                <w:color w:val="000000" w:themeColor="text1"/>
                <w:kern w:val="0"/>
                <w:sz w:val="24"/>
                <w:szCs w:val="24"/>
                <w:highlight w:val="none"/>
                <w14:textFill>
                  <w14:solidFill>
                    <w14:schemeClr w14:val="tx1"/>
                  </w14:solidFill>
                </w14:textFill>
              </w:rPr>
              <w:t>量占比最低的化合物</w:t>
            </w:r>
          </w:p>
        </w:tc>
        <w:tc>
          <w:tcPr>
            <w:tcW w:w="941" w:type="pct"/>
            <w:tcBorders>
              <w:bottom w:val="single" w:color="auto" w:sz="4" w:space="0"/>
              <w:right w:val="single" w:color="auto" w:sz="4" w:space="0"/>
            </w:tcBorders>
            <w:noWrap w:val="0"/>
            <w:vAlign w:val="center"/>
          </w:tcPr>
          <w:p w14:paraId="388A5E47">
            <w:pPr>
              <w:pStyle w:val="70"/>
              <w:keepNext w:val="0"/>
              <w:keepLines w:val="0"/>
              <w:pageBreakBefore w:val="0"/>
              <w:kinsoku/>
              <w:wordWrap/>
              <w:overflowPunct/>
              <w:topLinePunct w:val="0"/>
              <w:autoSpaceDE/>
              <w:autoSpaceDN/>
              <w:bidi w:val="0"/>
              <w:adjustRightInd/>
              <w:snapToGrid/>
              <w:spacing w:line="240" w:lineRule="auto"/>
              <w:ind w:left="0"/>
              <w:jc w:val="cente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三碘化砷</w:t>
            </w:r>
          </w:p>
        </w:tc>
      </w:tr>
    </w:tbl>
    <w:p w14:paraId="31637F27">
      <w:pPr>
        <w:spacing w:before="144" w:line="219" w:lineRule="auto"/>
        <w:ind w:left="745"/>
        <w:rPr>
          <w:rFonts w:ascii="宋体" w:hAnsi="宋体" w:eastAsia="宋体" w:cs="宋体"/>
          <w:color w:val="000000" w:themeColor="text1"/>
          <w:spacing w:val="4"/>
          <w:sz w:val="23"/>
          <w:szCs w:val="23"/>
          <w14:textFill>
            <w14:solidFill>
              <w14:schemeClr w14:val="tx1"/>
            </w14:solidFill>
          </w14:textFill>
        </w:rPr>
      </w:pPr>
      <w:r>
        <w:rPr>
          <w:rFonts w:ascii="宋体" w:hAnsi="宋体" w:eastAsia="宋体" w:cs="宋体"/>
          <w:color w:val="000000" w:themeColor="text1"/>
          <w:spacing w:val="4"/>
          <w:sz w:val="23"/>
          <w:szCs w:val="23"/>
          <w14:textFill>
            <w14:solidFill>
              <w14:schemeClr w14:val="tx1"/>
            </w14:solidFill>
          </w14:textFill>
        </w:rPr>
        <w:t>综上所述，毒性物质含量检测项目及方法如下所示。</w:t>
      </w:r>
    </w:p>
    <w:p w14:paraId="12B088D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毒性物质含量检测项目</w:t>
      </w:r>
    </w:p>
    <w:p w14:paraId="13E9DDE7">
      <w:pPr>
        <w:spacing w:line="53" w:lineRule="exact"/>
        <w:rPr>
          <w:color w:val="000000" w:themeColor="text1"/>
          <w14:textFill>
            <w14:solidFill>
              <w14:schemeClr w14:val="tx1"/>
            </w14:solidFill>
          </w14:textFill>
        </w:rPr>
      </w:pPr>
    </w:p>
    <w:tbl>
      <w:tblPr>
        <w:tblStyle w:val="71"/>
        <w:tblW w:w="4997"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2424"/>
        <w:gridCol w:w="2948"/>
        <w:gridCol w:w="2021"/>
        <w:gridCol w:w="1970"/>
      </w:tblGrid>
      <w:tr w14:paraId="678A061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294" w:type="pct"/>
            <w:noWrap w:val="0"/>
            <w:vAlign w:val="center"/>
          </w:tcPr>
          <w:p w14:paraId="3C84051C">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b/>
                <w:bCs/>
                <w:color w:val="000000" w:themeColor="text1"/>
                <w:spacing w:val="-5"/>
                <w:sz w:val="24"/>
                <w:szCs w:val="24"/>
                <w:lang w:val="en-US" w:eastAsia="zh-CN"/>
                <w14:textFill>
                  <w14:solidFill>
                    <w14:schemeClr w14:val="tx1"/>
                  </w14:solidFill>
                </w14:textFill>
              </w:rPr>
              <w:t>检测项目</w:t>
            </w:r>
          </w:p>
        </w:tc>
        <w:tc>
          <w:tcPr>
            <w:tcW w:w="1574" w:type="pct"/>
            <w:noWrap w:val="0"/>
            <w:vAlign w:val="center"/>
          </w:tcPr>
          <w:p w14:paraId="794236E7">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4"/>
                <w:sz w:val="24"/>
                <w:szCs w:val="24"/>
                <w14:textFill>
                  <w14:solidFill>
                    <w14:schemeClr w14:val="tx1"/>
                  </w14:solidFill>
                </w14:textFill>
              </w:rPr>
              <w:t>拟定化合物</w:t>
            </w:r>
          </w:p>
        </w:tc>
        <w:tc>
          <w:tcPr>
            <w:tcW w:w="1079" w:type="pct"/>
            <w:noWrap w:val="0"/>
            <w:vAlign w:val="center"/>
          </w:tcPr>
          <w:p w14:paraId="6D79D55E">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5"/>
                <w:sz w:val="24"/>
                <w:szCs w:val="24"/>
                <w14:textFill>
                  <w14:solidFill>
                    <w14:schemeClr w14:val="tx1"/>
                  </w14:solidFill>
                </w14:textFill>
              </w:rPr>
              <w:t>换算系数</w:t>
            </w:r>
          </w:p>
        </w:tc>
        <w:tc>
          <w:tcPr>
            <w:tcW w:w="1052" w:type="pct"/>
            <w:noWrap w:val="0"/>
            <w:vAlign w:val="center"/>
          </w:tcPr>
          <w:p w14:paraId="6008E975">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5"/>
                <w:sz w:val="24"/>
                <w:szCs w:val="24"/>
                <w14:textFill>
                  <w14:solidFill>
                    <w14:schemeClr w14:val="tx1"/>
                  </w14:solidFill>
                </w14:textFill>
              </w:rPr>
              <w:t>份样数</w:t>
            </w:r>
          </w:p>
        </w:tc>
      </w:tr>
      <w:tr w14:paraId="4F3C79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1294" w:type="pct"/>
            <w:noWrap w:val="0"/>
            <w:vAlign w:val="center"/>
          </w:tcPr>
          <w:p w14:paraId="1094A849">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钡</w:t>
            </w:r>
          </w:p>
        </w:tc>
        <w:tc>
          <w:tcPr>
            <w:tcW w:w="1574" w:type="pct"/>
            <w:noWrap w:val="0"/>
            <w:vAlign w:val="center"/>
          </w:tcPr>
          <w:p w14:paraId="259CC358">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氯化钡</w:t>
            </w:r>
          </w:p>
        </w:tc>
        <w:tc>
          <w:tcPr>
            <w:tcW w:w="1079" w:type="pct"/>
            <w:noWrap w:val="0"/>
            <w:vAlign w:val="center"/>
          </w:tcPr>
          <w:p w14:paraId="446B990E">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1.516</w:t>
            </w:r>
          </w:p>
        </w:tc>
        <w:tc>
          <w:tcPr>
            <w:tcW w:w="1052" w:type="pct"/>
            <w:noWrap w:val="0"/>
            <w:vAlign w:val="center"/>
          </w:tcPr>
          <w:p w14:paraId="4A52584A">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3B1D8D9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1294" w:type="pct"/>
            <w:noWrap w:val="0"/>
            <w:vAlign w:val="center"/>
          </w:tcPr>
          <w:p w14:paraId="5CC85469">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镉</w:t>
            </w:r>
          </w:p>
        </w:tc>
        <w:tc>
          <w:tcPr>
            <w:tcW w:w="1574" w:type="pct"/>
            <w:noWrap w:val="0"/>
            <w:vAlign w:val="center"/>
          </w:tcPr>
          <w:p w14:paraId="3D9B65BC">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氟化镉</w:t>
            </w:r>
          </w:p>
        </w:tc>
        <w:tc>
          <w:tcPr>
            <w:tcW w:w="1079" w:type="pct"/>
            <w:noWrap w:val="0"/>
            <w:vAlign w:val="center"/>
          </w:tcPr>
          <w:p w14:paraId="5C8E72B2">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/（镉未检出）</w:t>
            </w:r>
          </w:p>
        </w:tc>
        <w:tc>
          <w:tcPr>
            <w:tcW w:w="1052" w:type="pct"/>
            <w:noWrap w:val="0"/>
            <w:vAlign w:val="center"/>
          </w:tcPr>
          <w:p w14:paraId="7872D6CE">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589835C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1294" w:type="pct"/>
            <w:vMerge w:val="restart"/>
            <w:noWrap w:val="0"/>
            <w:vAlign w:val="center"/>
          </w:tcPr>
          <w:p w14:paraId="64515E82">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铬</w:t>
            </w:r>
          </w:p>
        </w:tc>
        <w:tc>
          <w:tcPr>
            <w:tcW w:w="1574" w:type="pct"/>
            <w:noWrap w:val="0"/>
            <w:vAlign w:val="center"/>
          </w:tcPr>
          <w:p w14:paraId="7C518B6E">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铬酸镉</w:t>
            </w:r>
          </w:p>
        </w:tc>
        <w:tc>
          <w:tcPr>
            <w:tcW w:w="1079" w:type="pct"/>
            <w:noWrap w:val="0"/>
            <w:vAlign w:val="center"/>
          </w:tcPr>
          <w:p w14:paraId="52CC552A">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4.39</w:t>
            </w:r>
          </w:p>
        </w:tc>
        <w:tc>
          <w:tcPr>
            <w:tcW w:w="1052" w:type="pct"/>
            <w:noWrap w:val="0"/>
            <w:vAlign w:val="center"/>
          </w:tcPr>
          <w:p w14:paraId="53A0FC81">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00ACA31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98" w:hRule="atLeast"/>
          <w:jc w:val="center"/>
        </w:trPr>
        <w:tc>
          <w:tcPr>
            <w:tcW w:w="1294" w:type="pct"/>
            <w:vMerge w:val="continue"/>
            <w:noWrap w:val="0"/>
            <w:vAlign w:val="center"/>
          </w:tcPr>
          <w:p w14:paraId="50EC12C2">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574" w:type="pct"/>
            <w:noWrap w:val="0"/>
            <w:vAlign w:val="center"/>
          </w:tcPr>
          <w:p w14:paraId="1414A8AF">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铬酸钠</w:t>
            </w:r>
          </w:p>
        </w:tc>
        <w:tc>
          <w:tcPr>
            <w:tcW w:w="1079" w:type="pct"/>
            <w:noWrap w:val="0"/>
            <w:vAlign w:val="center"/>
          </w:tcPr>
          <w:p w14:paraId="48CB5F15">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5.04</w:t>
            </w:r>
          </w:p>
        </w:tc>
        <w:tc>
          <w:tcPr>
            <w:tcW w:w="1052" w:type="pct"/>
            <w:noWrap w:val="0"/>
            <w:vAlign w:val="center"/>
          </w:tcPr>
          <w:p w14:paraId="7E5B727D">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4CD29BF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noWrap w:val="0"/>
            <w:vAlign w:val="center"/>
          </w:tcPr>
          <w:p w14:paraId="5352AC52">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镍</w:t>
            </w:r>
          </w:p>
        </w:tc>
        <w:tc>
          <w:tcPr>
            <w:tcW w:w="1574" w:type="pct"/>
            <w:noWrap w:val="0"/>
            <w:vAlign w:val="center"/>
          </w:tcPr>
          <w:p w14:paraId="2A515177">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1079" w:type="pct"/>
            <w:noWrap w:val="0"/>
            <w:vAlign w:val="center"/>
          </w:tcPr>
          <w:p w14:paraId="7F768287">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镍未检出</w:t>
            </w:r>
          </w:p>
        </w:tc>
        <w:tc>
          <w:tcPr>
            <w:tcW w:w="1052" w:type="pct"/>
            <w:noWrap w:val="0"/>
            <w:vAlign w:val="center"/>
          </w:tcPr>
          <w:p w14:paraId="37222AD1">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750D73B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noWrap w:val="0"/>
            <w:vAlign w:val="center"/>
          </w:tcPr>
          <w:p w14:paraId="03426418">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铍</w:t>
            </w:r>
          </w:p>
        </w:tc>
        <w:tc>
          <w:tcPr>
            <w:tcW w:w="1574" w:type="pct"/>
            <w:noWrap w:val="0"/>
            <w:vAlign w:val="center"/>
          </w:tcPr>
          <w:p w14:paraId="26B35C1E">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氧化铍</w:t>
            </w:r>
          </w:p>
        </w:tc>
        <w:tc>
          <w:tcPr>
            <w:tcW w:w="1079" w:type="pct"/>
            <w:noWrap w:val="0"/>
            <w:vAlign w:val="center"/>
          </w:tcPr>
          <w:p w14:paraId="2A7CB1F8">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2.27</w:t>
            </w:r>
          </w:p>
        </w:tc>
        <w:tc>
          <w:tcPr>
            <w:tcW w:w="1052" w:type="pct"/>
            <w:noWrap w:val="0"/>
            <w:vAlign w:val="center"/>
          </w:tcPr>
          <w:p w14:paraId="7793634B">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2CF450D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vMerge w:val="restart"/>
            <w:noWrap w:val="0"/>
            <w:vAlign w:val="center"/>
          </w:tcPr>
          <w:p w14:paraId="68D76BCC">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铅</w:t>
            </w:r>
          </w:p>
        </w:tc>
        <w:tc>
          <w:tcPr>
            <w:tcW w:w="1574" w:type="pct"/>
            <w:noWrap w:val="0"/>
            <w:vAlign w:val="center"/>
          </w:tcPr>
          <w:p w14:paraId="0B0BD239">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氟化铅</w:t>
            </w:r>
          </w:p>
        </w:tc>
        <w:tc>
          <w:tcPr>
            <w:tcW w:w="1079" w:type="pct"/>
            <w:noWrap w:val="0"/>
            <w:vAlign w:val="center"/>
          </w:tcPr>
          <w:p w14:paraId="31D6BD00">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1.18</w:t>
            </w:r>
          </w:p>
        </w:tc>
        <w:tc>
          <w:tcPr>
            <w:tcW w:w="1052" w:type="pct"/>
            <w:noWrap w:val="0"/>
            <w:vAlign w:val="center"/>
          </w:tcPr>
          <w:p w14:paraId="737DD1BA">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581855B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vMerge w:val="continue"/>
            <w:noWrap w:val="0"/>
            <w:vAlign w:val="center"/>
          </w:tcPr>
          <w:p w14:paraId="33F4C32B">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14:textFill>
                  <w14:solidFill>
                    <w14:schemeClr w14:val="tx1"/>
                  </w14:solidFill>
                </w14:textFill>
              </w:rPr>
            </w:pPr>
          </w:p>
        </w:tc>
        <w:tc>
          <w:tcPr>
            <w:tcW w:w="1574" w:type="pct"/>
            <w:noWrap w:val="0"/>
            <w:vAlign w:val="center"/>
          </w:tcPr>
          <w:p w14:paraId="714E90CC">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铬酸铅</w:t>
            </w:r>
          </w:p>
        </w:tc>
        <w:tc>
          <w:tcPr>
            <w:tcW w:w="1079" w:type="pct"/>
            <w:noWrap w:val="0"/>
            <w:vAlign w:val="center"/>
          </w:tcPr>
          <w:p w14:paraId="0CA3AB9B">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1.56</w:t>
            </w:r>
          </w:p>
        </w:tc>
        <w:tc>
          <w:tcPr>
            <w:tcW w:w="1052" w:type="pct"/>
            <w:noWrap w:val="0"/>
            <w:vAlign w:val="center"/>
          </w:tcPr>
          <w:p w14:paraId="4C83A842">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77DC13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noWrap w:val="0"/>
            <w:vAlign w:val="center"/>
          </w:tcPr>
          <w:p w14:paraId="3526BC66">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铜</w:t>
            </w:r>
          </w:p>
        </w:tc>
        <w:tc>
          <w:tcPr>
            <w:tcW w:w="1574" w:type="pct"/>
            <w:noWrap w:val="0"/>
            <w:vAlign w:val="center"/>
          </w:tcPr>
          <w:p w14:paraId="2FB50F2A">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w:t>
            </w:r>
          </w:p>
        </w:tc>
        <w:tc>
          <w:tcPr>
            <w:tcW w:w="1079" w:type="pct"/>
            <w:noWrap w:val="0"/>
            <w:vAlign w:val="center"/>
          </w:tcPr>
          <w:p w14:paraId="73E26E00">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铜未检出</w:t>
            </w:r>
          </w:p>
        </w:tc>
        <w:tc>
          <w:tcPr>
            <w:tcW w:w="1052" w:type="pct"/>
            <w:noWrap w:val="0"/>
            <w:vAlign w:val="center"/>
          </w:tcPr>
          <w:p w14:paraId="5F7438E1">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1A85E21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noWrap w:val="0"/>
            <w:vAlign w:val="center"/>
          </w:tcPr>
          <w:p w14:paraId="546CAB7C">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锌</w:t>
            </w:r>
          </w:p>
        </w:tc>
        <w:tc>
          <w:tcPr>
            <w:tcW w:w="1574" w:type="pct"/>
            <w:noWrap w:val="0"/>
            <w:vAlign w:val="center"/>
          </w:tcPr>
          <w:p w14:paraId="62E796F4">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氟化锌</w:t>
            </w:r>
          </w:p>
        </w:tc>
        <w:tc>
          <w:tcPr>
            <w:tcW w:w="1079" w:type="pct"/>
            <w:noWrap w:val="0"/>
            <w:vAlign w:val="center"/>
          </w:tcPr>
          <w:p w14:paraId="51A0AB60">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1.58</w:t>
            </w:r>
          </w:p>
        </w:tc>
        <w:tc>
          <w:tcPr>
            <w:tcW w:w="1052" w:type="pct"/>
            <w:noWrap w:val="0"/>
            <w:vAlign w:val="center"/>
          </w:tcPr>
          <w:p w14:paraId="3C3665C9">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2E8F223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noWrap w:val="0"/>
            <w:vAlign w:val="center"/>
          </w:tcPr>
          <w:p w14:paraId="34461AFD">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汞</w:t>
            </w:r>
          </w:p>
        </w:tc>
        <w:tc>
          <w:tcPr>
            <w:tcW w:w="1574" w:type="pct"/>
            <w:noWrap w:val="0"/>
            <w:vAlign w:val="center"/>
          </w:tcPr>
          <w:p w14:paraId="25BC1F46">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碘化汞</w:t>
            </w:r>
          </w:p>
        </w:tc>
        <w:tc>
          <w:tcPr>
            <w:tcW w:w="1079" w:type="pct"/>
            <w:noWrap w:val="0"/>
            <w:vAlign w:val="center"/>
          </w:tcPr>
          <w:p w14:paraId="4489D2E7">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2.27</w:t>
            </w:r>
          </w:p>
        </w:tc>
        <w:tc>
          <w:tcPr>
            <w:tcW w:w="1052" w:type="pct"/>
            <w:noWrap w:val="0"/>
            <w:vAlign w:val="center"/>
          </w:tcPr>
          <w:p w14:paraId="11F2F6FA">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r w14:paraId="0E1A9DF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294" w:type="pct"/>
            <w:noWrap w:val="0"/>
            <w:vAlign w:val="center"/>
          </w:tcPr>
          <w:p w14:paraId="13541008">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砷</w:t>
            </w:r>
          </w:p>
        </w:tc>
        <w:tc>
          <w:tcPr>
            <w:tcW w:w="1574" w:type="pct"/>
            <w:noWrap w:val="0"/>
            <w:vAlign w:val="center"/>
          </w:tcPr>
          <w:p w14:paraId="3A76D1E4">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三碘化砷</w:t>
            </w:r>
          </w:p>
        </w:tc>
        <w:tc>
          <w:tcPr>
            <w:tcW w:w="1079" w:type="pct"/>
            <w:noWrap w:val="0"/>
            <w:vAlign w:val="center"/>
          </w:tcPr>
          <w:p w14:paraId="33CEA3A6">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eastAsia="宋体" w:cs="宋体"/>
                <w:color w:val="000000" w:themeColor="text1"/>
                <w:spacing w:val="-3"/>
                <w:sz w:val="24"/>
                <w:szCs w:val="24"/>
                <w:lang w:val="en-US" w:eastAsia="zh-CN"/>
                <w14:textFill>
                  <w14:solidFill>
                    <w14:schemeClr w14:val="tx1"/>
                  </w14:solidFill>
                </w14:textFill>
              </w:rPr>
              <w:t>2.64</w:t>
            </w:r>
          </w:p>
        </w:tc>
        <w:tc>
          <w:tcPr>
            <w:tcW w:w="1052" w:type="pct"/>
            <w:noWrap w:val="0"/>
            <w:vAlign w:val="center"/>
          </w:tcPr>
          <w:p w14:paraId="2FE836E5">
            <w:pPr>
              <w:pStyle w:val="70"/>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themeColor="text1"/>
                <w:spacing w:val="-6"/>
                <w:sz w:val="24"/>
                <w:szCs w:val="24"/>
                <w:lang w:val="en-US" w:eastAsia="zh-CN"/>
                <w14:textFill>
                  <w14:solidFill>
                    <w14:schemeClr w14:val="tx1"/>
                  </w14:solidFill>
                </w14:textFill>
              </w:rPr>
            </w:pPr>
            <w:r>
              <w:rPr>
                <w:rFonts w:hint="eastAsia" w:ascii="宋体" w:hAnsi="宋体" w:eastAsia="宋体" w:cs="宋体"/>
                <w:color w:val="000000" w:themeColor="text1"/>
                <w:spacing w:val="-6"/>
                <w:sz w:val="24"/>
                <w:szCs w:val="24"/>
                <w:lang w:val="en-US" w:eastAsia="zh-CN"/>
                <w14:textFill>
                  <w14:solidFill>
                    <w14:schemeClr w14:val="tx1"/>
                  </w14:solidFill>
                </w14:textFill>
              </w:rPr>
              <w:t>10</w:t>
            </w:r>
          </w:p>
        </w:tc>
      </w:tr>
    </w:tbl>
    <w:p w14:paraId="586918B1">
      <w:pPr>
        <w:pStyle w:val="7"/>
        <w:bidi w:val="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三</w:t>
      </w:r>
      <w:r>
        <w:rPr>
          <w:rFonts w:hint="eastAsia"/>
          <w:color w:val="000000" w:themeColor="text1"/>
          <w:lang w:eastAsia="zh-CN"/>
          <w14:textFill>
            <w14:solidFill>
              <w14:schemeClr w14:val="tx1"/>
            </w14:solidFill>
          </w14:textFill>
        </w:rPr>
        <w:t>、土壤调查工程量表</w:t>
      </w:r>
    </w:p>
    <w:p w14:paraId="74152A65">
      <w:pPr>
        <w:pStyle w:val="6"/>
        <w:bidi w:val="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1.原淮化危险特性鉴别</w:t>
      </w:r>
      <w:r>
        <w:rPr>
          <w:rFonts w:hint="eastAsia" w:cs="宋体"/>
          <w:color w:val="000000" w:themeColor="text1"/>
          <w:lang w:val="en-US" w:eastAsia="zh-CN"/>
          <w14:textFill>
            <w14:solidFill>
              <w14:schemeClr w14:val="tx1"/>
            </w14:solidFill>
          </w14:textFill>
        </w:rPr>
        <w:t>工程量</w:t>
      </w:r>
    </w:p>
    <w:tbl>
      <w:tblPr>
        <w:tblStyle w:val="71"/>
        <w:tblW w:w="90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98"/>
        <w:gridCol w:w="2400"/>
        <w:gridCol w:w="1706"/>
      </w:tblGrid>
      <w:tr w14:paraId="5BCDB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397C1A5A">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b/>
                <w:bCs/>
                <w:color w:val="000000" w:themeColor="text1"/>
                <w:spacing w:val="7"/>
                <w:sz w:val="24"/>
                <w:szCs w:val="24"/>
                <w14:textFill>
                  <w14:solidFill>
                    <w14:schemeClr w14:val="tx1"/>
                  </w14:solidFill>
                </w14:textFill>
              </w:rPr>
              <w:t>工作内容/检测项目</w:t>
            </w:r>
          </w:p>
        </w:tc>
        <w:tc>
          <w:tcPr>
            <w:tcW w:w="2400" w:type="dxa"/>
            <w:noWrap w:val="0"/>
            <w:vAlign w:val="center"/>
          </w:tcPr>
          <w:p w14:paraId="75B2F2D3">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b/>
                <w:bCs/>
                <w:color w:val="000000" w:themeColor="text1"/>
                <w:spacing w:val="2"/>
                <w:sz w:val="24"/>
                <w:szCs w:val="24"/>
                <w14:textFill>
                  <w14:solidFill>
                    <w14:schemeClr w14:val="tx1"/>
                  </w14:solidFill>
                </w14:textFill>
              </w:rPr>
              <w:t>单位</w:t>
            </w:r>
          </w:p>
        </w:tc>
        <w:tc>
          <w:tcPr>
            <w:tcW w:w="1706" w:type="dxa"/>
            <w:noWrap w:val="0"/>
            <w:vAlign w:val="center"/>
          </w:tcPr>
          <w:p w14:paraId="67A76E49">
            <w:pPr>
              <w:pStyle w:val="70"/>
              <w:keepNext w:val="0"/>
              <w:keepLines w:val="0"/>
              <w:pageBreakBefore w:val="0"/>
              <w:widowControl w:val="0"/>
              <w:kinsoku/>
              <w:wordWrap w:val="0"/>
              <w:overflowPunct/>
              <w:topLinePunct/>
              <w:autoSpaceDE/>
              <w:autoSpaceDN/>
              <w:bidi w:val="0"/>
              <w:adjustRightInd/>
              <w:snapToGrid/>
              <w:spacing w:line="220" w:lineRule="auto"/>
              <w:ind w:left="0" w:firstLine="0" w:firstLineChars="0"/>
              <w:jc w:val="center"/>
              <w:textAlignment w:val="auto"/>
              <w:rPr>
                <w:rFonts w:hint="eastAsia" w:eastAsia="宋体"/>
                <w:color w:val="000000" w:themeColor="text1"/>
                <w:sz w:val="24"/>
                <w:szCs w:val="24"/>
                <w:lang w:eastAsia="zh-CN"/>
                <w14:textFill>
                  <w14:solidFill>
                    <w14:schemeClr w14:val="tx1"/>
                  </w14:solidFill>
                </w14:textFill>
              </w:rPr>
            </w:pPr>
            <w:r>
              <w:rPr>
                <w:rFonts w:hint="eastAsia"/>
                <w:b/>
                <w:bCs/>
                <w:color w:val="000000" w:themeColor="text1"/>
                <w:spacing w:val="1"/>
                <w:sz w:val="24"/>
                <w:szCs w:val="24"/>
                <w:lang w:val="en-US" w:eastAsia="zh-CN"/>
                <w14:textFill>
                  <w14:solidFill>
                    <w14:schemeClr w14:val="tx1"/>
                  </w14:solidFill>
                </w14:textFill>
              </w:rPr>
              <w:t>价格</w:t>
            </w:r>
          </w:p>
        </w:tc>
      </w:tr>
      <w:tr w14:paraId="02DDF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13BB977B">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pacing w:val="7"/>
                <w:sz w:val="24"/>
                <w:szCs w:val="24"/>
                <w14:textFill>
                  <w14:solidFill>
                    <w14:schemeClr w14:val="tx1"/>
                  </w14:solidFill>
                </w14:textFill>
              </w:rPr>
              <w:t>资料收集与分析</w:t>
            </w:r>
          </w:p>
        </w:tc>
        <w:tc>
          <w:tcPr>
            <w:tcW w:w="2400" w:type="dxa"/>
            <w:noWrap w:val="0"/>
            <w:vAlign w:val="center"/>
          </w:tcPr>
          <w:p w14:paraId="631DF2EA">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w:t>
            </w:r>
          </w:p>
        </w:tc>
        <w:tc>
          <w:tcPr>
            <w:tcW w:w="1706" w:type="dxa"/>
            <w:noWrap w:val="0"/>
            <w:vAlign w:val="center"/>
          </w:tcPr>
          <w:p w14:paraId="6306C0F2">
            <w:pPr>
              <w:pStyle w:val="70"/>
              <w:keepNext w:val="0"/>
              <w:keepLines w:val="0"/>
              <w:pageBreakBefore w:val="0"/>
              <w:widowControl w:val="0"/>
              <w:kinsoku/>
              <w:wordWrap w:val="0"/>
              <w:overflowPunct/>
              <w:topLinePunct/>
              <w:autoSpaceDE/>
              <w:autoSpaceDN/>
              <w:bidi w:val="0"/>
              <w:adjustRightInd/>
              <w:snapToGrid/>
              <w:spacing w:line="206" w:lineRule="auto"/>
              <w:ind w:left="0" w:firstLine="0" w:firstLineChars="0"/>
              <w:jc w:val="center"/>
              <w:textAlignment w:val="auto"/>
              <w:rPr>
                <w:rFonts w:hint="default" w:eastAsia="宋体"/>
                <w:color w:val="000000" w:themeColor="text1"/>
                <w:sz w:val="24"/>
                <w:szCs w:val="24"/>
                <w:lang w:val="en-US" w:eastAsia="zh-CN"/>
                <w14:textFill>
                  <w14:solidFill>
                    <w14:schemeClr w14:val="tx1"/>
                  </w14:solidFill>
                </w14:textFill>
              </w:rPr>
            </w:pPr>
          </w:p>
        </w:tc>
      </w:tr>
      <w:tr w14:paraId="3B8AE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1F2DD1DE">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pacing w:val="10"/>
                <w:sz w:val="24"/>
                <w:szCs w:val="24"/>
                <w14:textFill>
                  <w14:solidFill>
                    <w14:schemeClr w14:val="tx1"/>
                  </w14:solidFill>
                </w14:textFill>
              </w:rPr>
              <w:t>现场踏勘</w:t>
            </w:r>
          </w:p>
        </w:tc>
        <w:tc>
          <w:tcPr>
            <w:tcW w:w="2400" w:type="dxa"/>
            <w:noWrap w:val="0"/>
            <w:vAlign w:val="center"/>
          </w:tcPr>
          <w:p w14:paraId="1322FAA0">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w:t>
            </w:r>
          </w:p>
        </w:tc>
        <w:tc>
          <w:tcPr>
            <w:tcW w:w="1706" w:type="dxa"/>
            <w:noWrap w:val="0"/>
            <w:vAlign w:val="center"/>
          </w:tcPr>
          <w:p w14:paraId="384467B2">
            <w:pPr>
              <w:pStyle w:val="70"/>
              <w:keepNext w:val="0"/>
              <w:keepLines w:val="0"/>
              <w:pageBreakBefore w:val="0"/>
              <w:widowControl w:val="0"/>
              <w:kinsoku/>
              <w:wordWrap w:val="0"/>
              <w:overflowPunct/>
              <w:topLinePunct/>
              <w:autoSpaceDE/>
              <w:autoSpaceDN/>
              <w:bidi w:val="0"/>
              <w:adjustRightInd/>
              <w:snapToGrid/>
              <w:spacing w:line="206" w:lineRule="auto"/>
              <w:ind w:left="0" w:firstLine="0" w:firstLineChars="0"/>
              <w:jc w:val="center"/>
              <w:textAlignment w:val="auto"/>
              <w:rPr>
                <w:rFonts w:hint="default" w:eastAsia="宋体"/>
                <w:color w:val="000000" w:themeColor="text1"/>
                <w:sz w:val="24"/>
                <w:szCs w:val="24"/>
                <w:lang w:val="en-US" w:eastAsia="zh-CN"/>
                <w14:textFill>
                  <w14:solidFill>
                    <w14:schemeClr w14:val="tx1"/>
                  </w14:solidFill>
                </w14:textFill>
              </w:rPr>
            </w:pPr>
          </w:p>
        </w:tc>
      </w:tr>
      <w:tr w14:paraId="53DD1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7BA09937">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pacing w:val="8"/>
                <w:sz w:val="24"/>
                <w:szCs w:val="24"/>
                <w14:textFill>
                  <w14:solidFill>
                    <w14:schemeClr w14:val="tx1"/>
                  </w14:solidFill>
                </w14:textFill>
              </w:rPr>
              <w:t>人员访谈</w:t>
            </w:r>
          </w:p>
        </w:tc>
        <w:tc>
          <w:tcPr>
            <w:tcW w:w="2400" w:type="dxa"/>
            <w:noWrap w:val="0"/>
            <w:vAlign w:val="center"/>
          </w:tcPr>
          <w:p w14:paraId="6F1D5698">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w:t>
            </w:r>
          </w:p>
        </w:tc>
        <w:tc>
          <w:tcPr>
            <w:tcW w:w="1706" w:type="dxa"/>
            <w:noWrap w:val="0"/>
            <w:vAlign w:val="center"/>
          </w:tcPr>
          <w:p w14:paraId="3A569FAA">
            <w:pPr>
              <w:pStyle w:val="70"/>
              <w:keepNext w:val="0"/>
              <w:keepLines w:val="0"/>
              <w:pageBreakBefore w:val="0"/>
              <w:widowControl w:val="0"/>
              <w:kinsoku/>
              <w:wordWrap w:val="0"/>
              <w:overflowPunct/>
              <w:topLinePunct/>
              <w:autoSpaceDE/>
              <w:autoSpaceDN/>
              <w:bidi w:val="0"/>
              <w:adjustRightInd/>
              <w:snapToGrid/>
              <w:spacing w:line="206" w:lineRule="auto"/>
              <w:ind w:left="0" w:firstLine="0" w:firstLineChars="0"/>
              <w:jc w:val="center"/>
              <w:textAlignment w:val="auto"/>
              <w:rPr>
                <w:rFonts w:hint="default" w:eastAsia="宋体"/>
                <w:color w:val="000000" w:themeColor="text1"/>
                <w:sz w:val="24"/>
                <w:szCs w:val="24"/>
                <w:lang w:val="en-US" w:eastAsia="zh-CN"/>
                <w14:textFill>
                  <w14:solidFill>
                    <w14:schemeClr w14:val="tx1"/>
                  </w14:solidFill>
                </w14:textFill>
              </w:rPr>
            </w:pPr>
          </w:p>
        </w:tc>
      </w:tr>
      <w:tr w14:paraId="7AD50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7B11DE9B">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rFonts w:hint="default" w:eastAsia="宋体"/>
                <w:color w:val="000000" w:themeColor="text1"/>
                <w:sz w:val="24"/>
                <w:szCs w:val="24"/>
                <w:lang w:val="en-US" w:eastAsia="zh-CN"/>
                <w14:textFill>
                  <w14:solidFill>
                    <w14:schemeClr w14:val="tx1"/>
                  </w14:solidFill>
                </w14:textFill>
              </w:rPr>
            </w:pPr>
            <w:r>
              <w:rPr>
                <w:color w:val="000000" w:themeColor="text1"/>
                <w:spacing w:val="8"/>
                <w:sz w:val="24"/>
                <w:szCs w:val="24"/>
                <w14:textFill>
                  <w14:solidFill>
                    <w14:schemeClr w14:val="tx1"/>
                  </w14:solidFill>
                </w14:textFill>
              </w:rPr>
              <w:t>调查方案编制及评审</w:t>
            </w:r>
            <w:r>
              <w:rPr>
                <w:rFonts w:hint="eastAsia"/>
                <w:color w:val="000000" w:themeColor="text1"/>
                <w:spacing w:val="8"/>
                <w:sz w:val="24"/>
                <w:szCs w:val="24"/>
                <w:lang w:eastAsia="zh-CN"/>
                <w14:textFill>
                  <w14:solidFill>
                    <w14:schemeClr w14:val="tx1"/>
                  </w14:solidFill>
                </w14:textFill>
              </w:rPr>
              <w:t>，</w:t>
            </w:r>
            <w:r>
              <w:rPr>
                <w:rFonts w:hint="eastAsia"/>
                <w:color w:val="000000" w:themeColor="text1"/>
                <w:spacing w:val="8"/>
                <w:sz w:val="24"/>
                <w:szCs w:val="24"/>
                <w:lang w:val="en-US" w:eastAsia="zh-CN"/>
                <w14:textFill>
                  <w14:solidFill>
                    <w14:schemeClr w14:val="tx1"/>
                  </w14:solidFill>
                </w14:textFill>
              </w:rPr>
              <w:t>调查结果编制及评审</w:t>
            </w:r>
          </w:p>
        </w:tc>
        <w:tc>
          <w:tcPr>
            <w:tcW w:w="2400" w:type="dxa"/>
            <w:noWrap w:val="0"/>
            <w:vAlign w:val="center"/>
          </w:tcPr>
          <w:p w14:paraId="5F7D72BC">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w:t>
            </w:r>
          </w:p>
        </w:tc>
        <w:tc>
          <w:tcPr>
            <w:tcW w:w="1706" w:type="dxa"/>
            <w:noWrap w:val="0"/>
            <w:vAlign w:val="center"/>
          </w:tcPr>
          <w:p w14:paraId="71BB8CC4">
            <w:pPr>
              <w:pStyle w:val="70"/>
              <w:keepNext w:val="0"/>
              <w:keepLines w:val="0"/>
              <w:pageBreakBefore w:val="0"/>
              <w:widowControl w:val="0"/>
              <w:kinsoku/>
              <w:wordWrap w:val="0"/>
              <w:overflowPunct/>
              <w:topLinePunct/>
              <w:autoSpaceDE/>
              <w:autoSpaceDN/>
              <w:bidi w:val="0"/>
              <w:adjustRightInd/>
              <w:snapToGrid/>
              <w:spacing w:line="206" w:lineRule="auto"/>
              <w:ind w:left="0" w:firstLine="0" w:firstLineChars="0"/>
              <w:jc w:val="center"/>
              <w:textAlignment w:val="auto"/>
              <w:rPr>
                <w:rFonts w:hint="default" w:eastAsia="宋体"/>
                <w:color w:val="000000" w:themeColor="text1"/>
                <w:sz w:val="24"/>
                <w:szCs w:val="24"/>
                <w:lang w:val="en-US" w:eastAsia="zh-CN"/>
                <w14:textFill>
                  <w14:solidFill>
                    <w14:schemeClr w14:val="tx1"/>
                  </w14:solidFill>
                </w14:textFill>
              </w:rPr>
            </w:pPr>
          </w:p>
        </w:tc>
      </w:tr>
      <w:tr w14:paraId="2D82C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7195C008">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rFonts w:hint="default" w:ascii="宋体" w:hAnsi="宋体" w:eastAsia="宋体" w:cs="宋体"/>
                <w:color w:val="000000" w:themeColor="text1"/>
                <w:spacing w:val="7"/>
                <w:kern w:val="2"/>
                <w:sz w:val="24"/>
                <w:szCs w:val="24"/>
                <w:lang w:val="en-US" w:eastAsia="zh-CN" w:bidi="ar-SA"/>
                <w14:textFill>
                  <w14:solidFill>
                    <w14:schemeClr w14:val="tx1"/>
                  </w14:solidFill>
                </w14:textFill>
              </w:rPr>
            </w:pPr>
            <w:r>
              <w:rPr>
                <w:rFonts w:hint="eastAsia"/>
                <w:color w:val="000000" w:themeColor="text1"/>
                <w:spacing w:val="10"/>
                <w:sz w:val="24"/>
                <w:szCs w:val="24"/>
                <w:lang w:val="en-US" w:eastAsia="zh-CN"/>
                <w14:textFill>
                  <w14:solidFill>
                    <w14:schemeClr w14:val="tx1"/>
                  </w14:solidFill>
                </w14:textFill>
              </w:rPr>
              <w:t>设定32个样品，腐蚀性、易燃性、反应性、急性毒性和浸出毒性的鉴别检测。</w:t>
            </w:r>
          </w:p>
        </w:tc>
        <w:tc>
          <w:tcPr>
            <w:tcW w:w="2400" w:type="dxa"/>
            <w:noWrap w:val="0"/>
            <w:vAlign w:val="center"/>
          </w:tcPr>
          <w:p w14:paraId="209767D9">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rFonts w:hint="eastAsia" w:ascii="宋体" w:hAnsi="宋体" w:eastAsia="宋体" w:cs="宋体"/>
                <w:color w:val="000000" w:themeColor="text1"/>
                <w:spacing w:val="7"/>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7"/>
                <w:kern w:val="2"/>
                <w:sz w:val="24"/>
                <w:szCs w:val="24"/>
                <w:lang w:val="en-US" w:eastAsia="zh-CN" w:bidi="ar-SA"/>
                <w14:textFill>
                  <w14:solidFill>
                    <w14:schemeClr w14:val="tx1"/>
                  </w14:solidFill>
                </w14:textFill>
              </w:rPr>
              <w:t>项</w:t>
            </w:r>
          </w:p>
        </w:tc>
        <w:tc>
          <w:tcPr>
            <w:tcW w:w="1706" w:type="dxa"/>
            <w:noWrap w:val="0"/>
            <w:vAlign w:val="center"/>
          </w:tcPr>
          <w:p w14:paraId="25BB4902">
            <w:pPr>
              <w:pStyle w:val="70"/>
              <w:keepNext w:val="0"/>
              <w:keepLines w:val="0"/>
              <w:pageBreakBefore w:val="0"/>
              <w:widowControl w:val="0"/>
              <w:kinsoku/>
              <w:wordWrap w:val="0"/>
              <w:overflowPunct/>
              <w:topLinePunct/>
              <w:autoSpaceDE/>
              <w:autoSpaceDN/>
              <w:bidi w:val="0"/>
              <w:adjustRightInd/>
              <w:snapToGrid/>
              <w:spacing w:line="242" w:lineRule="auto"/>
              <w:ind w:left="0" w:firstLine="0" w:firstLineChars="0"/>
              <w:jc w:val="center"/>
              <w:textAlignment w:val="auto"/>
              <w:rPr>
                <w:rFonts w:hint="default" w:ascii="宋体" w:hAnsi="宋体" w:eastAsia="宋体" w:cs="宋体"/>
                <w:color w:val="000000" w:themeColor="text1"/>
                <w:spacing w:val="7"/>
                <w:kern w:val="2"/>
                <w:sz w:val="24"/>
                <w:szCs w:val="24"/>
                <w:lang w:val="en-US" w:eastAsia="zh-CN" w:bidi="ar-SA"/>
                <w14:textFill>
                  <w14:solidFill>
                    <w14:schemeClr w14:val="tx1"/>
                  </w14:solidFill>
                </w14:textFill>
              </w:rPr>
            </w:pPr>
          </w:p>
        </w:tc>
      </w:tr>
      <w:tr w14:paraId="72748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4898" w:type="dxa"/>
            <w:noWrap w:val="0"/>
            <w:vAlign w:val="center"/>
          </w:tcPr>
          <w:p w14:paraId="7B2C6E0B">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rFonts w:hint="eastAsia" w:ascii="宋体" w:hAnsi="宋体" w:eastAsia="宋体" w:cs="宋体"/>
                <w:color w:val="000000" w:themeColor="text1"/>
                <w:spacing w:val="7"/>
                <w:kern w:val="2"/>
                <w:sz w:val="24"/>
                <w:szCs w:val="24"/>
                <w:lang w:val="en-US" w:eastAsia="zh-CN" w:bidi="ar-SA"/>
                <w14:textFill>
                  <w14:solidFill>
                    <w14:schemeClr w14:val="tx1"/>
                  </w14:solidFill>
                </w14:textFill>
              </w:rPr>
            </w:pPr>
          </w:p>
        </w:tc>
        <w:tc>
          <w:tcPr>
            <w:tcW w:w="2400" w:type="dxa"/>
            <w:noWrap w:val="0"/>
            <w:vAlign w:val="center"/>
          </w:tcPr>
          <w:p w14:paraId="0089E2B8">
            <w:pPr>
              <w:pStyle w:val="70"/>
              <w:keepNext w:val="0"/>
              <w:keepLines w:val="0"/>
              <w:pageBreakBefore w:val="0"/>
              <w:widowControl w:val="0"/>
              <w:kinsoku/>
              <w:wordWrap w:val="0"/>
              <w:overflowPunct/>
              <w:topLinePunct/>
              <w:autoSpaceDE/>
              <w:autoSpaceDN/>
              <w:bidi w:val="0"/>
              <w:adjustRightInd/>
              <w:snapToGrid/>
              <w:spacing w:line="222" w:lineRule="auto"/>
              <w:ind w:left="0" w:firstLine="0" w:firstLineChars="0"/>
              <w:jc w:val="center"/>
              <w:textAlignment w:val="auto"/>
              <w:rPr>
                <w:rFonts w:hint="default" w:ascii="宋体" w:hAnsi="宋体" w:eastAsia="宋体" w:cs="宋体"/>
                <w:color w:val="000000" w:themeColor="text1"/>
                <w:spacing w:val="7"/>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7"/>
                <w:kern w:val="2"/>
                <w:sz w:val="24"/>
                <w:szCs w:val="24"/>
                <w:lang w:val="en-US" w:eastAsia="zh-CN" w:bidi="ar-SA"/>
                <w14:textFill>
                  <w14:solidFill>
                    <w14:schemeClr w14:val="tx1"/>
                  </w14:solidFill>
                </w14:textFill>
              </w:rPr>
              <w:t>合计</w:t>
            </w:r>
          </w:p>
        </w:tc>
        <w:tc>
          <w:tcPr>
            <w:tcW w:w="1706" w:type="dxa"/>
            <w:noWrap w:val="0"/>
            <w:vAlign w:val="center"/>
          </w:tcPr>
          <w:p w14:paraId="67E8DEF7">
            <w:pPr>
              <w:pStyle w:val="70"/>
              <w:keepNext w:val="0"/>
              <w:keepLines w:val="0"/>
              <w:pageBreakBefore w:val="0"/>
              <w:widowControl w:val="0"/>
              <w:kinsoku/>
              <w:wordWrap w:val="0"/>
              <w:overflowPunct/>
              <w:topLinePunct/>
              <w:autoSpaceDE/>
              <w:autoSpaceDN/>
              <w:bidi w:val="0"/>
              <w:adjustRightInd/>
              <w:snapToGrid/>
              <w:spacing w:line="242" w:lineRule="auto"/>
              <w:ind w:left="0" w:firstLine="0" w:firstLineChars="0"/>
              <w:jc w:val="center"/>
              <w:textAlignment w:val="auto"/>
              <w:rPr>
                <w:rFonts w:hint="default" w:ascii="宋体" w:hAnsi="宋体" w:eastAsia="宋体" w:cs="宋体"/>
                <w:color w:val="000000" w:themeColor="text1"/>
                <w:spacing w:val="7"/>
                <w:kern w:val="2"/>
                <w:sz w:val="24"/>
                <w:szCs w:val="24"/>
                <w:lang w:val="en-US" w:eastAsia="zh-CN" w:bidi="ar-SA"/>
                <w14:textFill>
                  <w14:solidFill>
                    <w14:schemeClr w14:val="tx1"/>
                  </w14:solidFill>
                </w14:textFill>
              </w:rPr>
            </w:pPr>
          </w:p>
        </w:tc>
      </w:tr>
    </w:tbl>
    <w:p w14:paraId="7B6EE071">
      <w:pPr>
        <w:pStyle w:val="6"/>
        <w:numPr>
          <w:ilvl w:val="0"/>
          <w:numId w:val="0"/>
        </w:numPr>
        <w:bidi w:val="0"/>
        <w:ind w:firstLine="560" w:firstLineChars="200"/>
        <w:rPr>
          <w:rFonts w:hint="eastAsia" w:ascii="宋体" w:hAnsi="宋体" w:eastAsia="宋体" w:cs="宋体"/>
          <w:color w:val="000000" w:themeColor="text1"/>
          <w:kern w:val="0"/>
          <w:sz w:val="28"/>
          <w:szCs w:val="28"/>
          <w:lang w:val="en-US" w:eastAsia="zh-CN" w:bidi="ar-SA"/>
          <w14:textFill>
            <w14:solidFill>
              <w14:schemeClr w14:val="tx1"/>
            </w14:solidFill>
          </w14:textFill>
        </w:rPr>
      </w:pPr>
      <w:r>
        <w:rPr>
          <w:rFonts w:hint="eastAsia" w:cs="宋体"/>
          <w:color w:val="000000" w:themeColor="text1"/>
          <w:kern w:val="0"/>
          <w:sz w:val="28"/>
          <w:szCs w:val="28"/>
          <w:lang w:val="en-US" w:eastAsia="zh-CN" w:bidi="ar-SA"/>
          <w14:textFill>
            <w14:solidFill>
              <w14:schemeClr w14:val="tx1"/>
            </w14:solidFill>
          </w14:textFill>
        </w:rPr>
        <w:t>2.</w:t>
      </w:r>
      <w:r>
        <w:rPr>
          <w:rFonts w:hint="eastAsia" w:ascii="宋体" w:hAnsi="宋体" w:eastAsia="宋体" w:cs="宋体"/>
          <w:color w:val="000000" w:themeColor="text1"/>
          <w:kern w:val="0"/>
          <w:sz w:val="28"/>
          <w:szCs w:val="28"/>
          <w:lang w:val="en-US" w:eastAsia="zh-CN" w:bidi="ar-SA"/>
          <w14:textFill>
            <w14:solidFill>
              <w14:schemeClr w14:val="tx1"/>
            </w14:solidFill>
          </w14:textFill>
        </w:rPr>
        <w:t>原淮化风控区域的拆除后工程量表</w:t>
      </w:r>
    </w:p>
    <w:tbl>
      <w:tblPr>
        <w:tblStyle w:val="7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4"/>
        <w:gridCol w:w="2198"/>
        <w:gridCol w:w="1875"/>
        <w:gridCol w:w="1080"/>
        <w:gridCol w:w="915"/>
        <w:gridCol w:w="2707"/>
      </w:tblGrid>
      <w:tr w14:paraId="58F2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Align w:val="center"/>
          </w:tcPr>
          <w:p w14:paraId="700D7E14">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spacing w:val="6"/>
                <w:kern w:val="0"/>
                <w:sz w:val="24"/>
                <w:szCs w:val="24"/>
                <w14:textFill>
                  <w14:solidFill>
                    <w14:schemeClr w14:val="tx1"/>
                  </w14:solidFill>
                </w14:textFill>
              </w:rPr>
              <w:t>序号</w:t>
            </w:r>
          </w:p>
        </w:tc>
        <w:tc>
          <w:tcPr>
            <w:tcW w:w="2198" w:type="dxa"/>
            <w:vAlign w:val="center"/>
          </w:tcPr>
          <w:p w14:paraId="06D7ADD6">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spacing w:val="6"/>
                <w:kern w:val="0"/>
                <w:sz w:val="24"/>
                <w:szCs w:val="24"/>
                <w14:textFill>
                  <w14:solidFill>
                    <w14:schemeClr w14:val="tx1"/>
                  </w14:solidFill>
                </w14:textFill>
              </w:rPr>
              <w:t>类型</w:t>
            </w:r>
          </w:p>
        </w:tc>
        <w:tc>
          <w:tcPr>
            <w:tcW w:w="1875" w:type="dxa"/>
            <w:vAlign w:val="center"/>
          </w:tcPr>
          <w:p w14:paraId="222A6898">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spacing w:val="6"/>
                <w:kern w:val="0"/>
                <w:sz w:val="24"/>
                <w:szCs w:val="24"/>
                <w14:textFill>
                  <w14:solidFill>
                    <w14:schemeClr w14:val="tx1"/>
                  </w14:solidFill>
                </w14:textFill>
              </w:rPr>
              <w:t>工作内容/检测项目</w:t>
            </w:r>
          </w:p>
        </w:tc>
        <w:tc>
          <w:tcPr>
            <w:tcW w:w="1080" w:type="dxa"/>
            <w:vAlign w:val="center"/>
          </w:tcPr>
          <w:p w14:paraId="6206FE27">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spacing w:val="1"/>
                <w:kern w:val="0"/>
                <w:sz w:val="24"/>
                <w:szCs w:val="24"/>
                <w14:textFill>
                  <w14:solidFill>
                    <w14:schemeClr w14:val="tx1"/>
                  </w14:solidFill>
                </w14:textFill>
              </w:rPr>
              <w:t>单位</w:t>
            </w:r>
          </w:p>
        </w:tc>
        <w:tc>
          <w:tcPr>
            <w:tcW w:w="915" w:type="dxa"/>
            <w:vAlign w:val="center"/>
          </w:tcPr>
          <w:p w14:paraId="09B7ECAF">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预估工程量</w:t>
            </w:r>
          </w:p>
        </w:tc>
        <w:tc>
          <w:tcPr>
            <w:tcW w:w="2707" w:type="dxa"/>
            <w:vAlign w:val="center"/>
          </w:tcPr>
          <w:p w14:paraId="44E0E4E9">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spacing w:val="3"/>
                <w:kern w:val="0"/>
                <w:sz w:val="24"/>
                <w:szCs w:val="24"/>
                <w14:textFill>
                  <w14:solidFill>
                    <w14:schemeClr w14:val="tx1"/>
                  </w14:solidFill>
                </w14:textFill>
              </w:rPr>
              <w:t>备注</w:t>
            </w:r>
          </w:p>
        </w:tc>
      </w:tr>
      <w:tr w14:paraId="1B53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46BDD1A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b/>
                <w:bCs/>
                <w:color w:val="000000" w:themeColor="text1"/>
                <w:kern w:val="0"/>
                <w:sz w:val="24"/>
                <w:szCs w:val="24"/>
                <w:lang w:val="en-US" w:eastAsia="zh-CN"/>
                <w14:textFill>
                  <w14:solidFill>
                    <w14:schemeClr w14:val="tx1"/>
                  </w14:solidFill>
                </w14:textFill>
              </w:rPr>
              <w:t>一</w:t>
            </w:r>
          </w:p>
        </w:tc>
        <w:tc>
          <w:tcPr>
            <w:tcW w:w="8775" w:type="dxa"/>
            <w:gridSpan w:val="5"/>
            <w:shd w:val="clear" w:color="auto" w:fill="auto"/>
            <w:vAlign w:val="center"/>
          </w:tcPr>
          <w:p w14:paraId="0ABBA9B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spacing w:val="2"/>
                <w:kern w:val="0"/>
                <w:sz w:val="24"/>
                <w:szCs w:val="24"/>
                <w14:textFill>
                  <w14:solidFill>
                    <w14:schemeClr w14:val="tx1"/>
                  </w14:solidFill>
                </w14:textFill>
              </w:rPr>
              <w:t>补充调查方案编制及评审</w:t>
            </w:r>
          </w:p>
        </w:tc>
      </w:tr>
      <w:tr w14:paraId="378F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771E4E8D">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1.1</w:t>
            </w:r>
          </w:p>
        </w:tc>
        <w:tc>
          <w:tcPr>
            <w:tcW w:w="2198" w:type="dxa"/>
            <w:shd w:val="clear" w:color="auto" w:fill="auto"/>
            <w:vAlign w:val="center"/>
          </w:tcPr>
          <w:p w14:paraId="00B9E7F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资料收集与分析</w:t>
            </w:r>
          </w:p>
        </w:tc>
        <w:tc>
          <w:tcPr>
            <w:tcW w:w="1875" w:type="dxa"/>
            <w:shd w:val="clear" w:color="auto" w:fill="auto"/>
            <w:vAlign w:val="center"/>
          </w:tcPr>
          <w:p w14:paraId="43D57CE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资料收集与分析</w:t>
            </w:r>
          </w:p>
        </w:tc>
        <w:tc>
          <w:tcPr>
            <w:tcW w:w="1080" w:type="dxa"/>
            <w:shd w:val="clear" w:color="auto" w:fill="auto"/>
            <w:vAlign w:val="center"/>
          </w:tcPr>
          <w:p w14:paraId="2DDDA711">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6CACE131">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4B2F430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6837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664" w:type="dxa"/>
            <w:shd w:val="clear" w:color="auto" w:fill="auto"/>
            <w:vAlign w:val="center"/>
          </w:tcPr>
          <w:p w14:paraId="21354F24">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1.2</w:t>
            </w:r>
          </w:p>
        </w:tc>
        <w:tc>
          <w:tcPr>
            <w:tcW w:w="2198" w:type="dxa"/>
            <w:shd w:val="clear" w:color="auto" w:fill="auto"/>
            <w:vAlign w:val="center"/>
          </w:tcPr>
          <w:p w14:paraId="35FA236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10"/>
                <w:kern w:val="0"/>
                <w:sz w:val="24"/>
                <w:szCs w:val="24"/>
                <w14:textFill>
                  <w14:solidFill>
                    <w14:schemeClr w14:val="tx1"/>
                  </w14:solidFill>
                </w14:textFill>
              </w:rPr>
              <w:t>现场踏勘</w:t>
            </w:r>
          </w:p>
        </w:tc>
        <w:tc>
          <w:tcPr>
            <w:tcW w:w="1875" w:type="dxa"/>
            <w:shd w:val="clear" w:color="auto" w:fill="auto"/>
            <w:vAlign w:val="center"/>
          </w:tcPr>
          <w:p w14:paraId="5C62656E">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10"/>
                <w:kern w:val="0"/>
                <w:sz w:val="24"/>
                <w:szCs w:val="24"/>
                <w14:textFill>
                  <w14:solidFill>
                    <w14:schemeClr w14:val="tx1"/>
                  </w14:solidFill>
                </w14:textFill>
              </w:rPr>
              <w:t>现场踏勘</w:t>
            </w:r>
          </w:p>
        </w:tc>
        <w:tc>
          <w:tcPr>
            <w:tcW w:w="1080" w:type="dxa"/>
            <w:shd w:val="clear" w:color="auto" w:fill="auto"/>
            <w:vAlign w:val="center"/>
          </w:tcPr>
          <w:p w14:paraId="5F6B38C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59A3B888">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063521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2934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5D6899B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1.3</w:t>
            </w:r>
          </w:p>
        </w:tc>
        <w:tc>
          <w:tcPr>
            <w:tcW w:w="2198" w:type="dxa"/>
            <w:shd w:val="clear" w:color="auto" w:fill="auto"/>
            <w:vAlign w:val="center"/>
          </w:tcPr>
          <w:p w14:paraId="0358AF20">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8"/>
                <w:kern w:val="0"/>
                <w:sz w:val="24"/>
                <w:szCs w:val="24"/>
                <w14:textFill>
                  <w14:solidFill>
                    <w14:schemeClr w14:val="tx1"/>
                  </w14:solidFill>
                </w14:textFill>
              </w:rPr>
              <w:t>人员访谈</w:t>
            </w:r>
          </w:p>
        </w:tc>
        <w:tc>
          <w:tcPr>
            <w:tcW w:w="1875" w:type="dxa"/>
            <w:shd w:val="clear" w:color="auto" w:fill="auto"/>
            <w:vAlign w:val="center"/>
          </w:tcPr>
          <w:p w14:paraId="2F62FB0F">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8"/>
                <w:kern w:val="0"/>
                <w:sz w:val="24"/>
                <w:szCs w:val="24"/>
                <w14:textFill>
                  <w14:solidFill>
                    <w14:schemeClr w14:val="tx1"/>
                  </w14:solidFill>
                </w14:textFill>
              </w:rPr>
              <w:t>人员访谈</w:t>
            </w:r>
          </w:p>
        </w:tc>
        <w:tc>
          <w:tcPr>
            <w:tcW w:w="1080" w:type="dxa"/>
            <w:shd w:val="clear" w:color="auto" w:fill="auto"/>
            <w:vAlign w:val="center"/>
          </w:tcPr>
          <w:p w14:paraId="2EE473D7">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6234236F">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566654E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1C01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1A9B73DB">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1.4</w:t>
            </w:r>
          </w:p>
        </w:tc>
        <w:tc>
          <w:tcPr>
            <w:tcW w:w="2198" w:type="dxa"/>
            <w:shd w:val="clear" w:color="auto" w:fill="auto"/>
            <w:vAlign w:val="center"/>
          </w:tcPr>
          <w:p w14:paraId="789BAEA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8"/>
                <w:kern w:val="0"/>
                <w:sz w:val="24"/>
                <w:szCs w:val="24"/>
                <w14:textFill>
                  <w14:solidFill>
                    <w14:schemeClr w14:val="tx1"/>
                  </w14:solidFill>
                </w14:textFill>
              </w:rPr>
              <w:t>调查方案编制及评审</w:t>
            </w:r>
          </w:p>
        </w:tc>
        <w:tc>
          <w:tcPr>
            <w:tcW w:w="1875" w:type="dxa"/>
            <w:shd w:val="clear" w:color="auto" w:fill="auto"/>
            <w:vAlign w:val="center"/>
          </w:tcPr>
          <w:p w14:paraId="6CF03433">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8"/>
                <w:kern w:val="0"/>
                <w:sz w:val="24"/>
                <w:szCs w:val="24"/>
                <w14:textFill>
                  <w14:solidFill>
                    <w14:schemeClr w14:val="tx1"/>
                  </w14:solidFill>
                </w14:textFill>
              </w:rPr>
              <w:t>调查方案编制及评审</w:t>
            </w:r>
          </w:p>
        </w:tc>
        <w:tc>
          <w:tcPr>
            <w:tcW w:w="1080" w:type="dxa"/>
            <w:shd w:val="clear" w:color="auto" w:fill="auto"/>
            <w:vAlign w:val="center"/>
          </w:tcPr>
          <w:p w14:paraId="6912A6FB">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3B701E5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2BE443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114F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7D51A7B1">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w:t>
            </w:r>
          </w:p>
        </w:tc>
        <w:tc>
          <w:tcPr>
            <w:tcW w:w="8775" w:type="dxa"/>
            <w:gridSpan w:val="5"/>
            <w:shd w:val="clear" w:color="auto" w:fill="auto"/>
            <w:vAlign w:val="center"/>
          </w:tcPr>
          <w:p w14:paraId="4A56F58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spacing w:val="1"/>
                <w:kern w:val="0"/>
                <w:sz w:val="24"/>
                <w:szCs w:val="24"/>
                <w14:textFill>
                  <w14:solidFill>
                    <w14:schemeClr w14:val="tx1"/>
                  </w14:solidFill>
                </w14:textFill>
              </w:rPr>
              <w:t>现场采样与实验室分析</w:t>
            </w:r>
          </w:p>
        </w:tc>
      </w:tr>
      <w:tr w14:paraId="41DA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45C8B12B">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3"/>
                <w:kern w:val="0"/>
                <w:sz w:val="24"/>
                <w:szCs w:val="24"/>
                <w14:textFill>
                  <w14:solidFill>
                    <w14:schemeClr w14:val="tx1"/>
                  </w14:solidFill>
                </w14:textFill>
              </w:rPr>
              <w:t>2.1</w:t>
            </w:r>
          </w:p>
        </w:tc>
        <w:tc>
          <w:tcPr>
            <w:tcW w:w="2198" w:type="dxa"/>
            <w:shd w:val="clear" w:color="auto" w:fill="auto"/>
            <w:vAlign w:val="center"/>
          </w:tcPr>
          <w:p w14:paraId="75AF13C9">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8"/>
                <w:kern w:val="0"/>
                <w:sz w:val="24"/>
                <w:szCs w:val="24"/>
                <w14:textFill>
                  <w14:solidFill>
                    <w14:schemeClr w14:val="tx1"/>
                  </w14:solidFill>
                </w14:textFill>
              </w:rPr>
              <w:t>土壤钻探</w:t>
            </w:r>
          </w:p>
        </w:tc>
        <w:tc>
          <w:tcPr>
            <w:tcW w:w="1875" w:type="dxa"/>
            <w:shd w:val="clear" w:color="auto" w:fill="auto"/>
            <w:vAlign w:val="center"/>
          </w:tcPr>
          <w:p w14:paraId="1760370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土壤勘察及钻孔</w:t>
            </w:r>
          </w:p>
        </w:tc>
        <w:tc>
          <w:tcPr>
            <w:tcW w:w="1080" w:type="dxa"/>
            <w:shd w:val="clear" w:color="auto" w:fill="auto"/>
            <w:vAlign w:val="center"/>
          </w:tcPr>
          <w:p w14:paraId="6BA639A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米</w:t>
            </w:r>
          </w:p>
        </w:tc>
        <w:tc>
          <w:tcPr>
            <w:tcW w:w="915" w:type="dxa"/>
            <w:shd w:val="clear" w:color="auto" w:fill="auto"/>
            <w:vAlign w:val="center"/>
          </w:tcPr>
          <w:p w14:paraId="41DD32A7">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186</w:t>
            </w:r>
          </w:p>
        </w:tc>
        <w:tc>
          <w:tcPr>
            <w:tcW w:w="2707" w:type="dxa"/>
            <w:shd w:val="clear" w:color="auto" w:fill="auto"/>
            <w:vAlign w:val="center"/>
          </w:tcPr>
          <w:p w14:paraId="39A874B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5"/>
                <w:kern w:val="0"/>
                <w:sz w:val="24"/>
                <w:szCs w:val="24"/>
                <w14:textFill>
                  <w14:solidFill>
                    <w14:schemeClr w14:val="tx1"/>
                  </w14:solidFill>
                </w14:textFill>
              </w:rPr>
              <w:t>拟定点位31个(含地块外对照点位</w:t>
            </w:r>
            <w:r>
              <w:rPr>
                <w:rFonts w:hint="eastAsia" w:ascii="宋体" w:hAnsi="宋体" w:eastAsia="宋体" w:cs="宋体"/>
                <w:color w:val="000000" w:themeColor="text1"/>
                <w:spacing w:val="67"/>
                <w:kern w:val="0"/>
                <w:sz w:val="24"/>
                <w:szCs w:val="24"/>
                <w14:textFill>
                  <w14:solidFill>
                    <w14:schemeClr w14:val="tx1"/>
                  </w14:solidFill>
                </w14:textFill>
              </w:rPr>
              <w:t>1个),钻探深度暂定6m,不穿透</w:t>
            </w:r>
            <w:r>
              <w:rPr>
                <w:rFonts w:hint="eastAsia" w:ascii="宋体" w:hAnsi="宋体" w:eastAsia="宋体" w:cs="宋体"/>
                <w:color w:val="000000" w:themeColor="text1"/>
                <w:spacing w:val="6"/>
                <w:kern w:val="0"/>
                <w:sz w:val="24"/>
                <w:szCs w:val="24"/>
                <w14:textFill>
                  <w14:solidFill>
                    <w14:schemeClr w14:val="tx1"/>
                  </w14:solidFill>
                </w14:textFill>
              </w:rPr>
              <w:t>相对隔水层，结合实际情况调整</w:t>
            </w:r>
          </w:p>
        </w:tc>
      </w:tr>
      <w:tr w14:paraId="3ADF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69F697E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3"/>
                <w:kern w:val="0"/>
                <w:sz w:val="24"/>
                <w:szCs w:val="24"/>
                <w14:textFill>
                  <w14:solidFill>
                    <w14:schemeClr w14:val="tx1"/>
                  </w14:solidFill>
                </w14:textFill>
              </w:rPr>
              <w:t>2.2</w:t>
            </w:r>
          </w:p>
        </w:tc>
        <w:tc>
          <w:tcPr>
            <w:tcW w:w="2198" w:type="dxa"/>
            <w:shd w:val="clear" w:color="auto" w:fill="auto"/>
            <w:vAlign w:val="center"/>
          </w:tcPr>
          <w:p w14:paraId="033A02B8">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地下水建井</w:t>
            </w:r>
          </w:p>
        </w:tc>
        <w:tc>
          <w:tcPr>
            <w:tcW w:w="1875" w:type="dxa"/>
            <w:shd w:val="clear" w:color="auto" w:fill="auto"/>
            <w:vAlign w:val="center"/>
          </w:tcPr>
          <w:p w14:paraId="3E7D892F">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建井、洗井等</w:t>
            </w:r>
          </w:p>
        </w:tc>
        <w:tc>
          <w:tcPr>
            <w:tcW w:w="1080" w:type="dxa"/>
            <w:shd w:val="clear" w:color="auto" w:fill="auto"/>
            <w:vAlign w:val="center"/>
          </w:tcPr>
          <w:p w14:paraId="3D148C94">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米</w:t>
            </w:r>
          </w:p>
        </w:tc>
        <w:tc>
          <w:tcPr>
            <w:tcW w:w="915" w:type="dxa"/>
            <w:shd w:val="clear" w:color="auto" w:fill="auto"/>
            <w:vAlign w:val="center"/>
          </w:tcPr>
          <w:p w14:paraId="70CEA3D8">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63</w:t>
            </w:r>
          </w:p>
        </w:tc>
        <w:tc>
          <w:tcPr>
            <w:tcW w:w="2707" w:type="dxa"/>
            <w:shd w:val="clear" w:color="auto" w:fill="auto"/>
            <w:vAlign w:val="center"/>
          </w:tcPr>
          <w:p w14:paraId="3A385B6E">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拟定点位7个(含地块外对照点位1</w:t>
            </w:r>
            <w:r>
              <w:rPr>
                <w:rFonts w:hint="eastAsia" w:ascii="宋体" w:hAnsi="宋体" w:eastAsia="宋体" w:cs="宋体"/>
                <w:color w:val="000000" w:themeColor="text1"/>
                <w:spacing w:val="5"/>
                <w:kern w:val="0"/>
                <w:sz w:val="24"/>
                <w:szCs w:val="24"/>
                <w14:textFill>
                  <w14:solidFill>
                    <w14:schemeClr w14:val="tx1"/>
                  </w14:solidFill>
                </w14:textFill>
              </w:rPr>
              <w:t>个),建井深度暂定9m,不穿透相</w:t>
            </w:r>
            <w:r>
              <w:rPr>
                <w:rFonts w:hint="eastAsia" w:ascii="宋体" w:hAnsi="宋体" w:eastAsia="宋体" w:cs="宋体"/>
                <w:color w:val="000000" w:themeColor="text1"/>
                <w:spacing w:val="13"/>
                <w:kern w:val="0"/>
                <w:sz w:val="24"/>
                <w:szCs w:val="24"/>
                <w14:textFill>
                  <w14:solidFill>
                    <w14:schemeClr w14:val="tx1"/>
                  </w14:solidFill>
                </w14:textFill>
              </w:rPr>
              <w:t>对隔水层，结合实际情况调整</w:t>
            </w:r>
          </w:p>
        </w:tc>
      </w:tr>
      <w:tr w14:paraId="4499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2A82F8F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3"/>
                <w:kern w:val="0"/>
                <w:sz w:val="24"/>
                <w:szCs w:val="24"/>
                <w14:textFill>
                  <w14:solidFill>
                    <w14:schemeClr w14:val="tx1"/>
                  </w14:solidFill>
                </w14:textFill>
              </w:rPr>
              <w:t>2.3</w:t>
            </w:r>
          </w:p>
        </w:tc>
        <w:tc>
          <w:tcPr>
            <w:tcW w:w="2198" w:type="dxa"/>
            <w:shd w:val="clear" w:color="auto" w:fill="auto"/>
            <w:vAlign w:val="center"/>
          </w:tcPr>
          <w:p w14:paraId="2536F12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样品采集与现场快速检测</w:t>
            </w:r>
          </w:p>
        </w:tc>
        <w:tc>
          <w:tcPr>
            <w:tcW w:w="1875" w:type="dxa"/>
            <w:shd w:val="clear" w:color="auto" w:fill="auto"/>
            <w:vAlign w:val="center"/>
          </w:tcPr>
          <w:p w14:paraId="4DFD59C0">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土壤、底泥、地下水、地表水</w:t>
            </w:r>
          </w:p>
        </w:tc>
        <w:tc>
          <w:tcPr>
            <w:tcW w:w="1080" w:type="dxa"/>
            <w:shd w:val="clear" w:color="auto" w:fill="auto"/>
            <w:vAlign w:val="center"/>
          </w:tcPr>
          <w:p w14:paraId="757FCD9D">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0FE7B3DF">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301C09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1E79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restart"/>
            <w:shd w:val="clear" w:color="auto" w:fill="auto"/>
            <w:vAlign w:val="center"/>
          </w:tcPr>
          <w:p w14:paraId="45C339AE">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3"/>
                <w:kern w:val="0"/>
                <w:sz w:val="24"/>
                <w:szCs w:val="24"/>
                <w14:textFill>
                  <w14:solidFill>
                    <w14:schemeClr w14:val="tx1"/>
                  </w14:solidFill>
                </w14:textFill>
              </w:rPr>
              <w:t>2.4</w:t>
            </w:r>
          </w:p>
        </w:tc>
        <w:tc>
          <w:tcPr>
            <w:tcW w:w="2198" w:type="dxa"/>
            <w:vMerge w:val="restart"/>
            <w:shd w:val="clear" w:color="auto" w:fill="auto"/>
            <w:vAlign w:val="center"/>
          </w:tcPr>
          <w:p w14:paraId="2602131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7"/>
                <w:kern w:val="0"/>
                <w:sz w:val="24"/>
                <w:szCs w:val="24"/>
                <w14:textFill>
                  <w14:solidFill>
                    <w14:schemeClr w14:val="tx1"/>
                  </w14:solidFill>
                </w14:textFill>
              </w:rPr>
              <w:t>土壤样品采集与实验室检测</w:t>
            </w:r>
          </w:p>
        </w:tc>
        <w:tc>
          <w:tcPr>
            <w:tcW w:w="1875" w:type="dxa"/>
            <w:shd w:val="clear" w:color="auto" w:fill="auto"/>
            <w:vAlign w:val="center"/>
          </w:tcPr>
          <w:p w14:paraId="4DBC16E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土壤常规45项(包含特征污染物：</w:t>
            </w:r>
            <w:r>
              <w:rPr>
                <w:rFonts w:hint="eastAsia" w:ascii="宋体" w:hAnsi="宋体" w:eastAsia="宋体" w:cs="宋体"/>
                <w:color w:val="000000" w:themeColor="text1"/>
                <w:spacing w:val="14"/>
                <w:kern w:val="0"/>
                <w:sz w:val="24"/>
                <w:szCs w:val="24"/>
                <w:lang w:val="en-US" w:eastAsia="zh-CN"/>
                <w14:textFill>
                  <w14:solidFill>
                    <w14:schemeClr w14:val="tx1"/>
                  </w14:solidFill>
                </w14:textFill>
              </w:rPr>
              <w:t>萘</w:t>
            </w:r>
            <w:r>
              <w:rPr>
                <w:rFonts w:hint="eastAsia" w:ascii="宋体" w:hAnsi="宋体" w:eastAsia="宋体" w:cs="宋体"/>
                <w:color w:val="000000" w:themeColor="text1"/>
                <w:spacing w:val="14"/>
                <w:kern w:val="0"/>
                <w:sz w:val="24"/>
                <w:szCs w:val="24"/>
                <w14:textFill>
                  <w14:solidFill>
                    <w14:schemeClr w14:val="tx1"/>
                  </w14:solidFill>
                </w14:textFill>
              </w:rPr>
              <w:t>、乙苯、苯乙烯)</w:t>
            </w:r>
          </w:p>
        </w:tc>
        <w:tc>
          <w:tcPr>
            <w:tcW w:w="1080" w:type="dxa"/>
            <w:shd w:val="clear" w:color="auto" w:fill="auto"/>
            <w:vAlign w:val="center"/>
          </w:tcPr>
          <w:p w14:paraId="4217BDA9">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3F72907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137</w:t>
            </w:r>
          </w:p>
        </w:tc>
        <w:tc>
          <w:tcPr>
            <w:tcW w:w="2707" w:type="dxa"/>
            <w:shd w:val="clear" w:color="auto" w:fill="auto"/>
            <w:vAlign w:val="center"/>
          </w:tcPr>
          <w:p w14:paraId="3BC5B663">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每个点位拟定4个柱状样，预估样</w:t>
            </w:r>
            <w:r>
              <w:rPr>
                <w:rFonts w:hint="eastAsia" w:ascii="宋体" w:hAnsi="宋体" w:eastAsia="宋体" w:cs="宋体"/>
                <w:color w:val="000000" w:themeColor="text1"/>
                <w:spacing w:val="4"/>
                <w:kern w:val="0"/>
                <w:sz w:val="24"/>
                <w:szCs w:val="24"/>
                <w14:textFill>
                  <w14:solidFill>
                    <w14:schemeClr w14:val="tx1"/>
                  </w14:solidFill>
                </w14:textFill>
              </w:rPr>
              <w:t>品137个(含10%实验室现场平行</w:t>
            </w:r>
            <w:r>
              <w:rPr>
                <w:rFonts w:hint="eastAsia" w:ascii="宋体" w:hAnsi="宋体" w:eastAsia="宋体" w:cs="宋体"/>
                <w:color w:val="000000" w:themeColor="text1"/>
                <w:spacing w:val="-5"/>
                <w:kern w:val="0"/>
                <w:sz w:val="24"/>
                <w:szCs w:val="24"/>
                <w14:textFill>
                  <w14:solidFill>
                    <w14:schemeClr w14:val="tx1"/>
                  </w14:solidFill>
                </w14:textFill>
              </w:rPr>
              <w:t>样</w:t>
            </w:r>
            <w:r>
              <w:rPr>
                <w:rFonts w:hint="eastAsia" w:ascii="宋体" w:hAnsi="宋体" w:eastAsia="宋体" w:cs="宋体"/>
                <w:color w:val="000000" w:themeColor="text1"/>
                <w:spacing w:val="-79"/>
                <w:kern w:val="0"/>
                <w:sz w:val="24"/>
                <w:szCs w:val="24"/>
                <w14:textFill>
                  <w14:solidFill>
                    <w14:schemeClr w14:val="tx1"/>
                  </w14:solidFill>
                </w14:textFill>
              </w:rPr>
              <w:t xml:space="preserve"> </w:t>
            </w:r>
            <w:r>
              <w:rPr>
                <w:rFonts w:hint="eastAsia" w:ascii="宋体" w:hAnsi="宋体" w:eastAsia="宋体" w:cs="宋体"/>
                <w:color w:val="000000" w:themeColor="text1"/>
                <w:spacing w:val="-5"/>
                <w:kern w:val="0"/>
                <w:sz w:val="24"/>
                <w:szCs w:val="24"/>
                <w14:textFill>
                  <w14:solidFill>
                    <w14:schemeClr w14:val="tx1"/>
                  </w14:solidFill>
                </w14:textFill>
              </w:rPr>
              <w:t>)</w:t>
            </w:r>
          </w:p>
        </w:tc>
      </w:tr>
      <w:tr w14:paraId="37B2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continue"/>
            <w:vAlign w:val="center"/>
          </w:tcPr>
          <w:p w14:paraId="33FD8C8A">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2198" w:type="dxa"/>
            <w:vMerge w:val="continue"/>
            <w:vAlign w:val="center"/>
          </w:tcPr>
          <w:p w14:paraId="4A0B89C7">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1875" w:type="dxa"/>
            <w:shd w:val="clear" w:color="auto" w:fill="auto"/>
            <w:vAlign w:val="center"/>
          </w:tcPr>
          <w:p w14:paraId="36CE8651">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snapToGrid w:val="0"/>
                <w:color w:val="000000" w:themeColor="text1"/>
                <w:spacing w:val="21"/>
                <w:kern w:val="0"/>
                <w:sz w:val="24"/>
                <w:szCs w:val="24"/>
                <w:lang w:val="en-US" w:eastAsia="en-US" w:bidi="ar-SA"/>
                <w14:textFill>
                  <w14:solidFill>
                    <w14:schemeClr w14:val="tx1"/>
                  </w14:solidFill>
                </w14:textFill>
              </w:rPr>
              <w:t>其他特征污染物(pH、石油烃</w:t>
            </w:r>
            <w:r>
              <w:rPr>
                <w:rFonts w:hint="eastAsia" w:ascii="宋体" w:hAnsi="宋体" w:eastAsia="宋体" w:cs="宋体"/>
                <w:snapToGrid w:val="0"/>
                <w:color w:val="000000" w:themeColor="text1"/>
                <w:spacing w:val="21"/>
                <w:kern w:val="0"/>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C</w:t>
            </w:r>
            <w:r>
              <w:rPr>
                <w:rFonts w:hint="eastAsia" w:ascii="宋体" w:hAnsi="宋体" w:eastAsia="宋体" w:cs="宋体"/>
                <w:b w:val="0"/>
                <w:bCs w:val="0"/>
                <w:color w:val="000000" w:themeColor="text1"/>
                <w:kern w:val="0"/>
                <w:sz w:val="24"/>
                <w:szCs w:val="24"/>
                <w:vertAlign w:val="subscript"/>
                <w:lang w:val="en-US" w:eastAsia="zh-CN"/>
                <w14:textFill>
                  <w14:solidFill>
                    <w14:schemeClr w14:val="tx1"/>
                  </w14:solidFill>
                </w14:textFill>
              </w:rPr>
              <w:t>10</w:t>
            </w:r>
            <w:r>
              <w:rPr>
                <w:rFonts w:hint="eastAsia" w:ascii="宋体" w:hAnsi="宋体" w:eastAsia="宋体" w:cs="宋体"/>
                <w:b/>
                <w:bCs/>
                <w:color w:val="000000" w:themeColor="text1"/>
                <w:kern w:val="0"/>
                <w:sz w:val="24"/>
                <w:szCs w:val="24"/>
                <w:vertAlign w:val="subscript"/>
                <w:lang w:val="en-US" w:eastAsia="zh-CN"/>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C</w:t>
            </w:r>
            <w:r>
              <w:rPr>
                <w:rFonts w:hint="eastAsia" w:ascii="宋体" w:hAnsi="宋体" w:eastAsia="宋体" w:cs="宋体"/>
                <w:b w:val="0"/>
                <w:bCs w:val="0"/>
                <w:color w:val="000000" w:themeColor="text1"/>
                <w:kern w:val="0"/>
                <w:sz w:val="24"/>
                <w:szCs w:val="24"/>
                <w:vertAlign w:val="subscript"/>
                <w:lang w:val="en-US" w:eastAsia="zh-CN"/>
                <w14:textFill>
                  <w14:solidFill>
                    <w14:schemeClr w14:val="tx1"/>
                  </w14:solidFill>
                </w14:textFill>
              </w:rPr>
              <w:t>40</w:t>
            </w:r>
            <w:r>
              <w:rPr>
                <w:rFonts w:hint="eastAsia" w:ascii="宋体" w:hAnsi="宋体" w:eastAsia="宋体" w:cs="宋体"/>
                <w:color w:val="000000" w:themeColor="text1"/>
                <w:spacing w:val="21"/>
                <w:kern w:val="0"/>
                <w:sz w:val="24"/>
                <w:szCs w:val="24"/>
                <w14:textFill>
                  <w14:solidFill>
                    <w14:schemeClr w14:val="tx1"/>
                  </w14:solidFill>
                </w14:textFill>
              </w:rPr>
              <w:t>)、邻苯二甲酸二脂、甲醛)</w:t>
            </w:r>
          </w:p>
        </w:tc>
        <w:tc>
          <w:tcPr>
            <w:tcW w:w="1080" w:type="dxa"/>
            <w:shd w:val="clear" w:color="auto" w:fill="auto"/>
            <w:vAlign w:val="center"/>
          </w:tcPr>
          <w:p w14:paraId="00F86DD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6FD93C7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9"/>
                <w:kern w:val="0"/>
                <w:sz w:val="24"/>
                <w:szCs w:val="24"/>
                <w14:textFill>
                  <w14:solidFill>
                    <w14:schemeClr w14:val="tx1"/>
                  </w14:solidFill>
                </w14:textFill>
              </w:rPr>
              <w:t>137</w:t>
            </w:r>
          </w:p>
        </w:tc>
        <w:tc>
          <w:tcPr>
            <w:tcW w:w="2707" w:type="dxa"/>
            <w:vAlign w:val="center"/>
          </w:tcPr>
          <w:p w14:paraId="522D5D0A">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3"/>
                <w:kern w:val="0"/>
                <w:sz w:val="24"/>
                <w:szCs w:val="24"/>
                <w14:textFill>
                  <w14:solidFill>
                    <w14:schemeClr w14:val="tx1"/>
                  </w14:solidFill>
                </w14:textFill>
              </w:rPr>
            </w:pPr>
          </w:p>
        </w:tc>
      </w:tr>
      <w:tr w14:paraId="0C6D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restart"/>
            <w:shd w:val="clear" w:color="auto" w:fill="auto"/>
            <w:vAlign w:val="center"/>
          </w:tcPr>
          <w:p w14:paraId="5B49C8B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2.5</w:t>
            </w:r>
          </w:p>
        </w:tc>
        <w:tc>
          <w:tcPr>
            <w:tcW w:w="2198" w:type="dxa"/>
            <w:vMerge w:val="restart"/>
            <w:shd w:val="clear" w:color="auto" w:fill="auto"/>
            <w:vAlign w:val="center"/>
          </w:tcPr>
          <w:p w14:paraId="227AC93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地下水样品采集与实验室检测</w:t>
            </w:r>
          </w:p>
        </w:tc>
        <w:tc>
          <w:tcPr>
            <w:tcW w:w="1875" w:type="dxa"/>
            <w:shd w:val="clear" w:color="auto" w:fill="auto"/>
            <w:vAlign w:val="center"/>
          </w:tcPr>
          <w:p w14:paraId="2470B8B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19"/>
                <w:kern w:val="0"/>
                <w:sz w:val="24"/>
                <w:szCs w:val="24"/>
                <w14:textFill>
                  <w14:solidFill>
                    <w14:schemeClr w14:val="tx1"/>
                  </w14:solidFill>
                </w14:textFill>
              </w:rPr>
              <w:t>地下水常规35项(不含放射性及</w:t>
            </w:r>
            <w:r>
              <w:rPr>
                <w:rFonts w:hint="eastAsia" w:ascii="宋体" w:hAnsi="宋体" w:eastAsia="宋体" w:cs="宋体"/>
                <w:color w:val="000000" w:themeColor="text1"/>
                <w:spacing w:val="23"/>
                <w:kern w:val="0"/>
                <w:sz w:val="24"/>
                <w:szCs w:val="24"/>
                <w14:textFill>
                  <w14:solidFill>
                    <w14:schemeClr w14:val="tx1"/>
                  </w14:solidFill>
                </w14:textFill>
              </w:rPr>
              <w:t>微生物)</w:t>
            </w:r>
          </w:p>
        </w:tc>
        <w:tc>
          <w:tcPr>
            <w:tcW w:w="1080" w:type="dxa"/>
            <w:shd w:val="clear" w:color="auto" w:fill="auto"/>
            <w:vAlign w:val="center"/>
          </w:tcPr>
          <w:p w14:paraId="42C39690">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57B65E9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8</w:t>
            </w:r>
          </w:p>
        </w:tc>
        <w:tc>
          <w:tcPr>
            <w:tcW w:w="2707" w:type="dxa"/>
            <w:shd w:val="clear" w:color="auto" w:fill="auto"/>
            <w:vAlign w:val="center"/>
          </w:tcPr>
          <w:p w14:paraId="24D67529">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18"/>
                <w:kern w:val="0"/>
                <w:sz w:val="24"/>
                <w:szCs w:val="24"/>
                <w14:textFill>
                  <w14:solidFill>
                    <w14:schemeClr w14:val="tx1"/>
                  </w14:solidFill>
                </w14:textFill>
              </w:rPr>
              <w:t>每个水井1个水样，预估样品8个</w:t>
            </w:r>
            <w:r>
              <w:rPr>
                <w:rFonts w:hint="eastAsia" w:ascii="宋体" w:hAnsi="宋体" w:eastAsia="宋体" w:cs="宋体"/>
                <w:color w:val="000000" w:themeColor="text1"/>
                <w:spacing w:val="70"/>
                <w:kern w:val="0"/>
                <w:sz w:val="24"/>
                <w:szCs w:val="24"/>
                <w14:textFill>
                  <w14:solidFill>
                    <w14:schemeClr w14:val="tx1"/>
                  </w14:solidFill>
                </w14:textFill>
              </w:rPr>
              <w:t>(含10%实验室现场平行样)</w:t>
            </w:r>
          </w:p>
        </w:tc>
      </w:tr>
      <w:tr w14:paraId="4CFE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continue"/>
            <w:vAlign w:val="center"/>
          </w:tcPr>
          <w:p w14:paraId="13B94782">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2198" w:type="dxa"/>
            <w:vMerge w:val="continue"/>
            <w:vAlign w:val="center"/>
          </w:tcPr>
          <w:p w14:paraId="4579B0F0">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1875" w:type="dxa"/>
            <w:shd w:val="clear" w:color="auto" w:fill="auto"/>
            <w:vAlign w:val="center"/>
          </w:tcPr>
          <w:p w14:paraId="4EB908C7">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71"/>
                <w:kern w:val="0"/>
                <w:sz w:val="24"/>
                <w:szCs w:val="24"/>
                <w14:textFill>
                  <w14:solidFill>
                    <w14:schemeClr w14:val="tx1"/>
                  </w14:solidFill>
                </w14:textFill>
              </w:rPr>
              <w:t>其他特征污染物(邻苯二甲酸二</w:t>
            </w:r>
            <w:r>
              <w:rPr>
                <w:rFonts w:hint="eastAsia" w:ascii="宋体" w:hAnsi="宋体" w:eastAsia="宋体" w:cs="宋体"/>
                <w:color w:val="000000" w:themeColor="text1"/>
                <w:spacing w:val="4"/>
                <w:kern w:val="0"/>
                <w:sz w:val="24"/>
                <w:szCs w:val="24"/>
                <w14:textFill>
                  <w14:solidFill>
                    <w14:schemeClr w14:val="tx1"/>
                  </w14:solidFill>
                </w14:textFill>
              </w:rPr>
              <w:t>脂、苯乙烯、乙苯、萘、甲醛、石</w:t>
            </w:r>
            <w:r>
              <w:rPr>
                <w:rFonts w:hint="eastAsia" w:ascii="宋体" w:hAnsi="宋体" w:eastAsia="宋体" w:cs="宋体"/>
                <w:color w:val="000000" w:themeColor="text1"/>
                <w:spacing w:val="42"/>
                <w:kern w:val="0"/>
                <w:sz w:val="24"/>
                <w:szCs w:val="24"/>
                <w14:textFill>
                  <w14:solidFill>
                    <w14:schemeClr w14:val="tx1"/>
                  </w14:solidFill>
                </w14:textFill>
              </w:rPr>
              <w:t>油烃(</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C</w:t>
            </w:r>
            <w:r>
              <w:rPr>
                <w:rFonts w:hint="eastAsia" w:ascii="宋体" w:hAnsi="宋体" w:eastAsia="宋体" w:cs="宋体"/>
                <w:b w:val="0"/>
                <w:bCs w:val="0"/>
                <w:color w:val="000000" w:themeColor="text1"/>
                <w:kern w:val="0"/>
                <w:sz w:val="24"/>
                <w:szCs w:val="24"/>
                <w:vertAlign w:val="subscript"/>
                <w:lang w:val="en-US" w:eastAsia="zh-CN"/>
                <w14:textFill>
                  <w14:solidFill>
                    <w14:schemeClr w14:val="tx1"/>
                  </w14:solidFill>
                </w14:textFill>
              </w:rPr>
              <w:t>10</w:t>
            </w:r>
            <w:r>
              <w:rPr>
                <w:rFonts w:hint="eastAsia" w:ascii="宋体" w:hAnsi="宋体" w:eastAsia="宋体" w:cs="宋体"/>
                <w:b/>
                <w:bCs/>
                <w:color w:val="000000" w:themeColor="text1"/>
                <w:kern w:val="0"/>
                <w:sz w:val="24"/>
                <w:szCs w:val="24"/>
                <w:vertAlign w:val="subscript"/>
                <w:lang w:val="en-US" w:eastAsia="zh-CN"/>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C</w:t>
            </w:r>
            <w:r>
              <w:rPr>
                <w:rFonts w:hint="eastAsia" w:ascii="宋体" w:hAnsi="宋体" w:eastAsia="宋体" w:cs="宋体"/>
                <w:b w:val="0"/>
                <w:bCs w:val="0"/>
                <w:color w:val="000000" w:themeColor="text1"/>
                <w:kern w:val="0"/>
                <w:sz w:val="24"/>
                <w:szCs w:val="24"/>
                <w:vertAlign w:val="subscript"/>
                <w:lang w:val="en-US" w:eastAsia="zh-CN"/>
                <w14:textFill>
                  <w14:solidFill>
                    <w14:schemeClr w14:val="tx1"/>
                  </w14:solidFill>
                </w14:textFill>
              </w:rPr>
              <w:t>40</w:t>
            </w:r>
            <w:r>
              <w:rPr>
                <w:rFonts w:hint="eastAsia" w:ascii="宋体" w:hAnsi="宋体" w:eastAsia="宋体" w:cs="宋体"/>
                <w:color w:val="000000" w:themeColor="text1"/>
                <w:spacing w:val="42"/>
                <w:kern w:val="0"/>
                <w:sz w:val="24"/>
                <w:szCs w:val="24"/>
                <w14:textFill>
                  <w14:solidFill>
                    <w14:schemeClr w14:val="tx1"/>
                  </w14:solidFill>
                </w14:textFill>
              </w:rPr>
              <w:t>))</w:t>
            </w:r>
          </w:p>
        </w:tc>
        <w:tc>
          <w:tcPr>
            <w:tcW w:w="1080" w:type="dxa"/>
            <w:shd w:val="clear" w:color="auto" w:fill="auto"/>
            <w:vAlign w:val="center"/>
          </w:tcPr>
          <w:p w14:paraId="76324DD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1417061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8</w:t>
            </w:r>
          </w:p>
        </w:tc>
        <w:tc>
          <w:tcPr>
            <w:tcW w:w="2707" w:type="dxa"/>
            <w:shd w:val="clear" w:color="auto" w:fill="auto"/>
            <w:vAlign w:val="center"/>
          </w:tcPr>
          <w:p w14:paraId="260D6B9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6969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restart"/>
            <w:shd w:val="clear" w:color="auto" w:fill="auto"/>
            <w:vAlign w:val="center"/>
          </w:tcPr>
          <w:p w14:paraId="103B605A">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2.6</w:t>
            </w:r>
          </w:p>
        </w:tc>
        <w:tc>
          <w:tcPr>
            <w:tcW w:w="2198" w:type="dxa"/>
            <w:vMerge w:val="restart"/>
            <w:shd w:val="clear" w:color="auto" w:fill="auto"/>
            <w:vAlign w:val="center"/>
          </w:tcPr>
          <w:p w14:paraId="4B12088E">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底泥样品采集与实验室检测</w:t>
            </w:r>
          </w:p>
        </w:tc>
        <w:tc>
          <w:tcPr>
            <w:tcW w:w="1875" w:type="dxa"/>
            <w:shd w:val="clear" w:color="auto" w:fill="auto"/>
            <w:vAlign w:val="center"/>
          </w:tcPr>
          <w:p w14:paraId="0F601174">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3"/>
                <w:kern w:val="0"/>
                <w:sz w:val="24"/>
                <w:szCs w:val="24"/>
                <w14:textFill>
                  <w14:solidFill>
                    <w14:schemeClr w14:val="tx1"/>
                  </w14:solidFill>
                </w14:textFill>
              </w:rPr>
              <w:t>土壤常规45项(包含特征污染物：</w:t>
            </w:r>
            <w:r>
              <w:rPr>
                <w:rFonts w:hint="eastAsia" w:ascii="宋体" w:hAnsi="宋体" w:eastAsia="宋体" w:cs="宋体"/>
                <w:color w:val="000000" w:themeColor="text1"/>
                <w:spacing w:val="4"/>
                <w:kern w:val="0"/>
                <w:sz w:val="24"/>
                <w:szCs w:val="24"/>
                <w14:textFill>
                  <w14:solidFill>
                    <w14:schemeClr w14:val="tx1"/>
                  </w14:solidFill>
                </w14:textFill>
              </w:rPr>
              <w:t>萘</w:t>
            </w:r>
            <w:r>
              <w:rPr>
                <w:rFonts w:hint="eastAsia" w:ascii="宋体" w:hAnsi="宋体" w:eastAsia="宋体" w:cs="宋体"/>
                <w:color w:val="000000" w:themeColor="text1"/>
                <w:spacing w:val="12"/>
                <w:kern w:val="0"/>
                <w:sz w:val="24"/>
                <w:szCs w:val="24"/>
                <w14:textFill>
                  <w14:solidFill>
                    <w14:schemeClr w14:val="tx1"/>
                  </w14:solidFill>
                </w14:textFill>
              </w:rPr>
              <w:t>、乙苯、苯乙烯)</w:t>
            </w:r>
          </w:p>
        </w:tc>
        <w:tc>
          <w:tcPr>
            <w:tcW w:w="1080" w:type="dxa"/>
            <w:shd w:val="clear" w:color="auto" w:fill="auto"/>
            <w:vAlign w:val="center"/>
          </w:tcPr>
          <w:p w14:paraId="0EA1CA1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7A144710">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position w:val="2"/>
                <w:sz w:val="24"/>
                <w:szCs w:val="24"/>
                <w14:textFill>
                  <w14:solidFill>
                    <w14:schemeClr w14:val="tx1"/>
                  </w14:solidFill>
                </w14:textFill>
              </w:rPr>
              <w:t>2</w:t>
            </w:r>
          </w:p>
        </w:tc>
        <w:tc>
          <w:tcPr>
            <w:tcW w:w="2707" w:type="dxa"/>
            <w:shd w:val="clear" w:color="auto" w:fill="auto"/>
            <w:vAlign w:val="center"/>
          </w:tcPr>
          <w:p w14:paraId="7CE7BCFF">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23"/>
                <w:kern w:val="0"/>
                <w:sz w:val="24"/>
                <w:szCs w:val="24"/>
                <w14:textFill>
                  <w14:solidFill>
                    <w14:schemeClr w14:val="tx1"/>
                  </w14:solidFill>
                </w14:textFill>
              </w:rPr>
              <w:t>拟定点位1个，预估样品2个(含</w:t>
            </w:r>
            <w:r>
              <w:rPr>
                <w:rFonts w:hint="eastAsia" w:ascii="宋体" w:hAnsi="宋体" w:eastAsia="宋体" w:cs="宋体"/>
                <w:color w:val="000000" w:themeColor="text1"/>
                <w:spacing w:val="9"/>
                <w:kern w:val="0"/>
                <w:sz w:val="24"/>
                <w:szCs w:val="24"/>
                <w14:textFill>
                  <w14:solidFill>
                    <w14:schemeClr w14:val="tx1"/>
                  </w14:solidFill>
                </w14:textFill>
              </w:rPr>
              <w:t>10%实验室现场平行样)</w:t>
            </w:r>
          </w:p>
        </w:tc>
      </w:tr>
      <w:tr w14:paraId="314E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continue"/>
            <w:vAlign w:val="center"/>
          </w:tcPr>
          <w:p w14:paraId="56EE915A">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2198" w:type="dxa"/>
            <w:vMerge w:val="continue"/>
            <w:vAlign w:val="center"/>
          </w:tcPr>
          <w:p w14:paraId="4052139C">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1875" w:type="dxa"/>
            <w:shd w:val="clear" w:color="auto" w:fill="auto"/>
            <w:vAlign w:val="center"/>
          </w:tcPr>
          <w:p w14:paraId="2E127438">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其他特征污染物(</w:t>
            </w:r>
            <w:r>
              <w:rPr>
                <w:rFonts w:hint="eastAsia" w:ascii="宋体" w:hAnsi="宋体" w:eastAsia="宋体" w:cs="宋体"/>
                <w:color w:val="000000" w:themeColor="text1"/>
                <w:kern w:val="0"/>
                <w:sz w:val="24"/>
                <w:szCs w:val="24"/>
                <w14:textFill>
                  <w14:solidFill>
                    <w14:schemeClr w14:val="tx1"/>
                  </w14:solidFill>
                </w14:textFill>
              </w:rPr>
              <w:t>pH</w:t>
            </w:r>
            <w:r>
              <w:rPr>
                <w:rFonts w:hint="eastAsia" w:ascii="宋体" w:hAnsi="宋体" w:eastAsia="宋体" w:cs="宋体"/>
                <w:color w:val="000000" w:themeColor="text1"/>
                <w:spacing w:val="4"/>
                <w:kern w:val="0"/>
                <w:sz w:val="24"/>
                <w:szCs w:val="24"/>
                <w14:textFill>
                  <w14:solidFill>
                    <w14:schemeClr w14:val="tx1"/>
                  </w14:solidFill>
                </w14:textFill>
              </w:rPr>
              <w:t>、石油(</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C</w:t>
            </w:r>
            <w:r>
              <w:rPr>
                <w:rFonts w:hint="eastAsia" w:ascii="宋体" w:hAnsi="宋体" w:eastAsia="宋体" w:cs="宋体"/>
                <w:b w:val="0"/>
                <w:bCs w:val="0"/>
                <w:color w:val="000000" w:themeColor="text1"/>
                <w:kern w:val="0"/>
                <w:sz w:val="24"/>
                <w:szCs w:val="24"/>
                <w:vertAlign w:val="subscript"/>
                <w:lang w:val="en-US" w:eastAsia="zh-CN"/>
                <w14:textFill>
                  <w14:solidFill>
                    <w14:schemeClr w14:val="tx1"/>
                  </w14:solidFill>
                </w14:textFill>
              </w:rPr>
              <w:t>10</w:t>
            </w:r>
            <w:r>
              <w:rPr>
                <w:rFonts w:hint="eastAsia" w:ascii="宋体" w:hAnsi="宋体" w:eastAsia="宋体" w:cs="宋体"/>
                <w:b/>
                <w:bCs/>
                <w:color w:val="000000" w:themeColor="text1"/>
                <w:kern w:val="0"/>
                <w:sz w:val="24"/>
                <w:szCs w:val="24"/>
                <w:vertAlign w:val="subscript"/>
                <w:lang w:val="en-US" w:eastAsia="zh-CN"/>
                <w14:textFill>
                  <w14:solidFill>
                    <w14:schemeClr w14:val="tx1"/>
                  </w14:solidFill>
                </w14:textFill>
              </w:rPr>
              <w:t>-</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C</w:t>
            </w:r>
            <w:r>
              <w:rPr>
                <w:rFonts w:hint="eastAsia" w:ascii="宋体" w:hAnsi="宋体" w:eastAsia="宋体" w:cs="宋体"/>
                <w:b w:val="0"/>
                <w:bCs w:val="0"/>
                <w:color w:val="000000" w:themeColor="text1"/>
                <w:kern w:val="0"/>
                <w:sz w:val="24"/>
                <w:szCs w:val="24"/>
                <w:vertAlign w:val="subscript"/>
                <w:lang w:val="en-US" w:eastAsia="zh-CN"/>
                <w14:textFill>
                  <w14:solidFill>
                    <w14:schemeClr w14:val="tx1"/>
                  </w14:solidFill>
                </w14:textFill>
              </w:rPr>
              <w:t>40</w:t>
            </w:r>
            <w:r>
              <w:rPr>
                <w:rFonts w:hint="eastAsia" w:ascii="宋体" w:hAnsi="宋体" w:eastAsia="宋体" w:cs="宋体"/>
                <w:color w:val="000000" w:themeColor="text1"/>
                <w:spacing w:val="9"/>
                <w:kern w:val="0"/>
                <w:sz w:val="24"/>
                <w:szCs w:val="24"/>
                <w14:textFill>
                  <w14:solidFill>
                    <w14:schemeClr w14:val="tx1"/>
                  </w14:solidFill>
                </w14:textFill>
              </w:rPr>
              <w:t>)、邻苯二甲酸二脂、甲醛)</w:t>
            </w:r>
          </w:p>
        </w:tc>
        <w:tc>
          <w:tcPr>
            <w:tcW w:w="1080" w:type="dxa"/>
            <w:shd w:val="clear" w:color="auto" w:fill="auto"/>
            <w:vAlign w:val="center"/>
          </w:tcPr>
          <w:p w14:paraId="58BDB7B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14:textFill>
                  <w14:solidFill>
                    <w14:schemeClr w14:val="tx1"/>
                  </w14:solidFill>
                </w14:textFill>
              </w:rPr>
            </w:pPr>
          </w:p>
          <w:p w14:paraId="5DE7773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349280A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14:textFill>
                  <w14:solidFill>
                    <w14:schemeClr w14:val="tx1"/>
                  </w14:solidFill>
                </w14:textFill>
              </w:rPr>
            </w:pPr>
          </w:p>
          <w:p w14:paraId="5DB19AF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position w:val="2"/>
                <w:sz w:val="24"/>
                <w:szCs w:val="24"/>
                <w14:textFill>
                  <w14:solidFill>
                    <w14:schemeClr w14:val="tx1"/>
                  </w14:solidFill>
                </w14:textFill>
              </w:rPr>
              <w:t>2</w:t>
            </w:r>
          </w:p>
        </w:tc>
        <w:tc>
          <w:tcPr>
            <w:tcW w:w="2707" w:type="dxa"/>
            <w:shd w:val="clear" w:color="auto" w:fill="auto"/>
            <w:vAlign w:val="center"/>
          </w:tcPr>
          <w:p w14:paraId="6FE58F4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08A3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restart"/>
            <w:shd w:val="clear" w:color="auto" w:fill="auto"/>
            <w:vAlign w:val="center"/>
          </w:tcPr>
          <w:p w14:paraId="2AC8FF8A">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2.7</w:t>
            </w:r>
          </w:p>
        </w:tc>
        <w:tc>
          <w:tcPr>
            <w:tcW w:w="2198" w:type="dxa"/>
            <w:vMerge w:val="restart"/>
            <w:shd w:val="clear" w:color="auto" w:fill="auto"/>
            <w:vAlign w:val="center"/>
          </w:tcPr>
          <w:p w14:paraId="2EB46F8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地表水样品采集与实验室检测</w:t>
            </w:r>
          </w:p>
        </w:tc>
        <w:tc>
          <w:tcPr>
            <w:tcW w:w="1875" w:type="dxa"/>
            <w:shd w:val="clear" w:color="auto" w:fill="auto"/>
            <w:vAlign w:val="center"/>
          </w:tcPr>
          <w:p w14:paraId="61052893">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67"/>
                <w:kern w:val="0"/>
                <w:sz w:val="24"/>
                <w:szCs w:val="24"/>
                <w14:textFill>
                  <w14:solidFill>
                    <w14:schemeClr w14:val="tx1"/>
                  </w14:solidFill>
                </w14:textFill>
              </w:rPr>
              <w:t>地表水常规23项(不含微生物)</w:t>
            </w:r>
          </w:p>
        </w:tc>
        <w:tc>
          <w:tcPr>
            <w:tcW w:w="1080" w:type="dxa"/>
            <w:shd w:val="clear" w:color="auto" w:fill="auto"/>
            <w:vAlign w:val="center"/>
          </w:tcPr>
          <w:p w14:paraId="5EB3832C">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3290323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position w:val="2"/>
                <w:sz w:val="24"/>
                <w:szCs w:val="24"/>
                <w14:textFill>
                  <w14:solidFill>
                    <w14:schemeClr w14:val="tx1"/>
                  </w14:solidFill>
                </w14:textFill>
              </w:rPr>
              <w:t>2</w:t>
            </w:r>
          </w:p>
        </w:tc>
        <w:tc>
          <w:tcPr>
            <w:tcW w:w="2707" w:type="dxa"/>
            <w:shd w:val="clear" w:color="auto" w:fill="auto"/>
            <w:vAlign w:val="center"/>
          </w:tcPr>
          <w:p w14:paraId="642A4A6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23"/>
                <w:kern w:val="0"/>
                <w:sz w:val="24"/>
                <w:szCs w:val="24"/>
                <w14:textFill>
                  <w14:solidFill>
                    <w14:schemeClr w14:val="tx1"/>
                  </w14:solidFill>
                </w14:textFill>
              </w:rPr>
              <w:t>拟定点位1个，预估样品2个(含</w:t>
            </w:r>
            <w:r>
              <w:rPr>
                <w:rFonts w:hint="eastAsia" w:ascii="宋体" w:hAnsi="宋体" w:eastAsia="宋体" w:cs="宋体"/>
                <w:color w:val="000000" w:themeColor="text1"/>
                <w:spacing w:val="70"/>
                <w:kern w:val="0"/>
                <w:sz w:val="24"/>
                <w:szCs w:val="24"/>
                <w14:textFill>
                  <w14:solidFill>
                    <w14:schemeClr w14:val="tx1"/>
                  </w14:solidFill>
                </w14:textFill>
              </w:rPr>
              <w:t>10%实验室现场平行样)</w:t>
            </w:r>
          </w:p>
        </w:tc>
      </w:tr>
      <w:tr w14:paraId="3AD7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vMerge w:val="continue"/>
            <w:vAlign w:val="center"/>
          </w:tcPr>
          <w:p w14:paraId="09EC6DB5">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2198" w:type="dxa"/>
            <w:vMerge w:val="continue"/>
            <w:vAlign w:val="center"/>
          </w:tcPr>
          <w:p w14:paraId="7A2BA189">
            <w:pPr>
              <w:pStyle w:val="70"/>
              <w:keepNext w:val="0"/>
              <w:keepLines w:val="0"/>
              <w:pageBreakBefore w:val="0"/>
              <w:widowControl w:val="0"/>
              <w:kinsoku/>
              <w:wordWrap w:val="0"/>
              <w:overflowPunct/>
              <w:topLinePunct/>
              <w:autoSpaceDE/>
              <w:autoSpaceDN/>
              <w:bidi w:val="0"/>
              <w:adjustRightInd/>
              <w:snapToGrid/>
              <w:spacing w:line="240" w:lineRule="auto"/>
              <w:ind w:left="0" w:right="0"/>
              <w:jc w:val="center"/>
              <w:textAlignment w:val="auto"/>
              <w:rPr>
                <w:rFonts w:hint="eastAsia" w:ascii="宋体" w:hAnsi="宋体" w:eastAsia="宋体" w:cs="宋体"/>
                <w:b/>
                <w:bCs/>
                <w:color w:val="000000" w:themeColor="text1"/>
                <w:spacing w:val="6"/>
                <w:kern w:val="0"/>
                <w:sz w:val="24"/>
                <w:szCs w:val="24"/>
                <w14:textFill>
                  <w14:solidFill>
                    <w14:schemeClr w14:val="tx1"/>
                  </w14:solidFill>
                </w14:textFill>
              </w:rPr>
            </w:pPr>
          </w:p>
        </w:tc>
        <w:tc>
          <w:tcPr>
            <w:tcW w:w="1875" w:type="dxa"/>
            <w:shd w:val="clear" w:color="auto" w:fill="auto"/>
            <w:vAlign w:val="center"/>
          </w:tcPr>
          <w:p w14:paraId="00587982">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67"/>
                <w:kern w:val="0"/>
                <w:sz w:val="24"/>
                <w:szCs w:val="24"/>
                <w14:textFill>
                  <w14:solidFill>
                    <w14:schemeClr w14:val="tx1"/>
                  </w14:solidFill>
                </w14:textFill>
              </w:rPr>
              <w:t>其他特征污染物(邻苯二甲酸二</w:t>
            </w:r>
            <w:r>
              <w:rPr>
                <w:rFonts w:hint="eastAsia" w:ascii="宋体" w:hAnsi="宋体" w:eastAsia="宋体" w:cs="宋体"/>
                <w:color w:val="000000" w:themeColor="text1"/>
                <w:spacing w:val="9"/>
                <w:kern w:val="0"/>
                <w:sz w:val="24"/>
                <w:szCs w:val="24"/>
                <w14:textFill>
                  <w14:solidFill>
                    <w14:schemeClr w14:val="tx1"/>
                  </w14:solidFill>
                </w14:textFill>
              </w:rPr>
              <w:t>脂、苯乙烯、乙苯、</w:t>
            </w:r>
            <w:r>
              <w:rPr>
                <w:rFonts w:hint="eastAsia" w:ascii="宋体" w:hAnsi="宋体" w:eastAsia="宋体" w:cs="宋体"/>
                <w:color w:val="000000" w:themeColor="text1"/>
                <w:spacing w:val="4"/>
                <w:kern w:val="0"/>
                <w:sz w:val="24"/>
                <w:szCs w:val="24"/>
                <w14:textFill>
                  <w14:solidFill>
                    <w14:schemeClr w14:val="tx1"/>
                  </w14:solidFill>
                </w14:textFill>
              </w:rPr>
              <w:t>萘</w:t>
            </w:r>
            <w:r>
              <w:rPr>
                <w:rFonts w:hint="eastAsia" w:ascii="宋体" w:hAnsi="宋体" w:eastAsia="宋体" w:cs="宋体"/>
                <w:color w:val="000000" w:themeColor="text1"/>
                <w:spacing w:val="9"/>
                <w:kern w:val="0"/>
                <w:sz w:val="24"/>
                <w:szCs w:val="24"/>
                <w14:textFill>
                  <w14:solidFill>
                    <w14:schemeClr w14:val="tx1"/>
                  </w14:solidFill>
                </w14:textFill>
              </w:rPr>
              <w:t>、甲醛)</w:t>
            </w:r>
          </w:p>
        </w:tc>
        <w:tc>
          <w:tcPr>
            <w:tcW w:w="1080" w:type="dxa"/>
            <w:shd w:val="clear" w:color="auto" w:fill="auto"/>
            <w:vAlign w:val="center"/>
          </w:tcPr>
          <w:p w14:paraId="4A8AA60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个</w:t>
            </w:r>
          </w:p>
        </w:tc>
        <w:tc>
          <w:tcPr>
            <w:tcW w:w="915" w:type="dxa"/>
            <w:shd w:val="clear" w:color="auto" w:fill="auto"/>
            <w:vAlign w:val="center"/>
          </w:tcPr>
          <w:p w14:paraId="352255DA">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position w:val="2"/>
                <w:sz w:val="24"/>
                <w:szCs w:val="24"/>
                <w14:textFill>
                  <w14:solidFill>
                    <w14:schemeClr w14:val="tx1"/>
                  </w14:solidFill>
                </w14:textFill>
              </w:rPr>
              <w:t>2</w:t>
            </w:r>
          </w:p>
        </w:tc>
        <w:tc>
          <w:tcPr>
            <w:tcW w:w="2707" w:type="dxa"/>
            <w:shd w:val="clear" w:color="auto" w:fill="auto"/>
            <w:vAlign w:val="center"/>
          </w:tcPr>
          <w:p w14:paraId="2395F9B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3689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6FC7235F">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三</w:t>
            </w:r>
          </w:p>
        </w:tc>
        <w:tc>
          <w:tcPr>
            <w:tcW w:w="8775" w:type="dxa"/>
            <w:gridSpan w:val="5"/>
            <w:shd w:val="clear" w:color="auto" w:fill="auto"/>
            <w:vAlign w:val="center"/>
          </w:tcPr>
          <w:p w14:paraId="7755F92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报告编制及评审备案</w:t>
            </w:r>
          </w:p>
        </w:tc>
      </w:tr>
      <w:tr w14:paraId="7C3F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08C5E6B0">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3.1</w:t>
            </w:r>
          </w:p>
        </w:tc>
        <w:tc>
          <w:tcPr>
            <w:tcW w:w="2198" w:type="dxa"/>
            <w:shd w:val="clear" w:color="auto" w:fill="auto"/>
            <w:vAlign w:val="center"/>
          </w:tcPr>
          <w:p w14:paraId="04004A34">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补充调查报告编制及评审</w:t>
            </w:r>
          </w:p>
        </w:tc>
        <w:tc>
          <w:tcPr>
            <w:tcW w:w="1875" w:type="dxa"/>
            <w:shd w:val="clear" w:color="auto" w:fill="auto"/>
            <w:vAlign w:val="center"/>
          </w:tcPr>
          <w:p w14:paraId="009607A1">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补充调查报告编制及评审</w:t>
            </w:r>
          </w:p>
        </w:tc>
        <w:tc>
          <w:tcPr>
            <w:tcW w:w="1080" w:type="dxa"/>
            <w:shd w:val="clear" w:color="auto" w:fill="auto"/>
            <w:vAlign w:val="center"/>
          </w:tcPr>
          <w:p w14:paraId="13375F73">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4E4D41F7">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113AFB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r w14:paraId="5AB6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664" w:type="dxa"/>
            <w:shd w:val="clear" w:color="auto" w:fill="auto"/>
            <w:vAlign w:val="center"/>
          </w:tcPr>
          <w:p w14:paraId="2C12DE25">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4"/>
                <w:kern w:val="0"/>
                <w:sz w:val="24"/>
                <w:szCs w:val="24"/>
                <w14:textFill>
                  <w14:solidFill>
                    <w14:schemeClr w14:val="tx1"/>
                  </w14:solidFill>
                </w14:textFill>
              </w:rPr>
              <w:t>3.2</w:t>
            </w:r>
          </w:p>
        </w:tc>
        <w:tc>
          <w:tcPr>
            <w:tcW w:w="2198" w:type="dxa"/>
            <w:shd w:val="clear" w:color="auto" w:fill="auto"/>
            <w:vAlign w:val="center"/>
          </w:tcPr>
          <w:p w14:paraId="1952677E">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spacing w:val="6"/>
                <w:kern w:val="0"/>
                <w:sz w:val="24"/>
                <w:szCs w:val="24"/>
                <w14:textFill>
                  <w14:solidFill>
                    <w14:schemeClr w14:val="tx1"/>
                  </w14:solidFill>
                </w14:textFill>
              </w:rPr>
              <w:t>资料归档及备案</w:t>
            </w:r>
          </w:p>
        </w:tc>
        <w:tc>
          <w:tcPr>
            <w:tcW w:w="1875" w:type="dxa"/>
            <w:shd w:val="clear" w:color="auto" w:fill="auto"/>
            <w:vAlign w:val="center"/>
          </w:tcPr>
          <w:p w14:paraId="202EDDED">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spacing w:val="5"/>
                <w:kern w:val="0"/>
                <w:sz w:val="24"/>
                <w:szCs w:val="24"/>
                <w14:textFill>
                  <w14:solidFill>
                    <w14:schemeClr w14:val="tx1"/>
                  </w14:solidFill>
                </w14:textFill>
              </w:rPr>
              <w:t>补充调查报告资料归档、备案</w:t>
            </w:r>
          </w:p>
        </w:tc>
        <w:tc>
          <w:tcPr>
            <w:tcW w:w="1080" w:type="dxa"/>
            <w:shd w:val="clear" w:color="auto" w:fill="auto"/>
            <w:vAlign w:val="center"/>
          </w:tcPr>
          <w:p w14:paraId="70E0EDCE">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w:t>
            </w:r>
          </w:p>
        </w:tc>
        <w:tc>
          <w:tcPr>
            <w:tcW w:w="915" w:type="dxa"/>
            <w:shd w:val="clear" w:color="auto" w:fill="auto"/>
            <w:vAlign w:val="center"/>
          </w:tcPr>
          <w:p w14:paraId="0F706446">
            <w:pPr>
              <w:pStyle w:val="7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en-US" w:bidi="ar-SA"/>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2707" w:type="dxa"/>
            <w:shd w:val="clear" w:color="auto" w:fill="auto"/>
            <w:vAlign w:val="center"/>
          </w:tcPr>
          <w:p w14:paraId="3F6F3EB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color w:val="000000" w:themeColor="text1"/>
                <w:kern w:val="0"/>
                <w:sz w:val="24"/>
                <w:szCs w:val="24"/>
                <w:lang w:val="en-US" w:eastAsia="zh-CN" w:bidi="ar-SA"/>
                <w14:textFill>
                  <w14:solidFill>
                    <w14:schemeClr w14:val="tx1"/>
                  </w14:solidFill>
                </w14:textFill>
              </w:rPr>
            </w:pPr>
          </w:p>
        </w:tc>
      </w:tr>
    </w:tbl>
    <w:p w14:paraId="1AC652F3">
      <w:pPr>
        <w:pStyle w:val="7"/>
        <w:spacing w:line="256" w:lineRule="auto"/>
        <w:rPr>
          <w:rFonts w:hint="default" w:eastAsia="黑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四</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控制价及工期</w:t>
      </w:r>
    </w:p>
    <w:p w14:paraId="414C10B9">
      <w:pPr>
        <w:pStyle w:val="6"/>
        <w:numPr>
          <w:ilvl w:val="0"/>
          <w:numId w:val="0"/>
        </w:numPr>
        <w:bidi w:val="0"/>
        <w:ind w:firstLine="560" w:firstLineChars="200"/>
        <w:rPr>
          <w:rFonts w:hint="eastAsia" w:cs="宋体"/>
          <w:color w:val="000000" w:themeColor="text1"/>
          <w:kern w:val="0"/>
          <w:sz w:val="28"/>
          <w:szCs w:val="28"/>
          <w:lang w:val="en-US" w:eastAsia="zh-CN" w:bidi="ar-SA"/>
          <w14:textFill>
            <w14:solidFill>
              <w14:schemeClr w14:val="tx1"/>
            </w14:solidFill>
          </w14:textFill>
        </w:rPr>
      </w:pPr>
      <w:r>
        <w:rPr>
          <w:rFonts w:hint="eastAsia" w:cs="宋体"/>
          <w:color w:val="000000" w:themeColor="text1"/>
          <w:kern w:val="0"/>
          <w:sz w:val="28"/>
          <w:szCs w:val="28"/>
          <w:lang w:val="en-US" w:eastAsia="zh-CN" w:bidi="ar-SA"/>
          <w14:textFill>
            <w14:solidFill>
              <w14:schemeClr w14:val="tx1"/>
            </w14:solidFill>
          </w14:textFill>
        </w:rPr>
        <w:t>本项目</w:t>
      </w:r>
      <w:r>
        <w:rPr>
          <w:rFonts w:hint="eastAsia" w:ascii="宋体" w:hAnsi="宋体" w:eastAsia="宋体" w:cs="宋体"/>
          <w:color w:val="000000" w:themeColor="text1"/>
          <w:kern w:val="0"/>
          <w:sz w:val="28"/>
          <w:szCs w:val="28"/>
          <w:lang w:val="en-US" w:eastAsia="zh-CN" w:bidi="ar-SA"/>
          <w14:textFill>
            <w14:solidFill>
              <w14:schemeClr w14:val="tx1"/>
            </w14:solidFill>
          </w14:textFill>
        </w:rPr>
        <w:t>最高限价：</w:t>
      </w:r>
      <w:r>
        <w:rPr>
          <w:rFonts w:hint="eastAsia" w:cs="宋体"/>
          <w:color w:val="000000" w:themeColor="text1"/>
          <w:kern w:val="0"/>
          <w:sz w:val="28"/>
          <w:szCs w:val="28"/>
          <w:lang w:val="en-US" w:eastAsia="zh-CN" w:bidi="ar-SA"/>
          <w14:textFill>
            <w14:solidFill>
              <w14:schemeClr w14:val="tx1"/>
            </w14:solidFill>
          </w14:textFill>
        </w:rPr>
        <w:t>771189.04元（原安徽淮河化工股份有限公司未拆除设备内液体、固体危险特性鉴别275000.00元，拆除后调查345000.00元，淮河化工厂拆除151189.04元。）</w:t>
      </w:r>
    </w:p>
    <w:p w14:paraId="09A674A4">
      <w:pPr>
        <w:ind w:firstLine="560" w:firstLineChars="200"/>
        <w:rPr>
          <w:rFonts w:hint="default"/>
          <w:color w:val="000000" w:themeColor="text1"/>
          <w:lang w:val="en-US" w:eastAsia="zh-CN"/>
          <w14:textFill>
            <w14:solidFill>
              <w14:schemeClr w14:val="tx1"/>
            </w14:solidFill>
          </w14:textFill>
        </w:rPr>
      </w:pPr>
      <w:r>
        <w:rPr>
          <w:rFonts w:hint="eastAsia" w:cs="宋体"/>
          <w:color w:val="000000" w:themeColor="text1"/>
          <w:kern w:val="0"/>
          <w:sz w:val="28"/>
          <w:szCs w:val="28"/>
          <w:lang w:val="en-US" w:eastAsia="zh-CN" w:bidi="ar-SA"/>
          <w14:textFill>
            <w14:solidFill>
              <w14:schemeClr w14:val="tx1"/>
            </w14:solidFill>
          </w14:textFill>
        </w:rPr>
        <w:t>合同履行期限：调查工期：1.拆除前危险特性鉴别预计20日历天，2.拆除后土壤调查预计90日历天。拆除工期：40日历天</w:t>
      </w:r>
    </w:p>
    <w:p w14:paraId="064987B9">
      <w:pPr>
        <w:pStyle w:val="7"/>
        <w:spacing w:line="256" w:lineRule="auto"/>
        <w:rPr>
          <w:rFonts w:hint="default" w:eastAsia="黑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五</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服务方案</w:t>
      </w:r>
    </w:p>
    <w:p w14:paraId="058C17E7">
      <w:pPr>
        <w:pStyle w:val="6"/>
        <w:numPr>
          <w:ilvl w:val="0"/>
          <w:numId w:val="0"/>
        </w:numPr>
        <w:bidi w:val="0"/>
        <w:ind w:firstLine="560" w:firstLineChars="200"/>
        <w:rPr>
          <w:rFonts w:hint="eastAsia" w:cs="宋体"/>
          <w:color w:val="000000" w:themeColor="text1"/>
          <w:kern w:val="0"/>
          <w:sz w:val="28"/>
          <w:szCs w:val="28"/>
          <w:lang w:val="en-US" w:eastAsia="zh-CN" w:bidi="ar-SA"/>
          <w14:textFill>
            <w14:solidFill>
              <w14:schemeClr w14:val="tx1"/>
            </w14:solidFill>
          </w14:textFill>
        </w:rPr>
      </w:pPr>
      <w:r>
        <w:rPr>
          <w:rFonts w:hint="eastAsia" w:cs="宋体"/>
          <w:color w:val="000000" w:themeColor="text1"/>
          <w:kern w:val="0"/>
          <w:sz w:val="28"/>
          <w:szCs w:val="28"/>
          <w:lang w:val="en-US" w:eastAsia="zh-CN" w:bidi="ar-SA"/>
          <w14:textFill>
            <w14:solidFill>
              <w14:schemeClr w14:val="tx1"/>
            </w14:solidFill>
          </w14:textFill>
        </w:rPr>
        <w:t>供应商须结合本项目采购需求，清单及现场实际工况，根据相关规范标准，完整、详细、针对性编制专项检测实施方案及设备拆除专项施工方案，方案须具备可实施性、完整性、安全性、合规性。</w:t>
      </w:r>
    </w:p>
    <w:p w14:paraId="2A4ACC24">
      <w:pPr>
        <w:pStyle w:val="6"/>
        <w:numPr>
          <w:ilvl w:val="0"/>
          <w:numId w:val="0"/>
        </w:numPr>
        <w:bidi w:val="0"/>
        <w:ind w:firstLine="560" w:firstLineChars="200"/>
        <w:rPr>
          <w:rFonts w:hint="eastAsia" w:cs="宋体"/>
          <w:color w:val="000000" w:themeColor="text1"/>
          <w:kern w:val="0"/>
          <w:sz w:val="28"/>
          <w:szCs w:val="28"/>
          <w:lang w:val="en-US" w:eastAsia="zh-CN" w:bidi="ar-SA"/>
          <w14:textFill>
            <w14:solidFill>
              <w14:schemeClr w14:val="tx1"/>
            </w14:solidFill>
          </w14:textFill>
        </w:rPr>
      </w:pPr>
      <w:r>
        <w:rPr>
          <w:rFonts w:hint="eastAsia" w:cs="宋体"/>
          <w:color w:val="000000" w:themeColor="text1"/>
          <w:kern w:val="0"/>
          <w:sz w:val="28"/>
          <w:szCs w:val="28"/>
          <w:lang w:val="en-US" w:eastAsia="zh-CN" w:bidi="ar-SA"/>
          <w14:textFill>
            <w14:solidFill>
              <w14:schemeClr w14:val="tx1"/>
            </w14:solidFill>
          </w14:textFill>
        </w:rPr>
        <w:t>专项检测实施方案须充分结合本项目场地特点，明确踏勘检测调查全过程工作步骤、质量控制措施、安全防护措施、进度安排、风险预判及应对措施，确保全面查清现场现状条件、设备现状、周边环境制约因素，为后续拆除施工提供真实、完整、有效的技术依据。</w:t>
      </w:r>
    </w:p>
    <w:p w14:paraId="6EA8D06D">
      <w:pPr>
        <w:pStyle w:val="6"/>
        <w:numPr>
          <w:ilvl w:val="0"/>
          <w:numId w:val="0"/>
        </w:numPr>
        <w:bidi w:val="0"/>
        <w:ind w:firstLine="560" w:firstLineChars="200"/>
        <w:rPr>
          <w:rFonts w:hint="eastAsia" w:cs="宋体"/>
          <w:color w:val="000000" w:themeColor="text1"/>
          <w:kern w:val="0"/>
          <w:sz w:val="28"/>
          <w:szCs w:val="28"/>
          <w:lang w:val="en-US" w:eastAsia="zh-CN" w:bidi="ar-SA"/>
          <w14:textFill>
            <w14:solidFill>
              <w14:schemeClr w14:val="tx1"/>
            </w14:solidFill>
          </w14:textFill>
        </w:rPr>
      </w:pPr>
      <w:r>
        <w:rPr>
          <w:rFonts w:hint="eastAsia" w:cs="宋体"/>
          <w:color w:val="000000" w:themeColor="text1"/>
          <w:kern w:val="0"/>
          <w:sz w:val="28"/>
          <w:szCs w:val="28"/>
          <w:lang w:val="en-US" w:eastAsia="zh-CN" w:bidi="ar-SA"/>
          <w14:textFill>
            <w14:solidFill>
              <w14:schemeClr w14:val="tx1"/>
            </w14:solidFill>
          </w14:textFill>
        </w:rPr>
        <w:t>拆除方案须贴合本项目设备类型、现场布局、场地环境，工序逻辑清晰、施工步骤合理、安全措施全覆盖，能够指导现场实际施工，满足现行安全生产、施工质量、文明施工及环保管理相关规范要求。</w:t>
      </w:r>
    </w:p>
    <w:p w14:paraId="5DBD2957">
      <w:pPr>
        <w:rPr>
          <w:rFonts w:hint="eastAsia" w:cs="宋体"/>
          <w:color w:val="000000" w:themeColor="text1"/>
          <w:kern w:val="0"/>
          <w:sz w:val="28"/>
          <w:szCs w:val="28"/>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br w:type="page"/>
      </w:r>
    </w:p>
    <w:p w14:paraId="7072378C">
      <w:pPr>
        <w:pStyle w:val="7"/>
        <w:numPr>
          <w:ilvl w:val="0"/>
          <w:numId w:val="0"/>
        </w:numPr>
        <w:spacing w:line="256" w:lineRule="auto"/>
        <w:rPr>
          <w:rFonts w:hint="eastAsia"/>
          <w:color w:val="000000" w:themeColor="text1"/>
          <w:lang w:val="en-US" w:eastAsia="zh-CN"/>
          <w14:textFill>
            <w14:solidFill>
              <w14:schemeClr w14:val="tx1"/>
            </w14:solidFill>
          </w14:textFill>
        </w:rPr>
      </w:pPr>
      <w:r>
        <w:rPr>
          <w:rFonts w:hint="eastAsia" w:cs="黑体"/>
          <w:color w:val="000000" w:themeColor="text1"/>
          <w:kern w:val="2"/>
          <w:sz w:val="28"/>
          <w:szCs w:val="28"/>
          <w:lang w:val="en-US" w:eastAsia="zh-CN" w:bidi="ar-SA"/>
          <w14:textFill>
            <w14:solidFill>
              <w14:schemeClr w14:val="tx1"/>
            </w14:solidFill>
          </w14:textFill>
        </w:rPr>
        <w:t>六</w:t>
      </w:r>
      <w:r>
        <w:rPr>
          <w:rFonts w:hint="eastAsia" w:ascii="Calibri" w:hAnsi="Calibri" w:eastAsia="黑体" w:cs="黑体"/>
          <w:color w:val="000000" w:themeColor="text1"/>
          <w:kern w:val="2"/>
          <w:sz w:val="28"/>
          <w:szCs w:val="28"/>
          <w:lang w:val="en-US" w:eastAsia="zh-CN" w:bidi="ar-SA"/>
          <w14:textFill>
            <w14:solidFill>
              <w14:schemeClr w14:val="tx1"/>
            </w14:solidFill>
          </w14:textFill>
        </w:rPr>
        <w:t>、</w:t>
      </w:r>
      <w:r>
        <w:rPr>
          <w:rFonts w:hint="eastAsia"/>
          <w:color w:val="000000" w:themeColor="text1"/>
          <w:lang w:val="en-US" w:eastAsia="zh-CN"/>
          <w14:textFill>
            <w14:solidFill>
              <w14:schemeClr w14:val="tx1"/>
            </w14:solidFill>
          </w14:textFill>
        </w:rPr>
        <w:t>拆除工程清单</w:t>
      </w:r>
      <w:bookmarkEnd w:id="272"/>
      <w:bookmarkEnd w:id="273"/>
      <w:bookmarkEnd w:id="274"/>
    </w:p>
    <w:p w14:paraId="3D5358AC">
      <w:pPr>
        <w:numPr>
          <w:ilvl w:val="0"/>
          <w:numId w:val="0"/>
        </w:num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1、编制说明</w:t>
      </w:r>
    </w:p>
    <w:tbl>
      <w:tblPr>
        <w:tblStyle w:val="26"/>
        <w:tblW w:w="54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81"/>
      </w:tblGrid>
      <w:tr w14:paraId="6623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7" w:hRule="atLeast"/>
          <w:jc w:val="center"/>
        </w:trPr>
        <w:tc>
          <w:tcPr>
            <w:tcW w:w="5000" w:type="pct"/>
            <w:noWrap w:val="0"/>
            <w:vAlign w:val="top"/>
          </w:tcPr>
          <w:p w14:paraId="33835D58">
            <w:pPr>
              <w:spacing w:line="360" w:lineRule="auto"/>
              <w:ind w:firstLine="480" w:firstLineChars="200"/>
              <w:jc w:val="left"/>
              <w:rPr>
                <w:rFonts w:ascii="宋体" w:hAnsi="宋体" w:cs="宋体"/>
                <w:bCs/>
                <w:color w:val="000000" w:themeColor="text1"/>
                <w:kern w:val="0"/>
                <w:sz w:val="24"/>
                <w:lang w:bidi="ar"/>
                <w14:textFill>
                  <w14:solidFill>
                    <w14:schemeClr w14:val="tx1"/>
                  </w14:solidFill>
                </w14:textFill>
              </w:rPr>
            </w:pPr>
            <w:r>
              <w:rPr>
                <w:rFonts w:hint="eastAsia" w:ascii="宋体" w:hAnsi="宋体" w:cs="宋体"/>
                <w:bCs/>
                <w:color w:val="000000" w:themeColor="text1"/>
                <w:kern w:val="0"/>
                <w:sz w:val="24"/>
                <w:lang w:bidi="ar"/>
                <w14:textFill>
                  <w14:solidFill>
                    <w14:schemeClr w14:val="tx1"/>
                  </w14:solidFill>
                </w14:textFill>
              </w:rPr>
              <w:t>一、项目概况</w:t>
            </w:r>
          </w:p>
          <w:p w14:paraId="293ADBFD">
            <w:pPr>
              <w:spacing w:line="360" w:lineRule="auto"/>
              <w:ind w:firstLine="480" w:firstLineChars="200"/>
              <w:jc w:val="left"/>
              <w:rPr>
                <w:rFonts w:ascii="宋体" w:hAnsi="宋体" w:cs="宋体"/>
                <w:bCs/>
                <w:color w:val="000000" w:themeColor="text1"/>
                <w:kern w:val="0"/>
                <w:sz w:val="24"/>
                <w:lang w:bidi="ar"/>
                <w14:textFill>
                  <w14:solidFill>
                    <w14:schemeClr w14:val="tx1"/>
                  </w14:solidFill>
                </w14:textFill>
              </w:rPr>
            </w:pPr>
            <w:r>
              <w:rPr>
                <w:rFonts w:hint="eastAsia" w:ascii="宋体" w:hAnsi="宋体" w:cs="宋体"/>
                <w:bCs/>
                <w:color w:val="000000" w:themeColor="text1"/>
                <w:kern w:val="0"/>
                <w:sz w:val="24"/>
                <w:lang w:val="en-US" w:eastAsia="zh-CN" w:bidi="ar"/>
                <w14:textFill>
                  <w14:solidFill>
                    <w14:schemeClr w14:val="tx1"/>
                  </w14:solidFill>
                </w14:textFill>
              </w:rPr>
              <w:t>本项目</w:t>
            </w:r>
            <w:r>
              <w:rPr>
                <w:rFonts w:hint="eastAsia" w:ascii="宋体" w:hAnsi="宋体" w:cs="宋体"/>
                <w:bCs/>
                <w:color w:val="000000" w:themeColor="text1"/>
                <w:kern w:val="0"/>
                <w:sz w:val="24"/>
                <w:lang w:bidi="ar"/>
                <w14:textFill>
                  <w14:solidFill>
                    <w14:schemeClr w14:val="tx1"/>
                  </w14:solidFill>
                </w14:textFill>
              </w:rPr>
              <w:t>主要内容包括</w:t>
            </w:r>
            <w:r>
              <w:rPr>
                <w:rFonts w:hint="eastAsia" w:ascii="宋体" w:hAnsi="宋体" w:cs="宋体"/>
                <w:bCs/>
                <w:color w:val="000000" w:themeColor="text1"/>
                <w:kern w:val="0"/>
                <w:sz w:val="24"/>
                <w:lang w:val="en-US" w:eastAsia="zh-CN" w:bidi="ar"/>
                <w14:textFill>
                  <w14:solidFill>
                    <w14:schemeClr w14:val="tx1"/>
                  </w14:solidFill>
                </w14:textFill>
              </w:rPr>
              <w:t>厂房及构件的拆除、危险化学品的处理</w:t>
            </w:r>
            <w:r>
              <w:rPr>
                <w:rFonts w:hint="eastAsia" w:ascii="宋体" w:hAnsi="宋体" w:cs="宋体"/>
                <w:bCs/>
                <w:color w:val="000000" w:themeColor="text1"/>
                <w:kern w:val="0"/>
                <w:sz w:val="24"/>
                <w:lang w:bidi="ar"/>
                <w14:textFill>
                  <w14:solidFill>
                    <w14:schemeClr w14:val="tx1"/>
                  </w14:solidFill>
                </w14:textFill>
              </w:rPr>
              <w:t>等。具体内容详见工程量清单及图纸等。</w:t>
            </w:r>
          </w:p>
          <w:p w14:paraId="36F2EC61">
            <w:pPr>
              <w:spacing w:line="360" w:lineRule="auto"/>
              <w:ind w:firstLine="480" w:firstLineChars="200"/>
              <w:jc w:val="left"/>
              <w:rPr>
                <w:rFonts w:hint="eastAsia" w:ascii="宋体" w:hAnsi="宋体" w:cs="宋体"/>
                <w:bCs/>
                <w:color w:val="000000" w:themeColor="text1"/>
                <w:kern w:val="0"/>
                <w:sz w:val="24"/>
                <w:lang w:bidi="ar"/>
                <w14:textFill>
                  <w14:solidFill>
                    <w14:schemeClr w14:val="tx1"/>
                  </w14:solidFill>
                </w14:textFill>
              </w:rPr>
            </w:pPr>
            <w:r>
              <w:rPr>
                <w:rFonts w:hint="eastAsia" w:ascii="宋体" w:hAnsi="宋体" w:cs="宋体"/>
                <w:bCs/>
                <w:color w:val="000000" w:themeColor="text1"/>
                <w:kern w:val="0"/>
                <w:sz w:val="24"/>
                <w:lang w:bidi="ar"/>
                <w14:textFill>
                  <w14:solidFill>
                    <w14:schemeClr w14:val="tx1"/>
                  </w14:solidFill>
                </w14:textFill>
              </w:rPr>
              <w:t>二、编制范围</w:t>
            </w:r>
          </w:p>
          <w:p w14:paraId="709164CE">
            <w:pPr>
              <w:spacing w:line="360" w:lineRule="auto"/>
              <w:ind w:firstLine="480" w:firstLineChars="200"/>
              <w:jc w:val="left"/>
              <w:rPr>
                <w:rFonts w:ascii="宋体" w:hAnsi="宋体" w:cs="宋体"/>
                <w:bCs/>
                <w:color w:val="000000" w:themeColor="text1"/>
                <w:kern w:val="0"/>
                <w:sz w:val="24"/>
                <w:lang w:bidi="ar"/>
                <w14:textFill>
                  <w14:solidFill>
                    <w14:schemeClr w14:val="tx1"/>
                  </w14:solidFill>
                </w14:textFill>
              </w:rPr>
            </w:pPr>
            <w:r>
              <w:rPr>
                <w:rFonts w:hint="eastAsia" w:ascii="宋体" w:hAnsi="宋体" w:cs="宋体"/>
                <w:bCs/>
                <w:color w:val="000000" w:themeColor="text1"/>
                <w:kern w:val="0"/>
                <w:sz w:val="24"/>
                <w:lang w:bidi="ar"/>
                <w14:textFill>
                  <w14:solidFill>
                    <w14:schemeClr w14:val="tx1"/>
                  </w14:solidFill>
                </w14:textFill>
              </w:rPr>
              <w:t>工程图纸、工程量清单所有工程内容。</w:t>
            </w:r>
          </w:p>
          <w:p w14:paraId="0C8D76DE">
            <w:pPr>
              <w:pStyle w:val="23"/>
              <w:widowControl/>
              <w:spacing w:before="0" w:beforeAutospacing="0" w:after="0" w:afterAutospacing="0" w:line="360" w:lineRule="auto"/>
              <w:ind w:firstLine="480" w:firstLineChars="200"/>
              <w:rPr>
                <w:rFonts w:hint="eastAsia"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三、编制依据</w:t>
            </w:r>
          </w:p>
          <w:p w14:paraId="0A98092C">
            <w:pPr>
              <w:spacing w:line="360" w:lineRule="auto"/>
              <w:ind w:firstLine="480" w:firstLineChars="200"/>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（一）本项目施工设计图纸等。</w:t>
            </w:r>
          </w:p>
          <w:p w14:paraId="3EE9DF0E">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（二）安徽省建设工程计价依据动态调整</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第二期</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2018《安徽省建设工程工程量清单计价办法》；</w:t>
            </w:r>
          </w:p>
          <w:p w14:paraId="3EB2011E">
            <w:pPr>
              <w:spacing w:line="360" w:lineRule="auto"/>
              <w:ind w:firstLine="480" w:firstLineChars="200"/>
              <w:jc w:val="left"/>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（三）</w:t>
            </w:r>
            <w:r>
              <w:rPr>
                <w:rFonts w:hint="eastAsia" w:ascii="宋体" w:hAnsi="宋体" w:eastAsia="宋体" w:cs="宋体"/>
                <w:color w:val="000000" w:themeColor="text1"/>
                <w:sz w:val="24"/>
                <w:lang w:val="en-US" w:eastAsia="zh-CN"/>
                <w14:textFill>
                  <w14:solidFill>
                    <w14:schemeClr w14:val="tx1"/>
                  </w14:solidFill>
                </w14:textFill>
              </w:rPr>
              <w:t>税金按照《关于调整我省现行建设工程计价依据增值税税率的通知》（造价【2019】7号）计取，采用增值税一般计税模式；</w:t>
            </w:r>
          </w:p>
          <w:p w14:paraId="1D2DCEB7">
            <w:pPr>
              <w:spacing w:line="360" w:lineRule="auto"/>
              <w:ind w:firstLine="480" w:firstLineChars="200"/>
              <w:jc w:val="left"/>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建设工程造价=税前工程造价*（1+9%）。</w:t>
            </w:r>
          </w:p>
          <w:p w14:paraId="11485429">
            <w:pPr>
              <w:numPr>
                <w:ilvl w:val="0"/>
                <w:numId w:val="0"/>
              </w:numPr>
              <w:spacing w:line="360" w:lineRule="auto"/>
              <w:ind w:firstLine="480" w:firstLineChars="200"/>
              <w:jc w:val="left"/>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（四）</w:t>
            </w:r>
            <w:r>
              <w:rPr>
                <w:rFonts w:hint="eastAsia" w:ascii="宋体" w:hAnsi="宋体" w:eastAsia="宋体" w:cs="宋体"/>
                <w:color w:val="000000" w:themeColor="text1"/>
                <w:sz w:val="24"/>
                <w:lang w:val="en-US" w:eastAsia="zh-CN"/>
                <w14:textFill>
                  <w14:solidFill>
                    <w14:schemeClr w14:val="tx1"/>
                  </w14:solidFill>
                </w14:textFill>
              </w:rPr>
              <w:t>本工程措施项目费费率、企业管理费费率、利润费率、不可竞争费费率、安全生产责任保险费按“建筑工程取费标准”费率计取。</w:t>
            </w:r>
          </w:p>
          <w:p w14:paraId="16FCAA96">
            <w:pPr>
              <w:spacing w:line="520" w:lineRule="exact"/>
              <w:ind w:firstLine="480" w:firstLineChars="200"/>
              <w:rPr>
                <w:rFonts w:hint="eastAsia" w:ascii="宋体" w:hAnsi="宋体"/>
                <w:b w:val="0"/>
                <w:bCs w:val="0"/>
                <w:color w:val="000000" w:themeColor="text1"/>
                <w:sz w:val="24"/>
                <w14:textFill>
                  <w14:solidFill>
                    <w14:schemeClr w14:val="tx1"/>
                  </w14:solidFill>
                </w14:textFill>
              </w:rPr>
            </w:pPr>
            <w:r>
              <w:rPr>
                <w:rFonts w:hint="eastAsia" w:ascii="宋体" w:hAnsi="宋体"/>
                <w:b w:val="0"/>
                <w:bCs w:val="0"/>
                <w:color w:val="000000" w:themeColor="text1"/>
                <w:sz w:val="24"/>
                <w:lang w:val="en-US" w:eastAsia="zh-CN"/>
                <w14:textFill>
                  <w14:solidFill>
                    <w14:schemeClr w14:val="tx1"/>
                  </w14:solidFill>
                </w14:textFill>
              </w:rPr>
              <w:t>四</w:t>
            </w:r>
            <w:r>
              <w:rPr>
                <w:rFonts w:hint="eastAsia" w:ascii="宋体" w:hAnsi="宋体"/>
                <w:b w:val="0"/>
                <w:bCs w:val="0"/>
                <w:color w:val="000000" w:themeColor="text1"/>
                <w:sz w:val="24"/>
                <w14:textFill>
                  <w14:solidFill>
                    <w14:schemeClr w14:val="tx1"/>
                  </w14:solidFill>
                </w14:textFill>
              </w:rPr>
              <w:t>、其它说明</w:t>
            </w:r>
          </w:p>
          <w:p w14:paraId="66EAB122">
            <w:pPr>
              <w:spacing w:line="490" w:lineRule="exact"/>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1、工程量清单列出的每个细目已包含涉及到与该细目有关的全部工程内容。</w:t>
            </w:r>
          </w:p>
          <w:p w14:paraId="1970ABC4">
            <w:pPr>
              <w:spacing w:line="490" w:lineRule="exact"/>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2、除非合同另有规定，分部分项工程量清单中每一项综合单价均已包括完成一个规定计量单位项目所需的人工费、材料费、机械费和综合费。</w:t>
            </w:r>
          </w:p>
          <w:p w14:paraId="469DC633">
            <w:pPr>
              <w:spacing w:line="360" w:lineRule="auto"/>
              <w:ind w:firstLine="480" w:firstLineChars="200"/>
              <w:jc w:val="left"/>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3、项目特征只描述</w:t>
            </w:r>
            <w:r>
              <w:rPr>
                <w:rFonts w:hint="eastAsia" w:ascii="宋体" w:hAnsi="宋体" w:eastAsia="宋体" w:cs="宋体"/>
                <w:bCs/>
                <w:color w:val="000000" w:themeColor="text1"/>
                <w:sz w:val="24"/>
                <w14:textFill>
                  <w14:solidFill>
                    <w14:schemeClr w14:val="tx1"/>
                  </w14:solidFill>
                </w14:textFill>
              </w:rPr>
              <w:t>主要、关键特征，</w:t>
            </w:r>
            <w:r>
              <w:rPr>
                <w:rFonts w:hint="eastAsia" w:ascii="宋体" w:hAnsi="宋体" w:cs="宋体"/>
                <w:bCs/>
                <w:color w:val="000000" w:themeColor="text1"/>
                <w:sz w:val="24"/>
                <w14:textFill>
                  <w14:solidFill>
                    <w14:schemeClr w14:val="tx1"/>
                  </w14:solidFill>
                </w14:textFill>
              </w:rPr>
              <w:t>未描述或不完整之处，详见图纸、施工规范及相关说明要求。投标报价中的综合单价须包含完成分部分项工程的所有内容（含所需采取的</w:t>
            </w:r>
            <w:r>
              <w:rPr>
                <w:rFonts w:hint="eastAsia" w:ascii="宋体" w:hAnsi="宋体" w:eastAsia="宋体" w:cs="宋体"/>
                <w:color w:val="000000" w:themeColor="text1"/>
                <w:sz w:val="24"/>
                <w:lang w:val="en-US" w:eastAsia="zh-CN"/>
                <w14:textFill>
                  <w14:solidFill>
                    <w14:schemeClr w14:val="tx1"/>
                  </w14:solidFill>
                </w14:textFill>
              </w:rPr>
              <w:t>技术措施、施工方案等费用）的报价。</w:t>
            </w:r>
          </w:p>
          <w:p w14:paraId="5F9B7E97">
            <w:pPr>
              <w:spacing w:line="360" w:lineRule="auto"/>
              <w:ind w:firstLine="480" w:firstLineChars="200"/>
              <w:jc w:val="left"/>
              <w:rPr>
                <w:rFonts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4、投标人须认真阅读与项目有关的招标文件、设计图纸、采购需求等，并通过现场勘查，考虑周边环境及施工期间可能出现的事宜，确定其各项可能产生的费用，且已包含在投标报价中。</w:t>
            </w:r>
          </w:p>
        </w:tc>
      </w:tr>
    </w:tbl>
    <w:p w14:paraId="5C0FE9F6">
      <w:pPr>
        <w:numPr>
          <w:ilvl w:val="0"/>
          <w:numId w:val="0"/>
        </w:numPr>
        <w:rPr>
          <w:rFonts w:hint="eastAsia"/>
          <w:color w:val="000000" w:themeColor="text1"/>
          <w:lang w:val="en-US" w:eastAsia="zh-CN"/>
          <w14:textFill>
            <w14:solidFill>
              <w14:schemeClr w14:val="tx1"/>
            </w14:solidFill>
          </w14:textFill>
        </w:rPr>
      </w:pPr>
    </w:p>
    <w:p w14:paraId="35D46889">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br w:type="page"/>
      </w:r>
    </w:p>
    <w:p w14:paraId="716065CB">
      <w:pPr>
        <w:numPr>
          <w:ilvl w:val="0"/>
          <w:numId w:val="0"/>
        </w:num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清单</w:t>
      </w:r>
    </w:p>
    <w:tbl>
      <w:tblPr>
        <w:tblStyle w:val="26"/>
        <w:tblW w:w="10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0"/>
        <w:gridCol w:w="1292"/>
        <w:gridCol w:w="1292"/>
        <w:gridCol w:w="1507"/>
        <w:gridCol w:w="517"/>
        <w:gridCol w:w="775"/>
        <w:gridCol w:w="775"/>
        <w:gridCol w:w="947"/>
        <w:gridCol w:w="861"/>
        <w:gridCol w:w="861"/>
        <w:gridCol w:w="861"/>
      </w:tblGrid>
      <w:tr w14:paraId="45839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10118" w:type="dxa"/>
            <w:gridSpan w:val="11"/>
            <w:tcBorders>
              <w:top w:val="nil"/>
              <w:left w:val="nil"/>
              <w:bottom w:val="nil"/>
              <w:right w:val="nil"/>
            </w:tcBorders>
            <w:shd w:val="clear" w:color="auto" w:fill="auto"/>
            <w:noWrap/>
            <w:vAlign w:val="center"/>
          </w:tcPr>
          <w:p w14:paraId="46CF284D">
            <w:pPr>
              <w:keepNext w:val="0"/>
              <w:keepLines w:val="0"/>
              <w:widowControl/>
              <w:suppressLineNumbers w:val="0"/>
              <w:jc w:val="center"/>
              <w:textAlignment w:val="center"/>
              <w:rPr>
                <w:rFonts w:hint="eastAsia" w:ascii="宋体" w:hAnsi="宋体" w:eastAsia="宋体" w:cs="宋体"/>
                <w:b/>
                <w:bCs/>
                <w:i w:val="0"/>
                <w:iCs w:val="0"/>
                <w:color w:val="000000" w:themeColor="text1"/>
                <w:sz w:val="32"/>
                <w:szCs w:val="32"/>
                <w:u w:val="none"/>
                <w14:textFill>
                  <w14:solidFill>
                    <w14:schemeClr w14:val="tx1"/>
                  </w14:solidFill>
                </w14:textFill>
              </w:rPr>
            </w:pPr>
            <w:r>
              <w:rPr>
                <w:rFonts w:hint="eastAsia" w:ascii="宋体" w:hAnsi="宋体" w:eastAsia="宋体" w:cs="宋体"/>
                <w:b/>
                <w:bCs/>
                <w:i w:val="0"/>
                <w:iCs w:val="0"/>
                <w:color w:val="000000" w:themeColor="text1"/>
                <w:kern w:val="0"/>
                <w:sz w:val="32"/>
                <w:szCs w:val="32"/>
                <w:u w:val="none"/>
                <w:lang w:val="en-US" w:eastAsia="zh-CN" w:bidi="ar"/>
                <w14:textFill>
                  <w14:solidFill>
                    <w14:schemeClr w14:val="tx1"/>
                  </w14:solidFill>
                </w14:textFill>
              </w:rPr>
              <w:t>E.1 分部分项工程量清单计价表</w:t>
            </w:r>
          </w:p>
        </w:tc>
      </w:tr>
      <w:tr w14:paraId="2710F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5038" w:type="dxa"/>
            <w:gridSpan w:val="5"/>
            <w:tcBorders>
              <w:top w:val="nil"/>
              <w:left w:val="nil"/>
              <w:bottom w:val="single" w:color="000000" w:sz="8" w:space="0"/>
              <w:right w:val="nil"/>
            </w:tcBorders>
            <w:shd w:val="clear" w:color="auto" w:fill="auto"/>
            <w:vAlign w:val="center"/>
          </w:tcPr>
          <w:p w14:paraId="2A87D513">
            <w:pPr>
              <w:keepNext w:val="0"/>
              <w:keepLines w:val="0"/>
              <w:widowControl/>
              <w:suppressLineNumbers w:val="0"/>
              <w:jc w:val="left"/>
              <w:textAlignment w:val="center"/>
              <w:rPr>
                <w:rFonts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工程名称：淮河化工厂土壤化学检测及废旧危化设备拆除项目</w:t>
            </w:r>
          </w:p>
        </w:tc>
        <w:tc>
          <w:tcPr>
            <w:tcW w:w="3358" w:type="dxa"/>
            <w:gridSpan w:val="4"/>
            <w:tcBorders>
              <w:top w:val="nil"/>
              <w:left w:val="nil"/>
              <w:bottom w:val="single" w:color="000000" w:sz="8" w:space="0"/>
              <w:right w:val="nil"/>
            </w:tcBorders>
            <w:shd w:val="clear" w:color="auto" w:fill="auto"/>
            <w:vAlign w:val="center"/>
          </w:tcPr>
          <w:p w14:paraId="51B76174">
            <w:pPr>
              <w:jc w:val="left"/>
              <w:rPr>
                <w:rFonts w:hint="eastAsia" w:ascii="黑体" w:hAnsi="宋体" w:eastAsia="黑体" w:cs="黑体"/>
                <w:i w:val="0"/>
                <w:iCs w:val="0"/>
                <w:color w:val="000000" w:themeColor="text1"/>
                <w:sz w:val="21"/>
                <w:szCs w:val="21"/>
                <w:u w:val="none"/>
                <w14:textFill>
                  <w14:solidFill>
                    <w14:schemeClr w14:val="tx1"/>
                  </w14:solidFill>
                </w14:textFill>
              </w:rPr>
            </w:pPr>
          </w:p>
        </w:tc>
        <w:tc>
          <w:tcPr>
            <w:tcW w:w="0" w:type="auto"/>
            <w:gridSpan w:val="2"/>
            <w:tcBorders>
              <w:top w:val="nil"/>
              <w:left w:val="nil"/>
              <w:bottom w:val="single" w:color="000000" w:sz="8" w:space="0"/>
              <w:right w:val="nil"/>
            </w:tcBorders>
            <w:shd w:val="clear" w:color="auto" w:fill="auto"/>
            <w:noWrap/>
            <w:vAlign w:val="center"/>
          </w:tcPr>
          <w:p w14:paraId="4473EF5E">
            <w:pPr>
              <w:jc w:val="right"/>
              <w:rPr>
                <w:rFonts w:hint="eastAsia" w:ascii="黑体" w:hAnsi="宋体" w:eastAsia="黑体" w:cs="黑体"/>
                <w:i w:val="0"/>
                <w:iCs w:val="0"/>
                <w:color w:val="000000" w:themeColor="text1"/>
                <w:sz w:val="21"/>
                <w:szCs w:val="21"/>
                <w:u w:val="none"/>
                <w14:textFill>
                  <w14:solidFill>
                    <w14:schemeClr w14:val="tx1"/>
                  </w14:solidFill>
                </w14:textFill>
              </w:rPr>
            </w:pPr>
          </w:p>
        </w:tc>
      </w:tr>
      <w:tr w14:paraId="52A98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43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5AD502A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序号</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100407C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项目编码</w:t>
            </w:r>
          </w:p>
        </w:tc>
        <w:tc>
          <w:tcPr>
            <w:tcW w:w="1292"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6FB5B6C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项目名称</w:t>
            </w:r>
          </w:p>
        </w:tc>
        <w:tc>
          <w:tcPr>
            <w:tcW w:w="1507"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65EC943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项目特征描述</w:t>
            </w:r>
          </w:p>
        </w:tc>
        <w:tc>
          <w:tcPr>
            <w:tcW w:w="517"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2FB918A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计量</w:t>
            </w: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单位</w:t>
            </w:r>
          </w:p>
        </w:tc>
        <w:tc>
          <w:tcPr>
            <w:tcW w:w="77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CB1155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工程量</w:t>
            </w:r>
          </w:p>
        </w:tc>
        <w:tc>
          <w:tcPr>
            <w:tcW w:w="4305" w:type="dxa"/>
            <w:gridSpan w:val="5"/>
            <w:tcBorders>
              <w:top w:val="single" w:color="000000" w:sz="8" w:space="0"/>
              <w:left w:val="single" w:color="000000" w:sz="4" w:space="0"/>
              <w:bottom w:val="single" w:color="000000" w:sz="4" w:space="0"/>
              <w:right w:val="single" w:color="000000" w:sz="8" w:space="0"/>
            </w:tcBorders>
            <w:shd w:val="clear" w:color="auto" w:fill="auto"/>
            <w:vAlign w:val="center"/>
          </w:tcPr>
          <w:p w14:paraId="363C5E9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金额（元）</w:t>
            </w:r>
          </w:p>
        </w:tc>
      </w:tr>
      <w:tr w14:paraId="31962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430"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6ACAA2E7">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093FE43">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70B84B78">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150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244E41E6">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51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0D924727">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77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B1E7547">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C6CB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综合单价</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4D87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合价</w:t>
            </w:r>
          </w:p>
        </w:tc>
        <w:tc>
          <w:tcPr>
            <w:tcW w:w="2583" w:type="dxa"/>
            <w:gridSpan w:val="3"/>
            <w:tcBorders>
              <w:top w:val="single" w:color="000000" w:sz="4" w:space="0"/>
              <w:left w:val="single" w:color="000000" w:sz="4" w:space="0"/>
              <w:bottom w:val="single" w:color="000000" w:sz="4" w:space="0"/>
              <w:right w:val="single" w:color="000000" w:sz="8" w:space="0"/>
            </w:tcBorders>
            <w:shd w:val="clear" w:color="auto" w:fill="auto"/>
            <w:vAlign w:val="center"/>
          </w:tcPr>
          <w:p w14:paraId="7FBA40C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其中</w:t>
            </w:r>
          </w:p>
        </w:tc>
      </w:tr>
      <w:tr w14:paraId="5936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430"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2D649F20">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D8B1364">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1292"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09687C9F">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150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9F8AE08">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51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091EC642">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77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D95FC5A">
            <w:pPr>
              <w:jc w:val="center"/>
              <w:rPr>
                <w:rFonts w:hint="eastAsia" w:ascii="黑体" w:hAnsi="宋体" w:eastAsia="黑体" w:cs="黑体"/>
                <w:i w:val="0"/>
                <w:iCs w:val="0"/>
                <w:color w:val="000000" w:themeColor="text1"/>
                <w:sz w:val="21"/>
                <w:szCs w:val="21"/>
                <w:u w:val="none"/>
                <w14:textFill>
                  <w14:solidFill>
                    <w14:schemeClr w14:val="tx1"/>
                  </w14:solidFill>
                </w14:textFill>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5BF08">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40F76">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07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定额</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人工费</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CB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定额</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机械费</w:t>
            </w: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63B72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themeColor="text1"/>
                <w:kern w:val="0"/>
                <w:sz w:val="21"/>
                <w:szCs w:val="21"/>
                <w:u w:val="none"/>
                <w:lang w:val="en-US" w:eastAsia="zh-CN" w:bidi="ar"/>
                <w14:textFill>
                  <w14:solidFill>
                    <w14:schemeClr w14:val="tx1"/>
                  </w14:solidFill>
                </w14:textFill>
              </w:rPr>
              <w:t>暂估价</w:t>
            </w:r>
          </w:p>
        </w:tc>
      </w:tr>
      <w:tr w14:paraId="6574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75D8E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933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3901051</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3BDB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1#厂房 金属构件拆除</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E866">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6A5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C77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FB9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EC6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51F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BBAFEA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2D78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96D2B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55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3A70">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拆除各种规格钢管</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DDF2">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1．构件名称：各种规格钢管</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2．拆除构件的规格尺寸：直径φ6-φ200mm</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3．种类：一楼及夹层约208m，二层约118m，三层约75m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83A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9688">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401.000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6E6F">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57B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2B1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6EC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CDF03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54EC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85B8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6C2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B54C">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拆除各种规格钢板</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37D5">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1．构件名称：各种规格钢平台</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2．拆除构件的规格尺寸：板厚5mm</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3．种类：一楼及夹层约45m2，二层约28.6m2，三层约14.16m2，厂房后水池盖板12m2</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543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7D3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0.431</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1D4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E9D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B25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AD6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4106B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2A831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CC6B8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6D0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E6C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拆除各种规格工字钢及钢轨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806D">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1．构件名称：各种规格工字钢及钢轨</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2．种类：一楼及夹层约9m，三层约30m，桥架50m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A87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B234">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3.827</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4B3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E0E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EBD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188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48001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9DAA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14F5C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30F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F9DDF">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拆除各种规格钢柱钢梁</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7DD4">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1．构件名称：各种规格钢柱及钢梁</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2．拆除构件的规格尺寸：钢管立柱6.3米3根，圆管立柱直径150×4根</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3．种类：后楼钢构厂房</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E66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095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12.335</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46F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6BD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7BD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872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7FD5C0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46E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8984A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5F6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6FA0">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拆除零星钢构件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1823">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1．构件名称：电动葫芦、阀门等零星钢构件</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2．种类：含钢构厂房内</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E3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DDC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0.550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B70E">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AB2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2D0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631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0D3AF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84E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EC6D1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1CF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390501002001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1B82">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拆除反应釜、综合釜等</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A103">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1．构件名称：反应釜、综合釜、球形罐、储物罐等</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2．规格尺寸：一楼大厅球罐子2个直径3米×3米高3.4米，地下球体罐2.5×2.5高1.7米。</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3．二楼两个反应釜球罐、平台上两个球型储物罐、三楼2个球形小罐子</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4．钢构内两台缩合釜</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E9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643F">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10.600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55C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CF0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068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9B3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81ED1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EE7D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D0B9F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CB6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390502013001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0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钢板墙板拆除</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B9AA">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1．钢材品种、规格：夹心保温钢板拆除</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2．钢板厚度：约80mm</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3．复合板夹芯材料种类、层数、型号、规格：聚乙烯保温板</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B81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FAE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260.000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359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06A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8F9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EAB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17779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13B3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6114272">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8994">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393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50A8">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D60E">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9A5E">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36B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69B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B7A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7AF8C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83F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9835B9">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7A9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3901052</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DB20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2#厂房 金属构件拆除</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9E97">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1DA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F25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739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7CA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6C4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44FCC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0780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124BD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D97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390501003001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58FD">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锅炉拆除</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05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1．部位：2#厂房锅炉</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2．做法：包括耐火砖拆除、炉体拆除等</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D35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55C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F16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1F5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D03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970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7C70B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200BF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B8AFF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C76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391701008001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06BF">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烟囱、环保炉等拆除</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01FC">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1．名称：烟囱、环保炉拆除</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2．型号：烟囱直径1.5米高8米、2#厂房顶环保炉拆除一个高8米宽5米，</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3．皮带输送机长11m宽0.6m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C7D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kg</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1E3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1750.000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4AA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516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EC7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1C6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D4A96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417FA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96E8D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2C9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3BD81">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拆除各种规格钢柱钢梁</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05A2">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1．构件名称：各种规格钢柱及钢梁</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2．拆除构件的规格尺寸：槽钢6圈一圈29.6米</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3．种类：钢柱高7.6m*6根</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72B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82D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2.232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326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844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131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D0C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1307BB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08BD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951CE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5CF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390501002002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1439">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拆除储物罐等</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D2FD">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1．构件名称：室外球形罐、储物罐等</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2．规格尺寸：直径3米×8米3个</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A8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4D3A">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D69E">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F94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21C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DD1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CD355AE">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427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8117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B2F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390502013002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2B60">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钢板墙板拆除</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35AC">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1．钢材品种、规格：夹心保温钢板拆除</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2．钢板厚度：约80mm</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3．规格：拆除厂房三个面夹芯板长14米宽高7.6米×2 房顶拆除夹芯板14米×7.6米</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4．复合板夹芯材料种类、层数、型号、规格：聚乙烯保温板</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045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FD2E">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319.200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5C6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6D4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F72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8B7F">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DA91B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22B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EC231A">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FEF5">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A0AA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065F">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2E2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D68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3EE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C03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74E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89433D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CA98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BF838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6B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3901053</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7D5B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3#厂房 金属构件拆除</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6B28">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892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6CF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A9CE">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66F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B2D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7B0B07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68BF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7189C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6D1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390111003001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C786">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雨篷、采光棚拆除</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6722">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1．材质：金属雨棚</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2．含骨架</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1D9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9FA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E33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34B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EA6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E6B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B20EC5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8704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4C0C9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170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390501002003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220C">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拆除水箱及附件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C1A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1．构件名称：水箱及附件</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2．规格尺寸：厂房内水箱2个高3米直径1.7米.室外水箱2个高7.6米直径5米。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366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5D52">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5C6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FAC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BDE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FCC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EC524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5B84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776988">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8C57">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4C26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4165">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C84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8CC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9DE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641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077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089C6F">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87EF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1CA4CE">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17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3901054</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A208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4#厂房 金属构件拆除</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06C2">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D7D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BB6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ED5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AF1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50E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93F1F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26666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F5E0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839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401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拆除各种规格钢管</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6742">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1．构件名称：各种规格钢管</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2．拆除构件的规格尺寸：直径φ6-φ200mm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3D4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EAC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48.000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6E1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D4F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ACD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0A6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DD0FE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0A66F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01484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065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C86F">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拆除各种规格钢板</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E2F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1．构件名称：钢操作平台</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2．拆除构件的规格尺寸：板厚5mm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B72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CF50">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0.043</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C36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1B6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949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7BC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978AD8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3AB51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62CF6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22B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390105001009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CD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拆除各种规格工字钢及钢轨</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9DA1">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1．构件名称：各种规格工字钢及钢轨</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2．种类：约10.5m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38D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B89D">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0.452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392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94F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4B1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581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13C16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6EAE3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66E69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CA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390105001010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5C60">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拆除零星钢构件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17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1．构件名称：电动葫芦、操作台等零星钢构件</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2．种类：电动葫芦1个、二层操作台1个、三层操作台2个</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282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1BDB">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0.660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805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FC5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A56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348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12F18C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0757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AD893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A36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390501002004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3F00">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拆除水箱及附件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9339">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1．构件名称：水箱及附件</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2．规格尺寸：一楼厂房内水箱2个高2.8米直径1m，7米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E0A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38D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D37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2EC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D4EF">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F4E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0562F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0FFB1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E2CA6AE">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E2C7">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41C2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DBAB">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2EC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3CF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EB1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5EB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FFD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FFBD2A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18ED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4D1C96">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D12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3901055</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54EF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5#厂房 金属构件拆除</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0DCF">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8D2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6F3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B2A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A8E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FE3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29EFB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6585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F5E57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563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390105001011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2802">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拆除各种规格钢柱钢梁</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5441">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1．构件名称：各种规格钢柱及钢梁</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2．拆除构件的规格尺寸：槽钢35m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FFA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BA5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1.334</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F9C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F3F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0C4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DBB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9EE07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FB7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BEEA23">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2E72">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569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49FC">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BA8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468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B82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C16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A12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EEC11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6A8ED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EBC022">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929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3901056</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B1A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6#厂房 金属构件拆除</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BF64">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B2D2">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38A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9D7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2BB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078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F893EB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7D63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8FC7A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034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390501002005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21D9">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拆除室外料斗、支架等附件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0936">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1．构件名称：室外料斗、支架等附件</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2．规格尺寸：料斗高度约12m</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D2A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t</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7D57">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EC44">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8EB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A8F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2F9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DA13C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2117C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67FFEF">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76B9">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630C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AB9B">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DE4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23B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363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3C4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5DD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17CF8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4FBE2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3DFBD3">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43D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3901057</w:t>
            </w: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E6CC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其他</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034D">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15E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304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978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7D7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E33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8460A4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48C1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8D3A2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779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WB011003004001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8121">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危害化学品处理</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0051">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1．处理部位：反应釜、综合釜、球形罐、储物罐等</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2．涂刷遍数：根据需要处理至无害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ABF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项</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B7D5">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AF9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0DDD">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E29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BA4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F4507C">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11E1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BFF8E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0B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391401003001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99C9">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工具式脚手架</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1C18">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1．搭设方式、部位：各厂房内及室外</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2．搭设高度：2-10m</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3．脚手架材质：钢管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C5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AFD4">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500.000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617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9159">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4563">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68D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895A46">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43D05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F88C1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D8CC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WB011614004001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266F">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建筑垃圾外运</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38CC">
            <w:pPr>
              <w:keepNext w:val="0"/>
              <w:keepLines w:val="0"/>
              <w:widowControl/>
              <w:suppressLineNumbers w:val="0"/>
              <w:jc w:val="lef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1．建筑垃圾种类：废旧钢材</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2．运距：自行考虑</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2B6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m3</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1B76">
            <w:pPr>
              <w:keepNext w:val="0"/>
              <w:keepLines w:val="0"/>
              <w:widowControl/>
              <w:suppressLineNumbers w:val="0"/>
              <w:jc w:val="right"/>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200.000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92A5">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060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821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94F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D8BF11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r w14:paraId="2558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4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596B00">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AEF2">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D802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分部小计</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25B8">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5C3B">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8DA0">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B858">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F2C1">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290A">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c>
          <w:tcPr>
            <w:tcW w:w="86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DF5227">
            <w:pPr>
              <w:jc w:val="right"/>
              <w:rPr>
                <w:rFonts w:hint="eastAsia" w:ascii="宋体" w:hAnsi="宋体" w:eastAsia="宋体" w:cs="宋体"/>
                <w:i w:val="0"/>
                <w:iCs w:val="0"/>
                <w:color w:val="000000" w:themeColor="text1"/>
                <w:sz w:val="21"/>
                <w:szCs w:val="21"/>
                <w:u w:val="none"/>
                <w14:textFill>
                  <w14:solidFill>
                    <w14:schemeClr w14:val="tx1"/>
                  </w14:solidFill>
                </w14:textFill>
              </w:rPr>
            </w:pPr>
          </w:p>
        </w:tc>
      </w:tr>
    </w:tbl>
    <w:p w14:paraId="27D66DF1">
      <w:pPr>
        <w:pStyle w:val="7"/>
        <w:numPr>
          <w:ilvl w:val="0"/>
          <w:numId w:val="0"/>
        </w:numPr>
        <w:spacing w:line="256" w:lineRule="auto"/>
        <w:rPr>
          <w:rFonts w:hint="eastAsia"/>
          <w:color w:val="000000" w:themeColor="text1"/>
          <w14:textFill>
            <w14:solidFill>
              <w14:schemeClr w14:val="tx1"/>
            </w14:solidFill>
          </w14:textFill>
        </w:rPr>
      </w:pPr>
    </w:p>
    <w:p w14:paraId="47BD5CE6">
      <w:pPr>
        <w:pStyle w:val="7"/>
        <w:numPr>
          <w:ilvl w:val="0"/>
          <w:numId w:val="0"/>
        </w:numPr>
        <w:spacing w:line="256" w:lineRule="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29CF72B5">
      <w:pPr>
        <w:pStyle w:val="2"/>
        <w:bidi w:val="0"/>
        <w:rPr>
          <w:rFonts w:hint="eastAsia"/>
          <w:color w:val="000000" w:themeColor="text1"/>
          <w14:textFill>
            <w14:solidFill>
              <w14:schemeClr w14:val="tx1"/>
            </w14:solidFill>
          </w14:textFill>
        </w:rPr>
      </w:pPr>
      <w:bookmarkStart w:id="276" w:name="_Toc18049"/>
      <w:r>
        <w:rPr>
          <w:rFonts w:hint="eastAsia"/>
          <w:color w:val="000000" w:themeColor="text1"/>
          <w14:textFill>
            <w14:solidFill>
              <w14:schemeClr w14:val="tx1"/>
            </w14:solidFill>
          </w14:textFill>
        </w:rPr>
        <w:t>第五章</w:t>
      </w:r>
      <w:bookmarkStart w:id="277" w:name="_bookmark5"/>
      <w:bookmarkEnd w:id="277"/>
      <w:bookmarkStart w:id="278" w:name="_Toc32219"/>
      <w:bookmarkEnd w:id="278"/>
      <w:bookmarkStart w:id="279" w:name="第六章_采购合同"/>
      <w:bookmarkEnd w:id="279"/>
      <w:r>
        <w:rPr>
          <w:rFonts w:hint="eastAsia"/>
          <w:color w:val="000000" w:themeColor="text1"/>
          <w14:textFill>
            <w14:solidFill>
              <w14:schemeClr w14:val="tx1"/>
            </w14:solidFill>
          </w14:textFill>
        </w:rPr>
        <w:t xml:space="preserve"> 评审方法和标准</w:t>
      </w:r>
      <w:bookmarkEnd w:id="275"/>
      <w:bookmarkEnd w:id="276"/>
    </w:p>
    <w:p w14:paraId="315D4688">
      <w:pPr>
        <w:pStyle w:val="7"/>
        <w:bidi w:val="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w:t>
      </w:r>
      <w:bookmarkStart w:id="280" w:name="_Toc31525"/>
      <w:bookmarkStart w:id="281" w:name="_Toc30333"/>
      <w:bookmarkStart w:id="282" w:name="_Toc25485"/>
      <w:bookmarkStart w:id="283" w:name="_Toc16256"/>
      <w:r>
        <w:rPr>
          <w:rFonts w:hint="eastAsia"/>
          <w:color w:val="000000" w:themeColor="text1"/>
          <w:lang w:eastAsia="zh-CN"/>
          <w14:textFill>
            <w14:solidFill>
              <w14:schemeClr w14:val="tx1"/>
            </w14:solidFill>
          </w14:textFill>
        </w:rPr>
        <w:t>总则</w:t>
      </w:r>
    </w:p>
    <w:p w14:paraId="4C46396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第一条 为了做好本项目招标评标工作，保证项目评审工作的正常有序进行，维护采购人、供应商的合法权益，依据《中华人民共和国招标投标法》《中华人民共和国招标投标法实施条例》等相关法律法规，本着公开、公平、公正的原则，制定评标办法。</w:t>
      </w:r>
    </w:p>
    <w:p w14:paraId="51A3AB5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第二条 本项目采用综合评分对供应商标书的比较方法。</w:t>
      </w:r>
    </w:p>
    <w:p w14:paraId="7B5EC6A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第三条 采购人负责</w:t>
      </w:r>
      <w:r>
        <w:rPr>
          <w:rFonts w:hint="eastAsia"/>
          <w:color w:val="000000" w:themeColor="text1"/>
          <w:lang w:eastAsia="zh-CN"/>
          <w14:textFill>
            <w14:solidFill>
              <w14:schemeClr w14:val="tx1"/>
            </w14:solidFill>
          </w14:textFill>
        </w:rPr>
        <w:t>选取</w:t>
      </w:r>
      <w:r>
        <w:rPr>
          <w:rFonts w:hint="eastAsia"/>
          <w:color w:val="000000" w:themeColor="text1"/>
          <w14:textFill>
            <w14:solidFill>
              <w14:schemeClr w14:val="tx1"/>
            </w14:solidFill>
          </w14:textFill>
        </w:rPr>
        <w:t>组织不少于3人组成的磋商小组，负责本项目的评标工作。</w:t>
      </w:r>
    </w:p>
    <w:p w14:paraId="46D67E96">
      <w:pPr>
        <w:pStyle w:val="6"/>
        <w:bidi w:val="0"/>
        <w:rPr>
          <w:rFonts w:hint="eastAsia"/>
          <w:color w:val="000000" w:themeColor="text1"/>
          <w:lang w:val="en"/>
          <w14:textFill>
            <w14:solidFill>
              <w14:schemeClr w14:val="tx1"/>
            </w14:solidFill>
          </w14:textFill>
        </w:rPr>
      </w:pPr>
      <w:r>
        <w:rPr>
          <w:rFonts w:hint="eastAsia"/>
          <w:color w:val="000000" w:themeColor="text1"/>
          <w14:textFill>
            <w14:solidFill>
              <w14:schemeClr w14:val="tx1"/>
            </w14:solidFill>
          </w14:textFill>
        </w:rPr>
        <w:t>第四条 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3960B067">
      <w:pPr>
        <w:pStyle w:val="7"/>
        <w:bidi w:val="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二、评审方法和标准</w:t>
      </w:r>
    </w:p>
    <w:p w14:paraId="740AD37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第五条 磋商工作于开标后进行。磋商小组应认真研究磋商文件，至少应了解和熟悉以下内容：</w:t>
      </w:r>
    </w:p>
    <w:p w14:paraId="3A350EB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（一）采购的目标；</w:t>
      </w:r>
    </w:p>
    <w:p w14:paraId="30765B4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（二）采购项目的范围和性质；</w:t>
      </w:r>
    </w:p>
    <w:p w14:paraId="20B4B66A">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（三）磋商文件中规定的主要技术要求、标准和商务条款；</w:t>
      </w:r>
    </w:p>
    <w:p w14:paraId="6B8D5126">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（四）磋商文件规定的评标标准、评标方法和在评标过程中考虑的相关因素。</w:t>
      </w:r>
    </w:p>
    <w:p w14:paraId="11B3436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第六条 有效投标应符合以下原则：</w:t>
      </w:r>
    </w:p>
    <w:p w14:paraId="4004E66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（一）满足磋商文件的实质性要求；</w:t>
      </w:r>
    </w:p>
    <w:p w14:paraId="2C9F9093">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（二）无重大偏离、保留或采购人不能接受的附加条件；</w:t>
      </w:r>
    </w:p>
    <w:p w14:paraId="56FACD1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（三）通过投标有效性评审；</w:t>
      </w:r>
    </w:p>
    <w:p w14:paraId="3A100AA0">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（四）磋商小组依据磋商文件认定的其他原则。</w:t>
      </w:r>
    </w:p>
    <w:p w14:paraId="74F6C29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第七条 评审中，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于询标后判定为不符合磋商文件要求的磋商响应文件，磋商小组要提出充足的否定理由。最终对供应商的评审结论分为通过和未通过。</w:t>
      </w:r>
    </w:p>
    <w:p w14:paraId="5145B50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第八条 本项目实行线下开评标，现场递交密封的响应文件，初步评审通过的供应商在（规定时间30分钟）现场进行二次或多轮报价，如未二轮报价或多轮报价，则以首轮报价为准，无特殊情况二次报价视为最终报价。如因供应商原因未及时报价，供应商自行承担一切后果。磋商小组认为投标供应商的投标报价明显低于其他通过符合性审查投标供应商的投标报价，有可能影响产品质量或者不能诚信履约的，应当要求其在评标现场合理的时间内提供书面说明，必要时提交相关证明材料；投标供应商不能证明其报价合理性的，磋商小组应当将其作为无效投标处理。</w:t>
      </w:r>
    </w:p>
    <w:p w14:paraId="67E29AF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第九条 磋商小组按下表内容进行投标有效性评审。</w:t>
      </w:r>
    </w:p>
    <w:p w14:paraId="5DD5D64E">
      <w:pPr>
        <w:bidi w:val="0"/>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eastAsia"/>
          <w:b/>
          <w:bCs/>
          <w:color w:val="000000" w:themeColor="text1"/>
          <w14:textFill>
            <w14:solidFill>
              <w14:schemeClr w14:val="tx1"/>
            </w14:solidFill>
          </w14:textFill>
        </w:rPr>
        <w:t>初步评审（资格、符合性评审）</w:t>
      </w:r>
    </w:p>
    <w:tbl>
      <w:tblPr>
        <w:tblStyle w:val="26"/>
        <w:tblW w:w="0" w:type="auto"/>
        <w:jc w:val="center"/>
        <w:tblLayout w:type="fixed"/>
        <w:tblCellMar>
          <w:top w:w="0" w:type="dxa"/>
          <w:left w:w="0" w:type="dxa"/>
          <w:bottom w:w="0" w:type="dxa"/>
          <w:right w:w="0" w:type="dxa"/>
        </w:tblCellMar>
      </w:tblPr>
      <w:tblGrid>
        <w:gridCol w:w="594"/>
        <w:gridCol w:w="3055"/>
        <w:gridCol w:w="4231"/>
        <w:gridCol w:w="1425"/>
      </w:tblGrid>
      <w:tr w14:paraId="5FC36D65">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2C9C9D1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3055" w:type="dxa"/>
            <w:tcBorders>
              <w:top w:val="single" w:color="000000" w:sz="4" w:space="0"/>
              <w:left w:val="nil"/>
              <w:bottom w:val="single" w:color="000000" w:sz="4" w:space="0"/>
              <w:right w:val="single" w:color="000000" w:sz="4" w:space="0"/>
            </w:tcBorders>
            <w:vAlign w:val="center"/>
          </w:tcPr>
          <w:p w14:paraId="74DD6A9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指标名称</w:t>
            </w:r>
          </w:p>
        </w:tc>
        <w:tc>
          <w:tcPr>
            <w:tcW w:w="4231" w:type="dxa"/>
            <w:tcBorders>
              <w:top w:val="single" w:color="000000" w:sz="4" w:space="0"/>
              <w:left w:val="nil"/>
              <w:bottom w:val="single" w:color="000000" w:sz="4" w:space="0"/>
              <w:right w:val="single" w:color="000000" w:sz="4" w:space="0"/>
            </w:tcBorders>
            <w:vAlign w:val="center"/>
          </w:tcPr>
          <w:p w14:paraId="5503416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指标要求</w:t>
            </w:r>
          </w:p>
        </w:tc>
        <w:tc>
          <w:tcPr>
            <w:tcW w:w="1425" w:type="dxa"/>
            <w:tcBorders>
              <w:top w:val="single" w:color="000000" w:sz="4" w:space="0"/>
              <w:left w:val="nil"/>
              <w:bottom w:val="single" w:color="000000" w:sz="4" w:space="0"/>
              <w:right w:val="single" w:color="000000" w:sz="4" w:space="0"/>
            </w:tcBorders>
            <w:vAlign w:val="center"/>
          </w:tcPr>
          <w:p w14:paraId="1CB4C18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是否通过</w:t>
            </w:r>
          </w:p>
        </w:tc>
      </w:tr>
      <w:tr w14:paraId="129210FD">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7DFE7C02">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3055" w:type="dxa"/>
            <w:tcBorders>
              <w:top w:val="single" w:color="000000" w:sz="4" w:space="0"/>
              <w:left w:val="nil"/>
              <w:bottom w:val="single" w:color="000000" w:sz="4" w:space="0"/>
              <w:right w:val="single" w:color="000000" w:sz="4" w:space="0"/>
            </w:tcBorders>
            <w:vAlign w:val="center"/>
          </w:tcPr>
          <w:p w14:paraId="54D2B844">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磋商响应文件签字盖章</w:t>
            </w:r>
          </w:p>
        </w:tc>
        <w:tc>
          <w:tcPr>
            <w:tcW w:w="4231" w:type="dxa"/>
            <w:tcBorders>
              <w:top w:val="single" w:color="000000" w:sz="4" w:space="0"/>
              <w:left w:val="nil"/>
              <w:bottom w:val="single" w:color="000000" w:sz="4" w:space="0"/>
              <w:right w:val="single" w:color="000000" w:sz="4" w:space="0"/>
            </w:tcBorders>
            <w:vAlign w:val="center"/>
          </w:tcPr>
          <w:p w14:paraId="221448C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符合磋商文件签字或盖章要求</w:t>
            </w:r>
          </w:p>
        </w:tc>
        <w:tc>
          <w:tcPr>
            <w:tcW w:w="1425" w:type="dxa"/>
            <w:tcBorders>
              <w:top w:val="single" w:color="000000" w:sz="4" w:space="0"/>
              <w:left w:val="nil"/>
              <w:bottom w:val="single" w:color="000000" w:sz="4" w:space="0"/>
              <w:right w:val="single" w:color="000000" w:sz="4" w:space="0"/>
            </w:tcBorders>
            <w:vAlign w:val="center"/>
          </w:tcPr>
          <w:p w14:paraId="7A2374C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p>
        </w:tc>
      </w:tr>
      <w:tr w14:paraId="7388929A">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02301AA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3055" w:type="dxa"/>
            <w:tcBorders>
              <w:top w:val="single" w:color="000000" w:sz="4" w:space="0"/>
              <w:left w:val="nil"/>
              <w:bottom w:val="single" w:color="000000" w:sz="4" w:space="0"/>
              <w:right w:val="single" w:color="000000" w:sz="4" w:space="0"/>
            </w:tcBorders>
            <w:vAlign w:val="center"/>
          </w:tcPr>
          <w:p w14:paraId="5DA17A25">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投标报价</w:t>
            </w:r>
          </w:p>
        </w:tc>
        <w:tc>
          <w:tcPr>
            <w:tcW w:w="4231" w:type="dxa"/>
            <w:tcBorders>
              <w:top w:val="single" w:color="000000" w:sz="4" w:space="0"/>
              <w:left w:val="nil"/>
              <w:bottom w:val="single" w:color="000000" w:sz="4" w:space="0"/>
              <w:right w:val="single" w:color="000000" w:sz="4" w:space="0"/>
            </w:tcBorders>
            <w:vAlign w:val="center"/>
          </w:tcPr>
          <w:p w14:paraId="4B0023B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不得超出预算价</w:t>
            </w:r>
          </w:p>
        </w:tc>
        <w:tc>
          <w:tcPr>
            <w:tcW w:w="1425" w:type="dxa"/>
            <w:tcBorders>
              <w:top w:val="single" w:color="000000" w:sz="4" w:space="0"/>
              <w:left w:val="nil"/>
              <w:bottom w:val="single" w:color="000000" w:sz="4" w:space="0"/>
              <w:right w:val="single" w:color="000000" w:sz="4" w:space="0"/>
            </w:tcBorders>
            <w:vAlign w:val="center"/>
          </w:tcPr>
          <w:p w14:paraId="03FE79C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p>
        </w:tc>
      </w:tr>
      <w:tr w14:paraId="44064DBB">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64AEA40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3055" w:type="dxa"/>
            <w:tcBorders>
              <w:top w:val="single" w:color="000000" w:sz="4" w:space="0"/>
              <w:left w:val="nil"/>
              <w:bottom w:val="single" w:color="000000" w:sz="4" w:space="0"/>
              <w:right w:val="single" w:color="000000" w:sz="4" w:space="0"/>
            </w:tcBorders>
            <w:vAlign w:val="center"/>
          </w:tcPr>
          <w:p w14:paraId="44664AE5">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供应商资格</w:t>
            </w:r>
          </w:p>
        </w:tc>
        <w:tc>
          <w:tcPr>
            <w:tcW w:w="4231" w:type="dxa"/>
            <w:tcBorders>
              <w:top w:val="single" w:color="000000" w:sz="4" w:space="0"/>
              <w:left w:val="nil"/>
              <w:bottom w:val="single" w:color="000000" w:sz="4" w:space="0"/>
              <w:right w:val="single" w:color="000000" w:sz="4" w:space="0"/>
            </w:tcBorders>
            <w:vAlign w:val="center"/>
          </w:tcPr>
          <w:p w14:paraId="6470B067">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符合</w:t>
            </w:r>
            <w:r>
              <w:rPr>
                <w:rFonts w:hint="eastAsia"/>
                <w:color w:val="000000" w:themeColor="text1"/>
                <w:lang w:val="en-US" w:eastAsia="zh-CN"/>
                <w14:textFill>
                  <w14:solidFill>
                    <w14:schemeClr w14:val="tx1"/>
                  </w14:solidFill>
                </w14:textFill>
              </w:rPr>
              <w:t>招标</w:t>
            </w:r>
            <w:r>
              <w:rPr>
                <w:color w:val="000000" w:themeColor="text1"/>
                <w14:textFill>
                  <w14:solidFill>
                    <w14:schemeClr w14:val="tx1"/>
                  </w14:solidFill>
                </w14:textFill>
              </w:rPr>
              <w:t>公告要求</w:t>
            </w:r>
          </w:p>
        </w:tc>
        <w:tc>
          <w:tcPr>
            <w:tcW w:w="1425" w:type="dxa"/>
            <w:tcBorders>
              <w:top w:val="single" w:color="000000" w:sz="4" w:space="0"/>
              <w:left w:val="nil"/>
              <w:bottom w:val="single" w:color="000000" w:sz="4" w:space="0"/>
              <w:right w:val="single" w:color="000000" w:sz="4" w:space="0"/>
            </w:tcBorders>
            <w:vAlign w:val="center"/>
          </w:tcPr>
          <w:p w14:paraId="4E05C95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p>
        </w:tc>
      </w:tr>
      <w:tr w14:paraId="4EA00A79">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174D4B7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3055" w:type="dxa"/>
            <w:tcBorders>
              <w:top w:val="single" w:color="000000" w:sz="4" w:space="0"/>
              <w:left w:val="nil"/>
              <w:bottom w:val="single" w:color="000000" w:sz="4" w:space="0"/>
              <w:right w:val="single" w:color="000000" w:sz="4" w:space="0"/>
            </w:tcBorders>
            <w:vAlign w:val="center"/>
          </w:tcPr>
          <w:p w14:paraId="041F010E">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磋商响应文件内容</w:t>
            </w:r>
          </w:p>
        </w:tc>
        <w:tc>
          <w:tcPr>
            <w:tcW w:w="4231" w:type="dxa"/>
            <w:tcBorders>
              <w:top w:val="single" w:color="000000" w:sz="4" w:space="0"/>
              <w:left w:val="nil"/>
              <w:bottom w:val="single" w:color="000000" w:sz="4" w:space="0"/>
              <w:right w:val="single" w:color="000000" w:sz="4" w:space="0"/>
            </w:tcBorders>
            <w:vAlign w:val="center"/>
          </w:tcPr>
          <w:p w14:paraId="73E59926">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符合磋商响应文件格式要求</w:t>
            </w:r>
          </w:p>
        </w:tc>
        <w:tc>
          <w:tcPr>
            <w:tcW w:w="1425" w:type="dxa"/>
            <w:tcBorders>
              <w:top w:val="single" w:color="000000" w:sz="4" w:space="0"/>
              <w:left w:val="nil"/>
              <w:bottom w:val="single" w:color="000000" w:sz="4" w:space="0"/>
              <w:right w:val="single" w:color="000000" w:sz="4" w:space="0"/>
            </w:tcBorders>
            <w:vAlign w:val="center"/>
          </w:tcPr>
          <w:p w14:paraId="7ABBDBA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p>
        </w:tc>
      </w:tr>
      <w:tr w14:paraId="06611F09">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537F4F3D">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3055" w:type="dxa"/>
            <w:tcBorders>
              <w:top w:val="single" w:color="000000" w:sz="4" w:space="0"/>
              <w:left w:val="nil"/>
              <w:bottom w:val="single" w:color="000000" w:sz="4" w:space="0"/>
              <w:right w:val="single" w:color="000000" w:sz="4" w:space="0"/>
            </w:tcBorders>
            <w:vAlign w:val="center"/>
          </w:tcPr>
          <w:p w14:paraId="139B3E93">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合同履行期限</w:t>
            </w:r>
          </w:p>
        </w:tc>
        <w:tc>
          <w:tcPr>
            <w:tcW w:w="4231" w:type="dxa"/>
            <w:tcBorders>
              <w:top w:val="single" w:color="000000" w:sz="4" w:space="0"/>
              <w:left w:val="nil"/>
              <w:bottom w:val="single" w:color="000000" w:sz="4" w:space="0"/>
              <w:right w:val="single" w:color="000000" w:sz="4" w:space="0"/>
            </w:tcBorders>
            <w:vAlign w:val="center"/>
          </w:tcPr>
          <w:p w14:paraId="49C89054">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符合磋商文件要求</w:t>
            </w:r>
          </w:p>
        </w:tc>
        <w:tc>
          <w:tcPr>
            <w:tcW w:w="1425" w:type="dxa"/>
            <w:tcBorders>
              <w:top w:val="single" w:color="000000" w:sz="4" w:space="0"/>
              <w:left w:val="nil"/>
              <w:bottom w:val="single" w:color="000000" w:sz="4" w:space="0"/>
              <w:right w:val="single" w:color="000000" w:sz="4" w:space="0"/>
            </w:tcBorders>
            <w:vAlign w:val="center"/>
          </w:tcPr>
          <w:p w14:paraId="7901C39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p>
        </w:tc>
      </w:tr>
      <w:tr w14:paraId="4810D2A8">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vAlign w:val="center"/>
          </w:tcPr>
          <w:p w14:paraId="48F73EA6">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3055" w:type="dxa"/>
            <w:tcBorders>
              <w:top w:val="single" w:color="000000" w:sz="4" w:space="0"/>
              <w:left w:val="nil"/>
              <w:bottom w:val="single" w:color="000000" w:sz="4" w:space="0"/>
              <w:right w:val="single" w:color="000000" w:sz="4" w:space="0"/>
            </w:tcBorders>
            <w:vAlign w:val="center"/>
          </w:tcPr>
          <w:p w14:paraId="11C6191E">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投标有效期</w:t>
            </w:r>
          </w:p>
        </w:tc>
        <w:tc>
          <w:tcPr>
            <w:tcW w:w="4231" w:type="dxa"/>
            <w:tcBorders>
              <w:top w:val="single" w:color="000000" w:sz="4" w:space="0"/>
              <w:left w:val="nil"/>
              <w:bottom w:val="single" w:color="000000" w:sz="4" w:space="0"/>
              <w:right w:val="single" w:color="000000" w:sz="4" w:space="0"/>
            </w:tcBorders>
            <w:vAlign w:val="center"/>
          </w:tcPr>
          <w:p w14:paraId="006886D7">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lang w:val="en-US"/>
                <w14:textFill>
                  <w14:solidFill>
                    <w14:schemeClr w14:val="tx1"/>
                  </w14:solidFill>
                </w14:textFill>
              </w:rPr>
              <w:t>90</w:t>
            </w:r>
            <w:r>
              <w:rPr>
                <w:rFonts w:hint="eastAsia"/>
                <w:color w:val="000000" w:themeColor="text1"/>
                <w14:textFill>
                  <w14:solidFill>
                    <w14:schemeClr w14:val="tx1"/>
                  </w14:solidFill>
                </w14:textFill>
              </w:rPr>
              <w:t>日</w:t>
            </w:r>
          </w:p>
        </w:tc>
        <w:tc>
          <w:tcPr>
            <w:tcW w:w="1425" w:type="dxa"/>
            <w:tcBorders>
              <w:top w:val="single" w:color="000000" w:sz="4" w:space="0"/>
              <w:left w:val="nil"/>
              <w:bottom w:val="single" w:color="000000" w:sz="4" w:space="0"/>
              <w:right w:val="single" w:color="000000" w:sz="4" w:space="0"/>
            </w:tcBorders>
            <w:vAlign w:val="center"/>
          </w:tcPr>
          <w:p w14:paraId="4BEF37B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p>
        </w:tc>
      </w:tr>
      <w:tr w14:paraId="6600F7D0">
        <w:tblPrEx>
          <w:tblCellMar>
            <w:top w:w="0" w:type="dxa"/>
            <w:left w:w="0" w:type="dxa"/>
            <w:bottom w:w="0" w:type="dxa"/>
            <w:right w:w="0" w:type="dxa"/>
          </w:tblCellMar>
        </w:tblPrEx>
        <w:trPr>
          <w:trHeight w:val="0" w:hRule="atLeast"/>
          <w:jc w:val="center"/>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BCC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7</w:t>
            </w:r>
          </w:p>
        </w:tc>
        <w:tc>
          <w:tcPr>
            <w:tcW w:w="3055" w:type="dxa"/>
            <w:tcBorders>
              <w:top w:val="single" w:color="000000" w:sz="4" w:space="0"/>
              <w:left w:val="nil"/>
              <w:bottom w:val="single" w:color="000000" w:sz="4" w:space="0"/>
              <w:right w:val="single" w:color="000000" w:sz="4" w:space="0"/>
            </w:tcBorders>
            <w:shd w:val="clear" w:color="auto" w:fill="auto"/>
            <w:vAlign w:val="center"/>
          </w:tcPr>
          <w:p w14:paraId="41CABD3B">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其他</w:t>
            </w:r>
          </w:p>
        </w:tc>
        <w:tc>
          <w:tcPr>
            <w:tcW w:w="4231" w:type="dxa"/>
            <w:tcBorders>
              <w:top w:val="single" w:color="000000" w:sz="4" w:space="0"/>
              <w:left w:val="nil"/>
              <w:bottom w:val="single" w:color="000000" w:sz="4" w:space="0"/>
              <w:right w:val="single" w:color="000000" w:sz="4" w:space="0"/>
            </w:tcBorders>
            <w:shd w:val="clear" w:color="auto" w:fill="auto"/>
            <w:vAlign w:val="center"/>
          </w:tcPr>
          <w:p w14:paraId="3BCA5DA2">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符合</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文件要求</w:t>
            </w: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509240AF">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p>
        </w:tc>
      </w:tr>
    </w:tbl>
    <w:p w14:paraId="57804C44">
      <w:pPr>
        <w:bidi w:val="0"/>
        <w:rPr>
          <w:rFonts w:hint="default"/>
          <w:b/>
          <w:bCs/>
          <w:color w:val="000000" w:themeColor="text1"/>
          <w14:textFill>
            <w14:solidFill>
              <w14:schemeClr w14:val="tx1"/>
            </w14:solidFill>
          </w14:textFill>
        </w:rPr>
      </w:pPr>
      <w:bookmarkStart w:id="284" w:name="_Toc144969108"/>
      <w:bookmarkStart w:id="285" w:name="_Toc144907765"/>
      <w:bookmarkStart w:id="286" w:name="_Toc143443788"/>
      <w:r>
        <w:rPr>
          <w:b/>
          <w:bCs/>
          <w:color w:val="000000" w:themeColor="text1"/>
          <w14:textFill>
            <w14:solidFill>
              <w14:schemeClr w14:val="tx1"/>
            </w14:solidFill>
          </w14:textFill>
        </w:rPr>
        <w:t>2.评分细则详细评审</w:t>
      </w:r>
      <w:bookmarkEnd w:id="284"/>
      <w:bookmarkEnd w:id="285"/>
      <w:bookmarkEnd w:id="286"/>
    </w:p>
    <w:p w14:paraId="2909B248">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经初步评审合格的磋商响应文件，磋商小组对其作进一步评审、比较，并量化打分，总分为100分。</w:t>
      </w:r>
    </w:p>
    <w:p w14:paraId="7F1EB096">
      <w:pPr>
        <w:bidi w:val="0"/>
        <w:jc w:val="center"/>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异常低价</w:t>
      </w:r>
      <w:r>
        <w:rPr>
          <w:rFonts w:hint="eastAsia" w:ascii="宋体" w:hAnsi="宋体" w:eastAsia="宋体" w:cs="宋体"/>
          <w:b/>
          <w:bCs/>
          <w:color w:val="000000" w:themeColor="text1"/>
          <w14:textFill>
            <w14:solidFill>
              <w14:schemeClr w14:val="tx1"/>
            </w14:solidFill>
          </w14:textFill>
        </w:rPr>
        <w:t>评审标准</w:t>
      </w:r>
      <w:r>
        <w:rPr>
          <w:rFonts w:hint="eastAsia" w:ascii="宋体" w:hAnsi="宋体" w:eastAsia="宋体" w:cs="宋体"/>
          <w:b/>
          <w:bCs/>
          <w:color w:val="000000" w:themeColor="text1"/>
          <w:lang w:eastAsia="zh-CN"/>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拆除</w:t>
      </w:r>
      <w:r>
        <w:rPr>
          <w:rFonts w:hint="eastAsia" w:ascii="宋体" w:hAnsi="宋体" w:eastAsia="宋体" w:cs="宋体"/>
          <w:b/>
          <w:bCs/>
          <w:color w:val="000000" w:themeColor="text1"/>
          <w:lang w:eastAsia="zh-CN"/>
          <w14:textFill>
            <w14:solidFill>
              <w14:schemeClr w14:val="tx1"/>
            </w14:solidFill>
          </w14:textFill>
        </w:rPr>
        <w:t>）</w:t>
      </w:r>
    </w:p>
    <w:tbl>
      <w:tblPr>
        <w:tblStyle w:val="27"/>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4"/>
        <w:gridCol w:w="7576"/>
      </w:tblGrid>
      <w:tr w14:paraId="345A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blHeader/>
          <w:jc w:val="center"/>
        </w:trPr>
        <w:tc>
          <w:tcPr>
            <w:tcW w:w="1274" w:type="dxa"/>
            <w:shd w:val="clear" w:color="auto" w:fill="D7D7D7"/>
            <w:noWrap w:val="0"/>
            <w:vAlign w:val="center"/>
          </w:tcPr>
          <w:p w14:paraId="668885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mallCaps w:val="0"/>
                <w:snapToGrid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bCs/>
                <w:smallCaps w:val="0"/>
                <w:snapToGrid w:val="0"/>
                <w:color w:val="000000" w:themeColor="text1"/>
                <w:sz w:val="24"/>
                <w:szCs w:val="24"/>
                <w:highlight w:val="none"/>
                <w:vertAlign w:val="baseline"/>
                <w:lang w:val="en-US" w:eastAsia="zh-CN"/>
                <w14:textFill>
                  <w14:solidFill>
                    <w14:schemeClr w14:val="tx1"/>
                  </w14:solidFill>
                </w14:textFill>
              </w:rPr>
              <w:t>评审因素</w:t>
            </w:r>
          </w:p>
        </w:tc>
        <w:tc>
          <w:tcPr>
            <w:tcW w:w="7576" w:type="dxa"/>
            <w:shd w:val="clear" w:color="auto" w:fill="D7D7D7"/>
            <w:noWrap w:val="0"/>
            <w:vAlign w:val="center"/>
          </w:tcPr>
          <w:p w14:paraId="12B0373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mallCaps w:val="0"/>
                <w:snapToGrid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bCs/>
                <w:smallCaps w:val="0"/>
                <w:snapToGrid w:val="0"/>
                <w:color w:val="000000" w:themeColor="text1"/>
                <w:sz w:val="24"/>
                <w:szCs w:val="24"/>
                <w:highlight w:val="none"/>
                <w:vertAlign w:val="baseline"/>
                <w:lang w:val="en-US" w:eastAsia="zh-CN"/>
                <w14:textFill>
                  <w14:solidFill>
                    <w14:schemeClr w14:val="tx1"/>
                  </w14:solidFill>
                </w14:textFill>
              </w:rPr>
              <w:t>评审标准</w:t>
            </w:r>
          </w:p>
        </w:tc>
      </w:tr>
      <w:tr w14:paraId="4181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4" w:type="dxa"/>
            <w:noWrap w:val="0"/>
            <w:vAlign w:val="center"/>
          </w:tcPr>
          <w:p w14:paraId="281E0196">
            <w:pPr>
              <w:keepNext w:val="0"/>
              <w:keepLines w:val="0"/>
              <w:pageBreakBefore w:val="0"/>
              <w:widowControl w:val="0"/>
              <w:suppressLineNumbers w:val="0"/>
              <w:kinsoku/>
              <w:wordWrap w:val="0"/>
              <w:overflowPunct/>
              <w:autoSpaceDE/>
              <w:autoSpaceDN/>
              <w:bidi w:val="0"/>
              <w:snapToGrid/>
              <w:spacing w:before="0" w:beforeAutospacing="0" w:after="0" w:afterAutospacing="0" w:line="240" w:lineRule="auto"/>
              <w:ind w:left="0" w:right="0"/>
              <w:jc w:val="center"/>
              <w:textAlignment w:val="auto"/>
              <w:rPr>
                <w:rFonts w:hint="eastAsia" w:ascii="宋体" w:hAnsi="宋体" w:eastAsia="宋体" w:cs="宋体"/>
                <w:smallCaps w:val="0"/>
                <w:snapToGrid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smallCaps w:val="0"/>
                <w:snapToGrid w:val="0"/>
                <w:color w:val="000000" w:themeColor="text1"/>
                <w:sz w:val="24"/>
                <w:szCs w:val="24"/>
                <w:highlight w:val="none"/>
                <w:vertAlign w:val="baseline"/>
                <w:lang w:val="en-US" w:eastAsia="zh-CN"/>
                <w14:textFill>
                  <w14:solidFill>
                    <w14:schemeClr w14:val="tx1"/>
                  </w14:solidFill>
                </w14:textFill>
              </w:rPr>
              <w:t>异常低价</w:t>
            </w:r>
          </w:p>
          <w:p w14:paraId="00F17D48">
            <w:pPr>
              <w:keepNext w:val="0"/>
              <w:keepLines w:val="0"/>
              <w:pageBreakBefore w:val="0"/>
              <w:widowControl w:val="0"/>
              <w:suppressLineNumbers w:val="0"/>
              <w:kinsoku/>
              <w:wordWrap w:val="0"/>
              <w:overflowPunct/>
              <w:autoSpaceDE/>
              <w:autoSpaceDN/>
              <w:bidi w:val="0"/>
              <w:snapToGrid/>
              <w:spacing w:before="0" w:beforeAutospacing="0" w:after="0" w:afterAutospacing="0" w:line="240" w:lineRule="auto"/>
              <w:ind w:left="0" w:right="0"/>
              <w:jc w:val="center"/>
              <w:textAlignment w:val="auto"/>
              <w:rPr>
                <w:rFonts w:hint="eastAsia" w:ascii="宋体" w:hAnsi="宋体" w:eastAsia="宋体" w:cs="宋体"/>
                <w:smallCaps w:val="0"/>
                <w:snapToGrid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smallCaps w:val="0"/>
                <w:snapToGrid w:val="0"/>
                <w:color w:val="000000" w:themeColor="text1"/>
                <w:sz w:val="24"/>
                <w:szCs w:val="24"/>
                <w:highlight w:val="none"/>
                <w:vertAlign w:val="baseline"/>
                <w:lang w:val="en-US" w:eastAsia="zh-CN"/>
                <w14:textFill>
                  <w14:solidFill>
                    <w14:schemeClr w14:val="tx1"/>
                  </w14:solidFill>
                </w14:textFill>
              </w:rPr>
              <w:t>评审</w:t>
            </w:r>
          </w:p>
        </w:tc>
        <w:tc>
          <w:tcPr>
            <w:tcW w:w="7576" w:type="dxa"/>
            <w:noWrap w:val="0"/>
            <w:vAlign w:val="top"/>
          </w:tcPr>
          <w:p w14:paraId="0DBB503F">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textAlignment w:val="auto"/>
              <w:rPr>
                <w:rFonts w:hint="eastAsia" w:ascii="宋体" w:hAnsi="宋体" w:eastAsia="宋体" w:cs="宋体"/>
                <w:smallCaps w:val="0"/>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smallCaps w:val="0"/>
                <w:color w:val="000000" w:themeColor="text1"/>
                <w:sz w:val="24"/>
                <w:szCs w:val="24"/>
                <w:highlight w:val="none"/>
                <w:u w:val="none"/>
                <w:lang w:val="en-US" w:eastAsia="zh-CN"/>
                <w14:textFill>
                  <w14:solidFill>
                    <w14:schemeClr w14:val="tx1"/>
                  </w14:solidFill>
                </w14:textFill>
              </w:rPr>
              <w:t>通过上述评审环节的单位进入此评审环节。</w:t>
            </w:r>
          </w:p>
          <w:p w14:paraId="6A29706F">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lang w:eastAsia="zh-CN"/>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smallCaps w:val="0"/>
                <w:color w:val="000000" w:themeColor="text1"/>
                <w:sz w:val="24"/>
                <w:szCs w:val="24"/>
                <w:highlight w:val="none"/>
                <w14:textFill>
                  <w14:solidFill>
                    <w14:schemeClr w14:val="tx1"/>
                  </w14:solidFill>
                </w14:textFill>
              </w:rPr>
              <w:t>）异常低价评审具体要求如下</w:t>
            </w:r>
            <w:r>
              <w:rPr>
                <w:rFonts w:hint="eastAsia" w:ascii="宋体" w:hAnsi="宋体" w:eastAsia="宋体" w:cs="宋体"/>
                <w:smallCaps w:val="0"/>
                <w:color w:val="000000" w:themeColor="text1"/>
                <w:sz w:val="24"/>
                <w:szCs w:val="24"/>
                <w:highlight w:val="none"/>
                <w:u w:val="none"/>
                <w:lang w:eastAsia="zh-CN"/>
                <w14:textFill>
                  <w14:solidFill>
                    <w14:schemeClr w14:val="tx1"/>
                  </w14:solidFill>
                </w14:textFill>
              </w:rPr>
              <w:t>：</w:t>
            </w:r>
          </w:p>
          <w:p w14:paraId="49E088BE">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lang w:eastAsia="zh-CN"/>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投标报价同时满足以下两项判定指标的视为异常低价，评标委员会将进行异常低价评审</w:t>
            </w:r>
            <w:r>
              <w:rPr>
                <w:rFonts w:hint="eastAsia" w:ascii="宋体" w:hAnsi="宋体" w:eastAsia="宋体" w:cs="宋体"/>
                <w:smallCaps w:val="0"/>
                <w:color w:val="000000" w:themeColor="text1"/>
                <w:sz w:val="24"/>
                <w:szCs w:val="24"/>
                <w:highlight w:val="none"/>
                <w:lang w:eastAsia="zh-CN"/>
                <w14:textFill>
                  <w14:solidFill>
                    <w14:schemeClr w14:val="tx1"/>
                  </w14:solidFill>
                </w14:textFill>
              </w:rPr>
              <w:t>。</w:t>
            </w:r>
          </w:p>
          <w:p w14:paraId="171C1A6C">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条件一：投标报价低于最高投标限价的异常低价规定指标（</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88%</w:t>
            </w:r>
            <w:r>
              <w:rPr>
                <w:rFonts w:hint="eastAsia" w:ascii="宋体" w:hAnsi="宋体" w:eastAsia="宋体" w:cs="宋体"/>
                <w:smallCaps w:val="0"/>
                <w:color w:val="000000" w:themeColor="text1"/>
                <w:sz w:val="24"/>
                <w:szCs w:val="24"/>
                <w:highlight w:val="none"/>
                <w14:textFill>
                  <w14:solidFill>
                    <w14:schemeClr w14:val="tx1"/>
                  </w14:solidFill>
                </w14:textFill>
              </w:rPr>
              <w:t>）。</w:t>
            </w:r>
          </w:p>
          <w:p w14:paraId="4D85C04F">
            <w:pPr>
              <w:pStyle w:val="74"/>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mallCaps w:val="0"/>
                <w:snapToGrid w:val="0"/>
                <w:color w:val="000000" w:themeColor="text1"/>
                <w:sz w:val="24"/>
                <w:szCs w:val="24"/>
                <w:highlight w:val="none"/>
                <w14:textFill>
                  <w14:solidFill>
                    <w14:schemeClr w14:val="tx1"/>
                  </w14:solidFill>
                </w14:textFill>
              </w:rPr>
            </w:pPr>
            <w:r>
              <w:rPr>
                <w:rFonts w:hint="eastAsia" w:ascii="宋体" w:hAnsi="宋体" w:eastAsia="宋体" w:cs="宋体"/>
                <w:smallCaps w:val="0"/>
                <w:snapToGrid w:val="0"/>
                <w:color w:val="000000" w:themeColor="text1"/>
                <w:sz w:val="24"/>
                <w:szCs w:val="24"/>
                <w:highlight w:val="none"/>
                <w:lang w:val="en-US" w:eastAsia="zh-CN"/>
                <w14:textFill>
                  <w14:solidFill>
                    <w14:schemeClr w14:val="tx1"/>
                  </w14:solidFill>
                </w14:textFill>
              </w:rPr>
              <w:t>百分比</w:t>
            </w:r>
            <w:r>
              <w:rPr>
                <w:rFonts w:hint="eastAsia" w:ascii="宋体" w:hAnsi="宋体" w:eastAsia="宋体" w:cs="宋体"/>
                <w:smallCaps w:val="0"/>
                <w:snapToGrid w:val="0"/>
                <w:color w:val="000000" w:themeColor="text1"/>
                <w:sz w:val="24"/>
                <w:szCs w:val="24"/>
                <w:highlight w:val="none"/>
                <w14:textFill>
                  <w14:solidFill>
                    <w14:schemeClr w14:val="tx1"/>
                  </w14:solidFill>
                </w14:textFill>
              </w:rPr>
              <w:t>计算方式：按照以下公式代入计算，排除暂列金额</w:t>
            </w:r>
            <w:r>
              <w:rPr>
                <w:rFonts w:hint="eastAsia" w:ascii="宋体" w:hAnsi="宋体" w:eastAsia="宋体" w:cs="宋体"/>
                <w:smallCaps w:val="0"/>
                <w:snapToGrid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snapToGrid w:val="0"/>
                <w:color w:val="000000" w:themeColor="text1"/>
                <w:sz w:val="24"/>
                <w:szCs w:val="24"/>
                <w:highlight w:val="none"/>
                <w:lang w:val="en-US" w:eastAsia="zh-CN"/>
                <w14:textFill>
                  <w14:solidFill>
                    <w14:schemeClr w14:val="tx1"/>
                  </w14:solidFill>
                </w14:textFill>
              </w:rPr>
              <w:t>如有</w:t>
            </w:r>
            <w:r>
              <w:rPr>
                <w:rFonts w:hint="eastAsia" w:ascii="宋体" w:hAnsi="宋体" w:eastAsia="宋体" w:cs="宋体"/>
                <w:smallCaps w:val="0"/>
                <w:snapToGrid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snapToGrid w:val="0"/>
                <w:color w:val="000000" w:themeColor="text1"/>
                <w:sz w:val="24"/>
                <w:szCs w:val="24"/>
                <w:highlight w:val="none"/>
                <w:lang w:val="en-US" w:eastAsia="zh-CN"/>
                <w14:textFill>
                  <w14:solidFill>
                    <w14:schemeClr w14:val="tx1"/>
                  </w14:solidFill>
                </w14:textFill>
              </w:rPr>
              <w:t>与暂估价（如有）</w:t>
            </w:r>
            <w:r>
              <w:rPr>
                <w:rFonts w:hint="eastAsia" w:ascii="宋体" w:hAnsi="宋体" w:eastAsia="宋体" w:cs="宋体"/>
                <w:smallCaps w:val="0"/>
                <w:snapToGrid w:val="0"/>
                <w:color w:val="000000" w:themeColor="text1"/>
                <w:sz w:val="24"/>
                <w:szCs w:val="24"/>
                <w:highlight w:val="none"/>
                <w14:textFill>
                  <w14:solidFill>
                    <w14:schemeClr w14:val="tx1"/>
                  </w14:solidFill>
                </w14:textFill>
              </w:rPr>
              <w:t>的影响。</w:t>
            </w:r>
          </w:p>
          <w:p w14:paraId="114D3C89">
            <w:pPr>
              <w:pStyle w:val="74"/>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240" w:lineRule="auto"/>
              <w:ind w:left="0" w:right="0"/>
              <w:jc w:val="center"/>
              <w:textAlignment w:val="auto"/>
              <w:rPr>
                <w:rFonts w:hint="eastAsia" w:ascii="宋体" w:hAnsi="宋体" w:eastAsia="宋体" w:cs="宋体"/>
                <w:smallCaps w:val="0"/>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mallCaps w:val="0"/>
                <w:snapToGrid w:val="0"/>
                <w:color w:val="000000" w:themeColor="text1"/>
                <w:sz w:val="24"/>
                <w:szCs w:val="24"/>
                <w:highlight w:val="none"/>
                <w:lang w:val="en-US" w:eastAsia="zh-CN"/>
                <w14:textFill>
                  <w14:solidFill>
                    <w14:schemeClr w14:val="tx1"/>
                  </w14:solidFill>
                </w14:textFill>
              </w:rPr>
              <w:t xml:space="preserve">百分比= </w:t>
            </w:r>
            <m:oMath>
              <m:f>
                <m:fPr>
                  <m:ctrlPr>
                    <w:rPr>
                      <w:rFonts w:hint="eastAsia" w:ascii="Cambria Math" w:hAnsi="Cambria Math" w:eastAsia="宋体" w:cs="宋体"/>
                      <w:i/>
                      <w:smallCaps w:val="0"/>
                      <w:snapToGrid w:val="0"/>
                      <w:color w:val="000000" w:themeColor="text1"/>
                      <w:sz w:val="24"/>
                      <w:szCs w:val="24"/>
                      <w:highlight w:val="none"/>
                      <w:lang w:val="en-US"/>
                      <w14:textFill>
                        <w14:solidFill>
                          <w14:schemeClr w14:val="tx1"/>
                        </w14:solidFill>
                      </w14:textFill>
                    </w:rPr>
                  </m:ctrlPr>
                </m:fPr>
                <m:num>
                  <m:r>
                    <m:rPr>
                      <m:sty m:val="p"/>
                    </m:rPr>
                    <w:rPr>
                      <w:rFonts w:hint="eastAsia" w:ascii="Cambria Math" w:hAnsi="Cambria Math" w:eastAsia="宋体" w:cs="宋体"/>
                      <w:smallCaps w:val="0"/>
                      <w:snapToGrid w:val="0"/>
                      <w:color w:val="000000" w:themeColor="text1"/>
                      <w:sz w:val="24"/>
                      <w:szCs w:val="24"/>
                      <w:highlight w:val="none"/>
                      <w14:textFill>
                        <w14:solidFill>
                          <w14:schemeClr w14:val="tx1"/>
                        </w14:solidFill>
                      </w14:textFill>
                    </w:rPr>
                    <m:t>（投标报价）</m:t>
                  </m:r>
                  <m:ctrlPr>
                    <w:rPr>
                      <w:rFonts w:hint="eastAsia" w:ascii="Cambria Math" w:hAnsi="Cambria Math" w:eastAsia="宋体" w:cs="宋体"/>
                      <w:i/>
                      <w:smallCaps w:val="0"/>
                      <w:snapToGrid w:val="0"/>
                      <w:color w:val="000000" w:themeColor="text1"/>
                      <w:sz w:val="24"/>
                      <w:szCs w:val="24"/>
                      <w:highlight w:val="none"/>
                      <w:lang w:val="en-US"/>
                      <w14:textFill>
                        <w14:solidFill>
                          <w14:schemeClr w14:val="tx1"/>
                        </w14:solidFill>
                      </w14:textFill>
                    </w:rPr>
                  </m:ctrlPr>
                </m:num>
                <m:den>
                  <m:r>
                    <m:rPr>
                      <m:sty m:val="p"/>
                    </m:rPr>
                    <w:rPr>
                      <w:rFonts w:hint="eastAsia" w:ascii="Cambria Math" w:hAnsi="Cambria Math" w:eastAsia="宋体" w:cs="宋体"/>
                      <w:smallCaps w:val="0"/>
                      <w:snapToGrid w:val="0"/>
                      <w:color w:val="000000" w:themeColor="text1"/>
                      <w:sz w:val="24"/>
                      <w:szCs w:val="24"/>
                      <w:highlight w:val="none"/>
                      <w14:textFill>
                        <w14:solidFill>
                          <w14:schemeClr w14:val="tx1"/>
                        </w14:solidFill>
                      </w14:textFill>
                    </w:rPr>
                    <m:t>（</m:t>
                  </m:r>
                  <m:r>
                    <m:rPr>
                      <m:sty m:val="p"/>
                    </m:rPr>
                    <w:rPr>
                      <w:rFonts w:hint="eastAsia" w:ascii="Cambria Math" w:hAnsi="Cambria Math" w:eastAsia="宋体" w:cs="宋体"/>
                      <w:smallCaps w:val="0"/>
                      <w:snapToGrid w:val="0"/>
                      <w:color w:val="000000" w:themeColor="text1"/>
                      <w:sz w:val="24"/>
                      <w:szCs w:val="24"/>
                      <w:highlight w:val="none"/>
                      <w:lang w:val="en-US" w:eastAsia="zh-CN"/>
                      <w14:textFill>
                        <w14:solidFill>
                          <w14:schemeClr w14:val="tx1"/>
                        </w14:solidFill>
                      </w14:textFill>
                    </w:rPr>
                    <m:t>最高投标限</m:t>
                  </m:r>
                  <m:r>
                    <m:rPr>
                      <m:sty m:val="p"/>
                    </m:rPr>
                    <w:rPr>
                      <w:rFonts w:hint="eastAsia" w:ascii="Cambria Math" w:hAnsi="Cambria Math" w:eastAsia="宋体" w:cs="宋体"/>
                      <w:smallCaps w:val="0"/>
                      <w:snapToGrid w:val="0"/>
                      <w:color w:val="000000" w:themeColor="text1"/>
                      <w:sz w:val="24"/>
                      <w:szCs w:val="24"/>
                      <w:highlight w:val="none"/>
                      <w14:textFill>
                        <w14:solidFill>
                          <w14:schemeClr w14:val="tx1"/>
                        </w14:solidFill>
                      </w14:textFill>
                    </w:rPr>
                    <m:t>价）</m:t>
                  </m:r>
                  <m:ctrlPr>
                    <w:rPr>
                      <w:rFonts w:hint="eastAsia" w:ascii="Cambria Math" w:hAnsi="Cambria Math" w:eastAsia="宋体" w:cs="宋体"/>
                      <w:i/>
                      <w:smallCaps w:val="0"/>
                      <w:snapToGrid w:val="0"/>
                      <w:color w:val="000000" w:themeColor="text1"/>
                      <w:sz w:val="24"/>
                      <w:szCs w:val="24"/>
                      <w:highlight w:val="none"/>
                      <w:lang w:val="en-US"/>
                      <w14:textFill>
                        <w14:solidFill>
                          <w14:schemeClr w14:val="tx1"/>
                        </w14:solidFill>
                      </w14:textFill>
                    </w:rPr>
                  </m:ctrlPr>
                </m:den>
              </m:f>
            </m:oMath>
            <w:r>
              <w:rPr>
                <w:rFonts w:hint="eastAsia" w:ascii="宋体" w:hAnsi="宋体" w:eastAsia="宋体" w:cs="宋体"/>
                <w:i w:val="0"/>
                <w:smallCaps w:val="0"/>
                <w:snapToGrid w:val="0"/>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smallCaps w:val="0"/>
                <w:snapToGrid w:val="0"/>
                <w:color w:val="000000" w:themeColor="text1"/>
                <w:sz w:val="24"/>
                <w:szCs w:val="24"/>
                <w:highlight w:val="none"/>
                <w14:textFill>
                  <w14:solidFill>
                    <w14:schemeClr w14:val="tx1"/>
                  </w14:solidFill>
                </w14:textFill>
              </w:rPr>
              <w:t>× 100%</w:t>
            </w:r>
          </w:p>
          <w:p w14:paraId="272FF001">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条件二：</w:t>
            </w:r>
            <w:r>
              <w:rPr>
                <w:rFonts w:hint="eastAsia" w:ascii="宋体" w:hAnsi="宋体" w:eastAsia="宋体" w:cs="宋体"/>
                <w:color w:val="000000" w:themeColor="text1"/>
                <w:sz w:val="24"/>
                <w:szCs w:val="24"/>
                <w:highlight w:val="none"/>
                <w:lang w:val="en-US" w:eastAsia="zh-CN"/>
                <w14:textFill>
                  <w14:solidFill>
                    <w14:schemeClr w14:val="tx1"/>
                  </w14:solidFill>
                </w14:textFill>
              </w:rPr>
              <w:t>进入“异常低价评审”阶段的全部单位的投标报价平均值为本工程的“有效投标报价平均值”，计算结果保留两位小数，第三位四舍五入。投标人的报价低于“有效投标报价平均值”10%以上（不含10%）。</w:t>
            </w:r>
          </w:p>
          <w:p w14:paraId="16F82E1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textAlignment w:val="auto"/>
              <w:rPr>
                <w:rFonts w:hint="eastAsia" w:ascii="宋体" w:hAnsi="宋体" w:eastAsia="宋体" w:cs="宋体"/>
                <w:i w:val="0"/>
                <w:iCs/>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低于有效投标报价平均值比例的计算方式 = （1-</w:t>
            </w:r>
            <m:oMath>
              <m:r>
                <m:rPr>
                  <m:sty m:val="p"/>
                </m:rPr>
                <w:rPr>
                  <w:rFonts w:hint="eastAsia" w:ascii="Cambria Math" w:hAnsi="Cambria Math" w:eastAsia="宋体" w:cs="宋体"/>
                  <w:snapToGrid w:val="0"/>
                  <w:color w:val="000000" w:themeColor="text1"/>
                  <w:sz w:val="24"/>
                  <w:szCs w:val="24"/>
                  <w:highlight w:val="none"/>
                  <w:lang w:val="en-US" w:eastAsia="zh-CN"/>
                  <w14:textFill>
                    <w14:solidFill>
                      <w14:schemeClr w14:val="tx1"/>
                    </w14:solidFill>
                  </w14:textFill>
                </w:rPr>
                <m:t xml:space="preserve"> </m:t>
              </m:r>
              <m:f>
                <m:fPr>
                  <m:ctrlPr>
                    <w:rPr>
                      <w:rFonts w:hint="eastAsia" w:ascii="Cambria Math" w:hAnsi="Cambria Math" w:eastAsia="宋体" w:cs="宋体"/>
                      <w:i w:val="0"/>
                      <w:iCs/>
                      <w:snapToGrid w:val="0"/>
                      <w:color w:val="000000" w:themeColor="text1"/>
                      <w:sz w:val="24"/>
                      <w:szCs w:val="24"/>
                      <w:highlight w:val="none"/>
                      <w:lang w:val="en-US"/>
                      <w14:textFill>
                        <w14:solidFill>
                          <w14:schemeClr w14:val="tx1"/>
                        </w14:solidFill>
                      </w14:textFill>
                    </w:rPr>
                  </m:ctrlPr>
                </m:fPr>
                <m:num>
                  <m:r>
                    <m:rPr>
                      <m:sty m:val="p"/>
                    </m:rPr>
                    <w:rPr>
                      <w:rFonts w:hint="eastAsia" w:ascii="Cambria Math" w:hAnsi="Cambria Math" w:eastAsia="宋体" w:cs="宋体"/>
                      <w:snapToGrid w:val="0"/>
                      <w:color w:val="000000" w:themeColor="text1"/>
                      <w:sz w:val="24"/>
                      <w:szCs w:val="24"/>
                      <w:highlight w:val="none"/>
                      <w:lang w:val="en-US" w:eastAsia="zh-CN"/>
                      <w14:textFill>
                        <w14:solidFill>
                          <w14:schemeClr w14:val="tx1"/>
                        </w14:solidFill>
                      </w14:textFill>
                    </w:rPr>
                    <m:t>投标报价</m:t>
                  </m:r>
                  <m:ctrlPr>
                    <w:rPr>
                      <w:rFonts w:hint="eastAsia" w:ascii="Cambria Math" w:hAnsi="Cambria Math" w:eastAsia="宋体" w:cs="宋体"/>
                      <w:i w:val="0"/>
                      <w:iCs/>
                      <w:snapToGrid w:val="0"/>
                      <w:color w:val="000000" w:themeColor="text1"/>
                      <w:sz w:val="24"/>
                      <w:szCs w:val="24"/>
                      <w:highlight w:val="none"/>
                      <w:lang w:val="en-US"/>
                      <w14:textFill>
                        <w14:solidFill>
                          <w14:schemeClr w14:val="tx1"/>
                        </w14:solidFill>
                      </w14:textFill>
                    </w:rPr>
                  </m:ctrlPr>
                </m:num>
                <m:den>
                  <m:r>
                    <m:rPr>
                      <m:sty m:val="p"/>
                    </m:rPr>
                    <w:rPr>
                      <w:rFonts w:hint="eastAsia" w:ascii="Cambria Math" w:hAnsi="Cambria Math" w:eastAsia="宋体" w:cs="宋体"/>
                      <w:snapToGrid w:val="0"/>
                      <w:color w:val="000000" w:themeColor="text1"/>
                      <w:sz w:val="24"/>
                      <w:szCs w:val="24"/>
                      <w:highlight w:val="none"/>
                      <w:lang w:val="en-US" w:eastAsia="zh-CN"/>
                      <w14:textFill>
                        <w14:solidFill>
                          <w14:schemeClr w14:val="tx1"/>
                        </w14:solidFill>
                      </w14:textFill>
                    </w:rPr>
                    <m:t>有效投标报价平均值</m:t>
                  </m:r>
                  <m:ctrlPr>
                    <w:rPr>
                      <w:rFonts w:hint="eastAsia" w:ascii="Cambria Math" w:hAnsi="Cambria Math" w:eastAsia="宋体" w:cs="宋体"/>
                      <w:i w:val="0"/>
                      <w:iCs/>
                      <w:snapToGrid w:val="0"/>
                      <w:color w:val="000000" w:themeColor="text1"/>
                      <w:sz w:val="24"/>
                      <w:szCs w:val="24"/>
                      <w:highlight w:val="none"/>
                      <w:lang w:val="en-US"/>
                      <w14:textFill>
                        <w14:solidFill>
                          <w14:schemeClr w14:val="tx1"/>
                        </w14:solidFill>
                      </w14:textFill>
                    </w:rPr>
                  </m:ctrlPr>
                </m:den>
              </m:f>
            </m:oMath>
            <w:r>
              <w:rPr>
                <w:rFonts w:hint="eastAsia" w:ascii="宋体" w:hAnsi="宋体" w:eastAsia="宋体" w:cs="宋体"/>
                <w:i w:val="0"/>
                <w:iCs/>
                <w:snapToGrid w:val="0"/>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w:t>
            </w:r>
            <w:r>
              <w:rPr>
                <w:rFonts w:hint="eastAsia" w:ascii="宋体" w:hAnsi="宋体" w:eastAsia="宋体" w:cs="宋体"/>
                <w:i w:val="0"/>
                <w:iCs/>
                <w:snapToGrid w:val="0"/>
                <w:color w:val="000000" w:themeColor="text1"/>
                <w:sz w:val="24"/>
                <w:szCs w:val="24"/>
                <w:highlight w:val="none"/>
                <w:lang w:val="en-US" w:eastAsia="zh-CN"/>
                <w14:textFill>
                  <w14:solidFill>
                    <w14:schemeClr w14:val="tx1"/>
                  </w14:solidFill>
                </w14:textFill>
              </w:rPr>
              <w:t xml:space="preserve"> ×100%  </w:t>
            </w:r>
          </w:p>
          <w:p w14:paraId="02B496F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snapToGrid w:val="0"/>
                <w:color w:val="000000" w:themeColor="text1"/>
                <w:sz w:val="24"/>
                <w:szCs w:val="24"/>
                <w:highlight w:val="none"/>
                <w:lang w:val="en-US" w:eastAsia="zh-CN"/>
                <w14:textFill>
                  <w14:solidFill>
                    <w14:schemeClr w14:val="tx1"/>
                  </w14:solidFill>
                </w14:textFill>
              </w:rPr>
              <w:t>注：计算结果采用精确值，不适用四舍五入。</w:t>
            </w:r>
          </w:p>
          <w:p w14:paraId="706BC443">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（2）证明材料要求</w:t>
            </w:r>
            <w:r>
              <w:rPr>
                <w:rFonts w:hint="eastAsia" w:ascii="宋体" w:hAnsi="宋体" w:eastAsia="宋体" w:cs="宋体"/>
                <w:smallCaps w:val="0"/>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14:textFill>
                  <w14:solidFill>
                    <w14:schemeClr w14:val="tx1"/>
                  </w14:solidFill>
                </w14:textFill>
              </w:rPr>
              <w:t>投标人填报的单位工程投标报价金额低于该招标项目最高投标限价中对应单位工程最高投标限价金额规定比例（</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88%</w:t>
            </w:r>
            <w:r>
              <w:rPr>
                <w:rFonts w:hint="eastAsia" w:ascii="宋体" w:hAnsi="宋体" w:eastAsia="宋体" w:cs="宋体"/>
                <w:smallCaps w:val="0"/>
                <w:color w:val="000000" w:themeColor="text1"/>
                <w:sz w:val="24"/>
                <w:szCs w:val="24"/>
                <w:highlight w:val="none"/>
                <w14:textFill>
                  <w14:solidFill>
                    <w14:schemeClr w14:val="tx1"/>
                  </w14:solidFill>
                </w14:textFill>
              </w:rPr>
              <w:t>）的，</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应当自主准备报价说明材料与佐证文件。</w:t>
            </w:r>
          </w:p>
          <w:p w14:paraId="70076435">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lang w:eastAsia="zh-CN"/>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（3）以下情形不得作为异常低价投标说明的依据</w:t>
            </w:r>
            <w:r>
              <w:rPr>
                <w:rFonts w:hint="eastAsia" w:ascii="宋体" w:hAnsi="宋体" w:eastAsia="宋体" w:cs="宋体"/>
                <w:smallCaps w:val="0"/>
                <w:color w:val="000000" w:themeColor="text1"/>
                <w:sz w:val="24"/>
                <w:szCs w:val="24"/>
                <w:highlight w:val="none"/>
                <w:u w:val="none"/>
                <w:lang w:eastAsia="zh-CN"/>
                <w14:textFill>
                  <w14:solidFill>
                    <w14:schemeClr w14:val="tx1"/>
                  </w14:solidFill>
                </w14:textFill>
              </w:rPr>
              <w:t>：</w:t>
            </w:r>
          </w:p>
          <w:p w14:paraId="646FE522">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①机械、材料自有或闲置；</w:t>
            </w:r>
          </w:p>
          <w:p w14:paraId="421A9C86">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②自有弃土场土源或与邻近项目签订的土方倒运协议；</w:t>
            </w:r>
          </w:p>
          <w:p w14:paraId="2EB08B50">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③人员闲置；</w:t>
            </w:r>
          </w:p>
          <w:p w14:paraId="6735A26F">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④亏本让利；</w:t>
            </w:r>
          </w:p>
          <w:p w14:paraId="120798A7">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⑤企业市场拓展或品牌宣传；</w:t>
            </w:r>
          </w:p>
          <w:p w14:paraId="34F9359D">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⑥降低或改变原设计方案、技术工艺、施工标准的；</w:t>
            </w:r>
          </w:p>
          <w:p w14:paraId="6D4EEDBD">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⑦类似项目业绩；</w:t>
            </w:r>
          </w:p>
          <w:p w14:paraId="1C02B534">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⑧评标委员会认为不得作为降低投标报价依据的情形。</w:t>
            </w:r>
          </w:p>
          <w:p w14:paraId="776988D1">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smallCaps w:val="0"/>
                <w:color w:val="000000" w:themeColor="text1"/>
                <w:sz w:val="24"/>
                <w:szCs w:val="24"/>
                <w:highlight w:val="none"/>
                <w:lang w:eastAsia="zh-CN"/>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4</w:t>
            </w:r>
            <w:r>
              <w:rPr>
                <w:rFonts w:hint="eastAsia" w:ascii="宋体" w:hAnsi="宋体" w:eastAsia="宋体" w:cs="宋体"/>
                <w:smallCaps w:val="0"/>
                <w:color w:val="000000" w:themeColor="text1"/>
                <w:sz w:val="24"/>
                <w:szCs w:val="24"/>
                <w:highlight w:val="none"/>
                <w14:textFill>
                  <w14:solidFill>
                    <w14:schemeClr w14:val="tx1"/>
                  </w14:solidFill>
                </w14:textFill>
              </w:rPr>
              <w:t>）以下情形</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可以</w:t>
            </w:r>
            <w:r>
              <w:rPr>
                <w:rFonts w:hint="eastAsia" w:ascii="宋体" w:hAnsi="宋体" w:eastAsia="宋体" w:cs="宋体"/>
                <w:smallCaps w:val="0"/>
                <w:color w:val="000000" w:themeColor="text1"/>
                <w:sz w:val="24"/>
                <w:szCs w:val="24"/>
                <w:highlight w:val="none"/>
                <w14:textFill>
                  <w14:solidFill>
                    <w14:schemeClr w14:val="tx1"/>
                  </w14:solidFill>
                </w14:textFill>
              </w:rPr>
              <w:t>作为异常低价投标说明的依据</w:t>
            </w:r>
            <w:r>
              <w:rPr>
                <w:rFonts w:hint="eastAsia" w:ascii="宋体" w:hAnsi="宋体" w:eastAsia="宋体" w:cs="宋体"/>
                <w:smallCaps w:val="0"/>
                <w:color w:val="000000" w:themeColor="text1"/>
                <w:sz w:val="24"/>
                <w:szCs w:val="24"/>
                <w:highlight w:val="none"/>
                <w:u w:val="none"/>
                <w:lang w:eastAsia="zh-CN"/>
                <w14:textFill>
                  <w14:solidFill>
                    <w14:schemeClr w14:val="tx1"/>
                  </w14:solidFill>
                </w14:textFill>
              </w:rPr>
              <w:t>：</w:t>
            </w:r>
          </w:p>
          <w:p w14:paraId="75D1868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1）以往中标且验收合格的同类型项目业绩，中标下浮比例不低于本项目报价的下浮比例。</w:t>
            </w:r>
          </w:p>
          <w:p w14:paraId="11A6608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同时提供以往项目的以下证明材料作为佐证：</w:t>
            </w:r>
          </w:p>
          <w:p w14:paraId="071107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①最高投标限价（招标控制价）通知单，有项目招标人盖章；</w:t>
            </w:r>
          </w:p>
          <w:p w14:paraId="2005929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②中标通知书；</w:t>
            </w:r>
          </w:p>
          <w:p w14:paraId="1276D3B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③竣工验收报告或竣工验收备案表；</w:t>
            </w:r>
          </w:p>
          <w:p w14:paraId="7937BB1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④本项目的成本与合理利润分析说明材料，由本单位一级注册造价工程师签字并盖章。</w:t>
            </w:r>
          </w:p>
          <w:p w14:paraId="16DCB96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⑤提供关于合同履行能力及工程质量安全控制的承诺。</w:t>
            </w:r>
          </w:p>
          <w:p w14:paraId="6B58EFD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2）在保障原设计方案、技术工艺、施工标准的前提下，本项目通过采用新技术、新工艺、新设备等合理措施降低成本。</w:t>
            </w:r>
          </w:p>
          <w:p w14:paraId="3593D73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同时提供以下证明材料作为佐证：</w:t>
            </w:r>
          </w:p>
          <w:p w14:paraId="30AD4B3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①拟在本项目中采用新技术、新工艺、新设备类型，类似项目经验介绍、优势分析，与传统工艺的成本对比。</w:t>
            </w:r>
          </w:p>
          <w:p w14:paraId="4B72097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②基于以上的成本数据写明本项目的成本与合理利润分析说明材料，由本单位一级注册造价工程师签字并盖章。</w:t>
            </w:r>
          </w:p>
          <w:p w14:paraId="23EC86D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③提供关于合同履行能力及工程质量安全控制的承诺。</w:t>
            </w:r>
          </w:p>
          <w:p w14:paraId="0D28E76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3）施工单位的原材料或供应链优势。</w:t>
            </w:r>
          </w:p>
          <w:p w14:paraId="4A2895C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同时提供以下证明材料作为佐证：</w:t>
            </w:r>
          </w:p>
          <w:p w14:paraId="4078519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①投标人与原材料供应商签订的在有效期内的长期供货协议，至少体现产品类型、价格指标信息，且该原材料与本项目适配；</w:t>
            </w:r>
          </w:p>
          <w:p w14:paraId="1A3EA9F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②基于以上原材料价格信息编制的成本与合理利润分析说明材料，由本单位一级注册造价工程师签字并盖章。</w:t>
            </w:r>
          </w:p>
          <w:p w14:paraId="7122D52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③提供关于合同履行能力及工程质量安全控制的承诺。</w:t>
            </w:r>
          </w:p>
          <w:p w14:paraId="2C058CA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4）采用先进的信息化施工管理系统或先进的管理方法，实现施工各个过程的精细化管理，达到成本优化的目的。</w:t>
            </w:r>
          </w:p>
          <w:p w14:paraId="6316C83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同时提供以下证明材料作为佐证：</w:t>
            </w:r>
          </w:p>
          <w:p w14:paraId="7E9E94A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①提供相关信息化系统或先进管理方法的持有证明和成功应用的项目经验</w:t>
            </w:r>
          </w:p>
          <w:p w14:paraId="46246EC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②基于先进管理方法的成本优化额度以及本项目的成本与合理利润分析说明材料，由本单位一级注册造价工程师签字并盖章。</w:t>
            </w:r>
          </w:p>
          <w:p w14:paraId="4C9871E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③提供关于合同履行能力及工程质量安全控制的承诺。</w:t>
            </w:r>
          </w:p>
          <w:p w14:paraId="33A7834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5）其他经评标委员会认可的有关成本的分析说明材料。</w:t>
            </w:r>
          </w:p>
          <w:p w14:paraId="5F2BEBA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t>不限于在人工、材料、机械消耗量、价格、施工措施、方案及其他方面。并同时提供关于合同履行能力及工程质量安全控制的承诺。</w:t>
            </w:r>
          </w:p>
          <w:p w14:paraId="1F965C08">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5</w:t>
            </w:r>
            <w:r>
              <w:rPr>
                <w:rFonts w:hint="eastAsia" w:ascii="宋体" w:hAnsi="宋体" w:eastAsia="宋体" w:cs="宋体"/>
                <w:smallCaps w:val="0"/>
                <w:color w:val="000000" w:themeColor="text1"/>
                <w:sz w:val="24"/>
                <w:szCs w:val="24"/>
                <w:highlight w:val="none"/>
                <w14:textFill>
                  <w14:solidFill>
                    <w14:schemeClr w14:val="tx1"/>
                  </w14:solidFill>
                </w14:textFill>
              </w:rPr>
              <w:t>）评审标准</w:t>
            </w:r>
            <w:r>
              <w:rPr>
                <w:rFonts w:hint="eastAsia" w:ascii="宋体" w:hAnsi="宋体" w:eastAsia="宋体" w:cs="宋体"/>
                <w:smallCaps w:val="0"/>
                <w:color w:val="000000" w:themeColor="text1"/>
                <w:sz w:val="24"/>
                <w:szCs w:val="24"/>
                <w:highlight w:val="none"/>
                <w:u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14:textFill>
                  <w14:solidFill>
                    <w14:schemeClr w14:val="tx1"/>
                  </w14:solidFill>
                </w14:textFill>
              </w:rPr>
              <w:t>对</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判定为</w:t>
            </w:r>
            <w:r>
              <w:rPr>
                <w:rFonts w:hint="eastAsia" w:ascii="宋体" w:hAnsi="宋体" w:eastAsia="宋体" w:cs="宋体"/>
                <w:smallCaps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异常低价</w:t>
            </w:r>
            <w:r>
              <w:rPr>
                <w:rFonts w:hint="eastAsia" w:ascii="宋体" w:hAnsi="宋体" w:eastAsia="宋体" w:cs="宋体"/>
                <w:smallCaps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的投标人，评标委员会需要对其</w:t>
            </w:r>
            <w:r>
              <w:rPr>
                <w:rFonts w:hint="eastAsia" w:ascii="宋体" w:hAnsi="宋体" w:eastAsia="宋体" w:cs="宋体"/>
                <w:smallCaps w:val="0"/>
                <w:color w:val="000000" w:themeColor="text1"/>
                <w:sz w:val="24"/>
                <w:szCs w:val="24"/>
                <w:highlight w:val="none"/>
                <w14:textFill>
                  <w14:solidFill>
                    <w14:schemeClr w14:val="tx1"/>
                  </w14:solidFill>
                </w14:textFill>
              </w:rPr>
              <w:t>合同履行能力及工程质量安全等风险进行全面评估，</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通过或否决意见作为</w:t>
            </w:r>
            <w:r>
              <w:rPr>
                <w:rFonts w:hint="eastAsia" w:ascii="宋体" w:hAnsi="宋体" w:eastAsia="宋体" w:cs="宋体"/>
                <w:smallCaps w:val="0"/>
                <w:color w:val="000000" w:themeColor="text1"/>
                <w:sz w:val="24"/>
                <w:szCs w:val="24"/>
                <w:highlight w:val="none"/>
                <w14:textFill>
                  <w14:solidFill>
                    <w14:schemeClr w14:val="tx1"/>
                  </w14:solidFill>
                </w14:textFill>
              </w:rPr>
              <w:t>评标结果的附件提交给招标人。投标人在投标文件中未作出有效澄清、说明或评标委员会认定（按照少数服从多数的原则）其存在履约及质量安全风险的，评标委员会应否决其投标</w:t>
            </w:r>
            <w:r>
              <w:rPr>
                <w:rFonts w:hint="eastAsia" w:ascii="宋体" w:hAnsi="宋体" w:eastAsia="宋体" w:cs="宋体"/>
                <w:smallCaps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并在评标报告中写明否决投标的原因</w:t>
            </w:r>
            <w:r>
              <w:rPr>
                <w:rFonts w:hint="eastAsia" w:ascii="宋体" w:hAnsi="宋体" w:eastAsia="宋体" w:cs="宋体"/>
                <w:smallCaps w:val="0"/>
                <w:color w:val="000000" w:themeColor="text1"/>
                <w:sz w:val="24"/>
                <w:szCs w:val="24"/>
                <w:highlight w:val="none"/>
                <w14:textFill>
                  <w14:solidFill>
                    <w14:schemeClr w14:val="tx1"/>
                  </w14:solidFill>
                </w14:textFill>
              </w:rPr>
              <w:t>。</w:t>
            </w:r>
          </w:p>
          <w:p w14:paraId="39C06905">
            <w:pPr>
              <w:pStyle w:val="7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mallCaps w:val="0"/>
                <w:color w:val="000000" w:themeColor="text1"/>
                <w:sz w:val="24"/>
                <w:szCs w:val="24"/>
                <w:highlight w:val="none"/>
                <w:vertAlign w:val="baseline"/>
                <w14:textFill>
                  <w14:solidFill>
                    <w14:schemeClr w14:val="tx1"/>
                  </w14:solidFill>
                </w14:textFill>
              </w:rPr>
            </w:pPr>
            <w:r>
              <w:rPr>
                <w:rFonts w:hint="eastAsia" w:ascii="宋体" w:hAnsi="宋体" w:eastAsia="宋体" w:cs="宋体"/>
                <w:smallCaps w:val="0"/>
                <w:color w:val="000000" w:themeColor="text1"/>
                <w:sz w:val="24"/>
                <w:szCs w:val="24"/>
                <w:highlight w:val="none"/>
                <w14:textFill>
                  <w14:solidFill>
                    <w14:schemeClr w14:val="tx1"/>
                  </w14:solidFill>
                </w14:textFill>
              </w:rPr>
              <w:t>评标委员会对</w:t>
            </w:r>
            <w:r>
              <w:rPr>
                <w:rFonts w:hint="eastAsia" w:ascii="宋体" w:hAnsi="宋体" w:eastAsia="宋体" w:cs="宋体"/>
                <w:smallCaps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14:textFill>
                  <w14:solidFill>
                    <w14:schemeClr w14:val="tx1"/>
                  </w14:solidFill>
                </w14:textFill>
              </w:rPr>
              <w:t>异常低价</w:t>
            </w:r>
            <w:r>
              <w:rPr>
                <w:rFonts w:hint="eastAsia" w:ascii="宋体" w:hAnsi="宋体" w:eastAsia="宋体" w:cs="宋体"/>
                <w:smallCaps w:val="0"/>
                <w:color w:val="000000" w:themeColor="text1"/>
                <w:sz w:val="24"/>
                <w:szCs w:val="24"/>
                <w:highlight w:val="none"/>
                <w:lang w:eastAsia="zh-CN"/>
                <w14:textFill>
                  <w14:solidFill>
                    <w14:schemeClr w14:val="tx1"/>
                  </w14:solidFill>
                </w14:textFill>
              </w:rPr>
              <w:t>”</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投标人的</w:t>
            </w:r>
            <w:r>
              <w:rPr>
                <w:rFonts w:hint="eastAsia" w:ascii="宋体" w:hAnsi="宋体" w:eastAsia="宋体" w:cs="宋体"/>
                <w:smallCaps w:val="0"/>
                <w:color w:val="000000" w:themeColor="text1"/>
                <w:sz w:val="24"/>
                <w:szCs w:val="24"/>
                <w:highlight w:val="none"/>
                <w14:textFill>
                  <w14:solidFill>
                    <w14:schemeClr w14:val="tx1"/>
                  </w14:solidFill>
                </w14:textFill>
              </w:rPr>
              <w:t>合同履行能力及工程质量安全等风险进行全面评估，并</w:t>
            </w:r>
            <w:r>
              <w:rPr>
                <w:rFonts w:hint="eastAsia" w:ascii="宋体" w:hAnsi="宋体" w:eastAsia="宋体" w:cs="宋体"/>
                <w:smallCaps w:val="0"/>
                <w:color w:val="000000" w:themeColor="text1"/>
                <w:sz w:val="24"/>
                <w:szCs w:val="24"/>
                <w:highlight w:val="none"/>
                <w:lang w:val="en-US" w:eastAsia="zh-CN"/>
                <w14:textFill>
                  <w14:solidFill>
                    <w14:schemeClr w14:val="tx1"/>
                  </w14:solidFill>
                </w14:textFill>
              </w:rPr>
              <w:t>将审查意见</w:t>
            </w:r>
            <w:r>
              <w:rPr>
                <w:rFonts w:hint="eastAsia" w:ascii="宋体" w:hAnsi="宋体" w:eastAsia="宋体" w:cs="宋体"/>
                <w:smallCaps w:val="0"/>
                <w:color w:val="000000" w:themeColor="text1"/>
                <w:sz w:val="24"/>
                <w:szCs w:val="24"/>
                <w:highlight w:val="none"/>
                <w14:textFill>
                  <w14:solidFill>
                    <w14:schemeClr w14:val="tx1"/>
                  </w14:solidFill>
                </w14:textFill>
              </w:rPr>
              <w:t>作为评标结果的附件提交给招标人。投标人在投标文件中未作出有效澄清、说明或评标委员会认定（按照少数服从多数的原则）其存在履约及质量安全风险的，评标委员会应否决其投标，不推荐其为中标候选人。</w:t>
            </w:r>
          </w:p>
        </w:tc>
      </w:tr>
    </w:tbl>
    <w:p w14:paraId="50332B38">
      <w:pPr>
        <w:pageBreakBefore w:val="0"/>
        <w:kinsoku/>
        <w:wordWrap w:val="0"/>
        <w:overflowPunct/>
        <w:bidi w:val="0"/>
        <w:rPr>
          <w:rFonts w:hint="eastAsia" w:ascii="Times New Roman" w:hAnsi="Times New Roman" w:eastAsia="宋体" w:cs="宋体"/>
          <w:b/>
          <w:bCs/>
          <w:smallCaps w:val="0"/>
          <w:color w:val="000000" w:themeColor="text1"/>
          <w:sz w:val="24"/>
          <w:highlight w:val="none"/>
          <w14:textFill>
            <w14:solidFill>
              <w14:schemeClr w14:val="tx1"/>
            </w14:solidFill>
          </w14:textFill>
        </w:rPr>
      </w:pPr>
      <w:r>
        <w:rPr>
          <w:rFonts w:hint="eastAsia" w:ascii="Times New Roman" w:hAnsi="Times New Roman" w:eastAsia="宋体" w:cs="宋体"/>
          <w:b/>
          <w:bCs/>
          <w:smallCaps w:val="0"/>
          <w:color w:val="000000" w:themeColor="text1"/>
          <w:sz w:val="24"/>
          <w:highlight w:val="none"/>
          <w14:textFill>
            <w14:solidFill>
              <w14:schemeClr w14:val="tx1"/>
            </w14:solidFill>
          </w14:textFill>
        </w:rPr>
        <w:br w:type="page"/>
      </w:r>
    </w:p>
    <w:p w14:paraId="0C849D85">
      <w:pPr>
        <w:pStyle w:val="7"/>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商务标：</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00"/>
        <w:gridCol w:w="8583"/>
      </w:tblGrid>
      <w:tr w14:paraId="3CE6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500" w:type="dxa"/>
            <w:shd w:val="clear" w:color="auto" w:fill="FFFFFF"/>
            <w:vAlign w:val="center"/>
          </w:tcPr>
          <w:p w14:paraId="4861445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评分项目</w:t>
            </w:r>
          </w:p>
        </w:tc>
        <w:tc>
          <w:tcPr>
            <w:tcW w:w="8583" w:type="dxa"/>
            <w:shd w:val="clear" w:color="auto" w:fill="FFFFFF"/>
            <w:vAlign w:val="center"/>
          </w:tcPr>
          <w:p w14:paraId="176CC5BB">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评标内容及标准</w:t>
            </w:r>
          </w:p>
        </w:tc>
      </w:tr>
      <w:tr w14:paraId="60A4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500" w:type="dxa"/>
            <w:vAlign w:val="center"/>
          </w:tcPr>
          <w:p w14:paraId="75129F86">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投标报价</w:t>
            </w:r>
          </w:p>
          <w:p w14:paraId="240B13A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w:t>
            </w:r>
            <w:r>
              <w:rPr>
                <w:rFonts w:hint="eastAsia"/>
                <w:color w:val="000000" w:themeColor="text1"/>
                <w:lang w:val="en-US" w:eastAsia="zh-CN"/>
                <w14:textFill>
                  <w14:solidFill>
                    <w14:schemeClr w14:val="tx1"/>
                  </w14:solidFill>
                </w14:textFill>
              </w:rPr>
              <w:t>10</w:t>
            </w:r>
            <w:r>
              <w:rPr>
                <w:rFonts w:hint="eastAsia"/>
                <w:color w:val="000000" w:themeColor="text1"/>
                <w:lang w:val="zh-CN"/>
                <w14:textFill>
                  <w14:solidFill>
                    <w14:schemeClr w14:val="tx1"/>
                  </w14:solidFill>
                </w14:textFill>
              </w:rPr>
              <w:t>分）</w:t>
            </w:r>
          </w:p>
        </w:tc>
        <w:tc>
          <w:tcPr>
            <w:tcW w:w="8583" w:type="dxa"/>
            <w:vAlign w:val="center"/>
          </w:tcPr>
          <w:p w14:paraId="7742724A">
            <w:pPr>
              <w:keepNext w:val="0"/>
              <w:keepLines w:val="0"/>
              <w:pageBreakBefore w:val="0"/>
              <w:widowControl w:val="0"/>
              <w:kinsoku/>
              <w:wordWrap w:val="0"/>
              <w:overflowPunct/>
              <w:topLinePunct/>
              <w:autoSpaceDE/>
              <w:autoSpaceDN/>
              <w:bidi w:val="0"/>
              <w:adjustRightInd/>
              <w:snapToGrid/>
              <w:spacing w:line="400" w:lineRule="exact"/>
              <w:jc w:val="left"/>
              <w:textAlignment w:val="auto"/>
              <w:rPr>
                <w:color w:val="000000" w:themeColor="text1"/>
                <w14:textFill>
                  <w14:solidFill>
                    <w14:schemeClr w14:val="tx1"/>
                  </w14:solidFill>
                </w14:textFill>
              </w:rPr>
            </w:pPr>
            <w:r>
              <w:rPr>
                <w:rFonts w:hint="eastAsia"/>
                <w:color w:val="000000" w:themeColor="text1"/>
                <w:lang w:val="en"/>
                <w14:textFill>
                  <w14:solidFill>
                    <w14:schemeClr w14:val="tx1"/>
                  </w14:solidFill>
                </w14:textFill>
              </w:rPr>
              <w:t>价格分应当采用低价优先法计算</w:t>
            </w:r>
            <w:r>
              <w:rPr>
                <w:rFonts w:hint="eastAsia"/>
                <w:color w:val="000000" w:themeColor="text1"/>
                <w14:textFill>
                  <w14:solidFill>
                    <w14:schemeClr w14:val="tx1"/>
                  </w14:solidFill>
                </w14:textFill>
              </w:rPr>
              <w:t>，</w:t>
            </w:r>
            <w:r>
              <w:rPr>
                <w:rFonts w:hint="eastAsia"/>
                <w:color w:val="000000" w:themeColor="text1"/>
                <w:lang w:val="en"/>
                <w14:textFill>
                  <w14:solidFill>
                    <w14:schemeClr w14:val="tx1"/>
                  </w14:solidFill>
                </w14:textFill>
              </w:rPr>
              <w:t>即满足磋商文件要求且投标价格最低的投标报价为评标基准价，其价格分为满分</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r>
              <w:rPr>
                <w:rFonts w:hint="eastAsia"/>
                <w:color w:val="000000" w:themeColor="text1"/>
                <w:lang w:val="en"/>
                <w14:textFill>
                  <w14:solidFill>
                    <w14:schemeClr w14:val="tx1"/>
                  </w14:solidFill>
                </w14:textFill>
              </w:rPr>
              <w:t>。其他投标供应商的价格分统一按照下列公式计算：</w:t>
            </w:r>
            <w:r>
              <w:rPr>
                <w:rFonts w:hint="eastAsia"/>
                <w:color w:val="000000" w:themeColor="text1"/>
                <w14:textFill>
                  <w14:solidFill>
                    <w14:schemeClr w14:val="tx1"/>
                  </w14:solidFill>
                </w14:textFill>
              </w:rPr>
              <w:t>投标报价得分＝（评标基准价/投标报价）×</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％×100。</w:t>
            </w:r>
          </w:p>
        </w:tc>
      </w:tr>
    </w:tbl>
    <w:p w14:paraId="7AF918A6">
      <w:pPr>
        <w:pStyle w:val="7"/>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技术标：</w:t>
      </w:r>
      <w:r>
        <w:rPr>
          <w:rFonts w:hint="eastAsia"/>
          <w:color w:val="000000" w:themeColor="text1"/>
          <w:lang w:val="en-US" w:eastAsia="zh-CN"/>
          <w14:textFill>
            <w14:solidFill>
              <w14:schemeClr w14:val="tx1"/>
            </w14:solidFill>
          </w14:textFill>
        </w:rPr>
        <w:t>90</w:t>
      </w:r>
      <w:r>
        <w:rPr>
          <w:rFonts w:hint="eastAsia"/>
          <w:color w:val="000000" w:themeColor="text1"/>
          <w14:textFill>
            <w14:solidFill>
              <w14:schemeClr w14:val="tx1"/>
            </w14:solidFill>
          </w14:textFill>
        </w:rPr>
        <w:t>分</w:t>
      </w:r>
    </w:p>
    <w:tbl>
      <w:tblPr>
        <w:tblStyle w:val="26"/>
        <w:tblW w:w="10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8782"/>
      </w:tblGrid>
      <w:tr w14:paraId="7709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tcBorders>
              <w:top w:val="single" w:color="auto" w:sz="4" w:space="0"/>
              <w:left w:val="single" w:color="auto" w:sz="4" w:space="0"/>
              <w:bottom w:val="single" w:color="auto" w:sz="4" w:space="0"/>
              <w:right w:val="single" w:color="auto" w:sz="4" w:space="0"/>
            </w:tcBorders>
            <w:vAlign w:val="center"/>
          </w:tcPr>
          <w:p w14:paraId="2EE951F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评分内容</w:t>
            </w:r>
          </w:p>
        </w:tc>
        <w:tc>
          <w:tcPr>
            <w:tcW w:w="8782" w:type="dxa"/>
            <w:tcBorders>
              <w:top w:val="single" w:color="auto" w:sz="4" w:space="0"/>
              <w:left w:val="nil"/>
              <w:bottom w:val="single" w:color="auto" w:sz="4" w:space="0"/>
              <w:right w:val="single" w:color="auto" w:sz="4" w:space="0"/>
            </w:tcBorders>
            <w:vAlign w:val="center"/>
          </w:tcPr>
          <w:p w14:paraId="6B69F08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评分标准</w:t>
            </w:r>
          </w:p>
        </w:tc>
      </w:tr>
      <w:tr w14:paraId="1A6D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tcBorders>
              <w:top w:val="single" w:color="auto" w:sz="4" w:space="0"/>
              <w:left w:val="single" w:color="auto" w:sz="4" w:space="0"/>
              <w:bottom w:val="single" w:color="auto" w:sz="4" w:space="0"/>
              <w:right w:val="single" w:color="auto" w:sz="4" w:space="0"/>
            </w:tcBorders>
            <w:shd w:val="clear" w:color="auto" w:fill="auto"/>
            <w:vAlign w:val="center"/>
          </w:tcPr>
          <w:p w14:paraId="68486AC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企业业绩</w:t>
            </w:r>
          </w:p>
          <w:p w14:paraId="18ABC0E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8782" w:type="dxa"/>
            <w:tcBorders>
              <w:top w:val="single" w:color="auto" w:sz="4" w:space="0"/>
              <w:left w:val="nil"/>
              <w:bottom w:val="single" w:color="auto" w:sz="4" w:space="0"/>
              <w:right w:val="single" w:color="auto" w:sz="4" w:space="0"/>
            </w:tcBorders>
            <w:shd w:val="clear" w:color="auto" w:fill="auto"/>
            <w:vAlign w:val="center"/>
          </w:tcPr>
          <w:p w14:paraId="7FD14BD6">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w:t>
            </w:r>
            <w:r>
              <w:rPr>
                <w:rFonts w:hint="eastAsia"/>
                <w:color w:val="000000" w:themeColor="text1"/>
                <w:lang w:val="en-US" w:eastAsia="zh-CN"/>
                <w14:textFill>
                  <w14:solidFill>
                    <w14:schemeClr w14:val="tx1"/>
                  </w14:solidFill>
                </w14:textFill>
              </w:rPr>
              <w:t>23</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日以来，投标供应商每提供一个</w:t>
            </w:r>
            <w:r>
              <w:rPr>
                <w:rFonts w:hint="eastAsia"/>
                <w:color w:val="000000" w:themeColor="text1"/>
                <w:lang w:val="en-US" w:eastAsia="zh-CN"/>
                <w14:textFill>
                  <w14:solidFill>
                    <w14:schemeClr w14:val="tx1"/>
                  </w14:solidFill>
                </w14:textFill>
              </w:rPr>
              <w:t>检测类</w:t>
            </w:r>
            <w:r>
              <w:rPr>
                <w:rFonts w:hint="eastAsia"/>
                <w:color w:val="000000" w:themeColor="text1"/>
                <w14:textFill>
                  <w14:solidFill>
                    <w14:schemeClr w14:val="tx1"/>
                  </w14:solidFill>
                </w14:textFill>
              </w:rPr>
              <w:t>业绩的得</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分，满分</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投标供应商每提供一个</w:t>
            </w:r>
            <w:r>
              <w:rPr>
                <w:rFonts w:hint="eastAsia"/>
                <w:color w:val="000000" w:themeColor="text1"/>
                <w:lang w:val="en-US" w:eastAsia="zh-CN"/>
                <w14:textFill>
                  <w14:solidFill>
                    <w14:schemeClr w14:val="tx1"/>
                  </w14:solidFill>
                </w14:textFill>
              </w:rPr>
              <w:t>机电设备类</w:t>
            </w:r>
            <w:r>
              <w:rPr>
                <w:rFonts w:hint="eastAsia"/>
                <w:color w:val="000000" w:themeColor="text1"/>
                <w14:textFill>
                  <w14:solidFill>
                    <w14:schemeClr w14:val="tx1"/>
                  </w14:solidFill>
                </w14:textFill>
              </w:rPr>
              <w:t>业绩的得</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分，满分</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w:t>
            </w:r>
          </w:p>
          <w:p w14:paraId="0FF6F7BB">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提供合同、中标通知书，不提供或提供不齐全不得分。</w:t>
            </w:r>
          </w:p>
          <w:p w14:paraId="2F5E3660">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业绩时间以</w:t>
            </w:r>
            <w:r>
              <w:rPr>
                <w:rFonts w:hint="eastAsia"/>
                <w:color w:val="000000" w:themeColor="text1"/>
                <w:lang w:eastAsia="zh-CN"/>
                <w14:textFill>
                  <w14:solidFill>
                    <w14:schemeClr w14:val="tx1"/>
                  </w14:solidFill>
                </w14:textFill>
              </w:rPr>
              <w:t>合同签订时间</w:t>
            </w:r>
            <w:r>
              <w:rPr>
                <w:rFonts w:hint="eastAsia"/>
                <w:color w:val="000000" w:themeColor="text1"/>
                <w14:textFill>
                  <w14:solidFill>
                    <w14:schemeClr w14:val="tx1"/>
                  </w14:solidFill>
                </w14:textFill>
              </w:rPr>
              <w:t>为准。</w:t>
            </w:r>
          </w:p>
        </w:tc>
      </w:tr>
      <w:tr w14:paraId="63BC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tcBorders>
              <w:top w:val="single" w:color="auto" w:sz="4" w:space="0"/>
              <w:left w:val="single" w:color="auto" w:sz="4" w:space="0"/>
              <w:bottom w:val="single" w:color="auto" w:sz="4" w:space="0"/>
              <w:right w:val="single" w:color="auto" w:sz="4" w:space="0"/>
            </w:tcBorders>
            <w:vAlign w:val="center"/>
          </w:tcPr>
          <w:p w14:paraId="1E7C070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项目班子</w:t>
            </w:r>
          </w:p>
          <w:p w14:paraId="24BE797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人员配置</w:t>
            </w:r>
          </w:p>
          <w:p w14:paraId="50F28FCE">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8782" w:type="dxa"/>
            <w:tcBorders>
              <w:top w:val="single" w:color="auto" w:sz="4" w:space="0"/>
              <w:left w:val="nil"/>
              <w:bottom w:val="single" w:color="auto" w:sz="4" w:space="0"/>
              <w:right w:val="single" w:color="auto" w:sz="4" w:space="0"/>
            </w:tcBorders>
            <w:vAlign w:val="center"/>
          </w:tcPr>
          <w:p w14:paraId="134C45B6">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（1）供应商拟派</w:t>
            </w:r>
            <w:r>
              <w:rPr>
                <w:rFonts w:hint="eastAsia"/>
                <w:color w:val="000000" w:themeColor="text1"/>
                <w:lang w:val="en-US" w:eastAsia="zh-CN"/>
                <w14:textFill>
                  <w14:solidFill>
                    <w14:schemeClr w14:val="tx1"/>
                  </w14:solidFill>
                </w14:textFill>
              </w:rPr>
              <w:t>的</w:t>
            </w:r>
            <w:r>
              <w:rPr>
                <w:rFonts w:hint="eastAsia"/>
                <w:color w:val="000000" w:themeColor="text1"/>
                <w14:textFill>
                  <w14:solidFill>
                    <w14:schemeClr w14:val="tx1"/>
                  </w14:solidFill>
                </w14:textFill>
              </w:rPr>
              <w:t>检测部分项目负责人具有中级及以上技术职称的得</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分，本项满分</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w:t>
            </w:r>
          </w:p>
          <w:p w14:paraId="2EEFEDA6">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）供应商拟派</w:t>
            </w:r>
            <w:r>
              <w:rPr>
                <w:rFonts w:hint="eastAsia"/>
                <w:color w:val="000000" w:themeColor="text1"/>
                <w:lang w:val="en-US" w:eastAsia="zh-CN"/>
                <w14:textFill>
                  <w14:solidFill>
                    <w14:schemeClr w14:val="tx1"/>
                  </w14:solidFill>
                </w14:textFill>
              </w:rPr>
              <w:t>的</w:t>
            </w:r>
            <w:r>
              <w:rPr>
                <w:rFonts w:hint="eastAsia"/>
                <w:color w:val="000000" w:themeColor="text1"/>
                <w14:textFill>
                  <w14:solidFill>
                    <w14:schemeClr w14:val="tx1"/>
                  </w14:solidFill>
                </w14:textFill>
              </w:rPr>
              <w:t>检测部分</w:t>
            </w:r>
            <w:r>
              <w:rPr>
                <w:rFonts w:hint="eastAsia"/>
                <w:color w:val="000000" w:themeColor="text1"/>
                <w:lang w:val="en-US" w:eastAsia="zh-CN"/>
                <w14:textFill>
                  <w14:solidFill>
                    <w14:schemeClr w14:val="tx1"/>
                  </w14:solidFill>
                </w14:textFill>
              </w:rPr>
              <w:t>项目组成员（不含</w:t>
            </w:r>
            <w:r>
              <w:rPr>
                <w:rFonts w:hint="eastAsia"/>
                <w:color w:val="000000" w:themeColor="text1"/>
                <w14:textFill>
                  <w14:solidFill>
                    <w14:schemeClr w14:val="tx1"/>
                  </w14:solidFill>
                </w14:textFill>
              </w:rPr>
              <w:t>项目负责人</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，人员齐全</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承诺为本项目配备</w:t>
            </w:r>
            <w:r>
              <w:rPr>
                <w:rFonts w:hint="eastAsia"/>
                <w:color w:val="000000" w:themeColor="text1"/>
                <w:lang w:val="en-US" w:eastAsia="zh-CN"/>
                <w14:textFill>
                  <w14:solidFill>
                    <w14:schemeClr w14:val="tx1"/>
                  </w14:solidFill>
                </w14:textFill>
              </w:rPr>
              <w:t>检测人员不少于4名</w:t>
            </w:r>
            <w:r>
              <w:rPr>
                <w:rFonts w:hint="eastAsia"/>
                <w:color w:val="000000" w:themeColor="text1"/>
                <w14:textFill>
                  <w14:solidFill>
                    <w14:schemeClr w14:val="tx1"/>
                  </w14:solidFill>
                </w14:textFill>
              </w:rPr>
              <w:t>的得</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分，本项满分</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分。承诺格式自拟。</w:t>
            </w:r>
          </w:p>
          <w:p w14:paraId="6118C56D">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）供应商拟派的拆除部分项目负责人具有中级及以上技术职称的得</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分，本项满分</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分。</w:t>
            </w:r>
          </w:p>
          <w:p w14:paraId="0D1EDC61">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供应商拟派</w:t>
            </w:r>
            <w:r>
              <w:rPr>
                <w:rFonts w:hint="eastAsia"/>
                <w:color w:val="000000" w:themeColor="text1"/>
                <w:lang w:val="en-US" w:eastAsia="zh-CN"/>
                <w14:textFill>
                  <w14:solidFill>
                    <w14:schemeClr w14:val="tx1"/>
                  </w14:solidFill>
                </w14:textFill>
              </w:rPr>
              <w:t>的</w:t>
            </w:r>
            <w:r>
              <w:rPr>
                <w:rFonts w:hint="eastAsia"/>
                <w:color w:val="000000" w:themeColor="text1"/>
                <w14:textFill>
                  <w14:solidFill>
                    <w14:schemeClr w14:val="tx1"/>
                  </w14:solidFill>
                </w14:textFill>
              </w:rPr>
              <w:t>拆除部分</w:t>
            </w:r>
            <w:r>
              <w:rPr>
                <w:rFonts w:hint="eastAsia"/>
                <w:color w:val="000000" w:themeColor="text1"/>
                <w:lang w:val="en-US" w:eastAsia="zh-CN"/>
                <w14:textFill>
                  <w14:solidFill>
                    <w14:schemeClr w14:val="tx1"/>
                  </w14:solidFill>
                </w14:textFill>
              </w:rPr>
              <w:t>项目组成员（不含</w:t>
            </w:r>
            <w:r>
              <w:rPr>
                <w:rFonts w:hint="eastAsia"/>
                <w:color w:val="000000" w:themeColor="text1"/>
                <w14:textFill>
                  <w14:solidFill>
                    <w14:schemeClr w14:val="tx1"/>
                  </w14:solidFill>
                </w14:textFill>
              </w:rPr>
              <w:t>项目负责人</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，人员齐全。承诺为本项目配备安全人员、施工人员、质量人员、资料人员，人员不得重复</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得</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分，本项满分</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分。承诺格式自拟。</w:t>
            </w:r>
          </w:p>
          <w:p w14:paraId="0A03A9D1">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注：响应文件中</w:t>
            </w:r>
            <w:r>
              <w:rPr>
                <w:rFonts w:hint="eastAsia"/>
                <w:color w:val="000000" w:themeColor="text1"/>
                <w:lang w:val="en-US" w:eastAsia="zh-CN"/>
                <w14:textFill>
                  <w14:solidFill>
                    <w14:schemeClr w14:val="tx1"/>
                  </w14:solidFill>
                </w14:textFill>
              </w:rPr>
              <w:t>需</w:t>
            </w:r>
            <w:r>
              <w:rPr>
                <w:rFonts w:hint="eastAsia"/>
                <w:color w:val="000000" w:themeColor="text1"/>
                <w14:textFill>
                  <w14:solidFill>
                    <w14:schemeClr w14:val="tx1"/>
                  </w14:solidFill>
                </w14:textFill>
              </w:rPr>
              <w:t>提供职称证书扫描件</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承诺书</w:t>
            </w:r>
            <w:r>
              <w:rPr>
                <w:rFonts w:hint="eastAsia"/>
                <w:color w:val="000000" w:themeColor="text1"/>
                <w14:textFill>
                  <w14:solidFill>
                    <w14:schemeClr w14:val="tx1"/>
                  </w14:solidFill>
                </w14:textFill>
              </w:rPr>
              <w:t>，不提供不得分。</w:t>
            </w:r>
          </w:p>
        </w:tc>
      </w:tr>
      <w:tr w14:paraId="3591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restart"/>
            <w:tcBorders>
              <w:top w:val="single" w:color="auto" w:sz="4" w:space="0"/>
              <w:left w:val="single" w:color="auto" w:sz="4" w:space="0"/>
              <w:right w:val="single" w:color="auto" w:sz="4" w:space="0"/>
            </w:tcBorders>
            <w:vAlign w:val="center"/>
          </w:tcPr>
          <w:p w14:paraId="43D7C2F1">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检测服务方案</w:t>
            </w:r>
          </w:p>
          <w:p w14:paraId="7ACFA69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（25分）</w:t>
            </w:r>
          </w:p>
        </w:tc>
        <w:tc>
          <w:tcPr>
            <w:tcW w:w="8782" w:type="dxa"/>
            <w:tcBorders>
              <w:top w:val="single" w:color="auto" w:sz="4" w:space="0"/>
              <w:left w:val="nil"/>
              <w:bottom w:val="single" w:color="auto" w:sz="4" w:space="0"/>
              <w:right w:val="single" w:color="auto" w:sz="4" w:space="0"/>
            </w:tcBorders>
            <w:vAlign w:val="center"/>
          </w:tcPr>
          <w:p w14:paraId="22903BED">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采样方案</w:t>
            </w:r>
            <w:r>
              <w:rPr>
                <w:rFonts w:hint="eastAsia"/>
                <w:b/>
                <w:bCs/>
                <w:color w:val="000000" w:themeColor="text1"/>
                <w:highlight w:val="none"/>
                <w14:textFill>
                  <w14:solidFill>
                    <w14:schemeClr w14:val="tx1"/>
                  </w14:solidFill>
                </w14:textFill>
              </w:rPr>
              <w:t>（5分）</w:t>
            </w:r>
          </w:p>
          <w:p w14:paraId="68FA7D6B">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设备、工具、容器要求(棕色瓶、铝盒等)</w:t>
            </w:r>
            <w:r>
              <w:rPr>
                <w:rFonts w:hint="eastAsia"/>
                <w:color w:val="000000" w:themeColor="text1"/>
                <w:highlight w:val="none"/>
                <w:lang w:eastAsia="zh-CN"/>
                <w14:textFill>
                  <w14:solidFill>
                    <w14:schemeClr w14:val="tx1"/>
                  </w14:solidFill>
                </w14:textFill>
              </w:rPr>
              <w:t>、方法、样品采集流程、保存、固定、运输条件、保存时限、编号、现场记录、现场照片要求</w:t>
            </w:r>
            <w:r>
              <w:rPr>
                <w:rFonts w:hint="eastAsia"/>
                <w:color w:val="000000" w:themeColor="text1"/>
                <w:highlight w:val="none"/>
                <w:lang w:val="en-US" w:eastAsia="zh-CN"/>
                <w14:textFill>
                  <w14:solidFill>
                    <w14:schemeClr w14:val="tx1"/>
                  </w14:solidFill>
                </w14:textFill>
              </w:rPr>
              <w:t>等</w:t>
            </w:r>
            <w:r>
              <w:rPr>
                <w:rFonts w:hint="eastAsia"/>
                <w:color w:val="000000" w:themeColor="text1"/>
                <w:highlight w:val="none"/>
                <w14:textFill>
                  <w14:solidFill>
                    <w14:schemeClr w14:val="tx1"/>
                  </w14:solidFill>
                </w14:textFill>
              </w:rPr>
              <w:t>：</w:t>
            </w:r>
          </w:p>
          <w:p w14:paraId="7BE788A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（1）整体方案科学、合理、详尽，可行性强，能够提供符合现状的实施</w:t>
            </w:r>
            <w:r>
              <w:rPr>
                <w:rFonts w:hint="eastAsia"/>
                <w:color w:val="000000" w:themeColor="text1"/>
                <w:highlight w:val="none"/>
                <w:lang w:val="en-US" w:eastAsia="zh-CN"/>
                <w14:textFill>
                  <w14:solidFill>
                    <w14:schemeClr w14:val="tx1"/>
                  </w14:solidFill>
                </w14:textFill>
              </w:rPr>
              <w:t>方案</w:t>
            </w:r>
            <w:r>
              <w:rPr>
                <w:rFonts w:hint="eastAsia"/>
                <w:color w:val="000000" w:themeColor="text1"/>
                <w:highlight w:val="none"/>
                <w14:textFill>
                  <w14:solidFill>
                    <w14:schemeClr w14:val="tx1"/>
                  </w14:solidFill>
                </w14:textFill>
              </w:rPr>
              <w:t>，得5分；</w:t>
            </w:r>
          </w:p>
          <w:p w14:paraId="0F348465">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（2）整体方案能够满足采购项目需求，方案内容全面、合理，得3分；</w:t>
            </w:r>
          </w:p>
          <w:p w14:paraId="4EEDD9C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（3）整体方案内容能够满足采购项目基本需求，响应中包含整体方案，但缺少项目针对性、合理性，得1分；</w:t>
            </w:r>
          </w:p>
          <w:p w14:paraId="6C96E58D">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（4）缺少此整体方案或不满足采购需求，得0分。</w:t>
            </w:r>
          </w:p>
        </w:tc>
      </w:tr>
      <w:tr w14:paraId="2D4B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3374BEA0">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val="en-US" w:eastAsia="zh-CN"/>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3D92F69C">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w:t>
            </w:r>
            <w:r>
              <w:rPr>
                <w:rFonts w:hint="eastAsia" w:ascii="宋体" w:hAnsi="宋体" w:eastAsia="宋体" w:cs="宋体"/>
                <w:b/>
                <w:bCs/>
                <w:color w:val="000000" w:themeColor="text1"/>
                <w:highlight w:val="none"/>
                <w:lang w:val="en-US" w:eastAsia="zh-CN"/>
                <w14:textFill>
                  <w14:solidFill>
                    <w14:schemeClr w14:val="tx1"/>
                  </w14:solidFill>
                </w14:textFill>
              </w:rPr>
              <w:t>、实验室分析方案（5分）</w:t>
            </w:r>
          </w:p>
          <w:p w14:paraId="533035C0">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检测项目在资质附表范围内</w:t>
            </w:r>
            <w:r>
              <w:rPr>
                <w:rFonts w:hint="eastAsia"/>
                <w:color w:val="000000" w:themeColor="text1"/>
                <w:highlight w:val="none"/>
                <w:lang w:eastAsia="zh-CN"/>
                <w14:textFill>
                  <w14:solidFill>
                    <w14:schemeClr w14:val="tx1"/>
                  </w14:solidFill>
                </w14:textFill>
              </w:rPr>
              <w:t>、各指标对应的分析方法国标/行标、仪器设备清单、平行样、空白、加标回收、标准物质核查</w:t>
            </w:r>
            <w:r>
              <w:rPr>
                <w:rFonts w:hint="eastAsia"/>
                <w:color w:val="000000" w:themeColor="text1"/>
                <w:highlight w:val="none"/>
                <w:lang w:val="en-US" w:eastAsia="zh-CN"/>
                <w14:textFill>
                  <w14:solidFill>
                    <w14:schemeClr w14:val="tx1"/>
                  </w14:solidFill>
                </w14:textFill>
              </w:rPr>
              <w:t>等</w:t>
            </w:r>
            <w:r>
              <w:rPr>
                <w:rFonts w:hint="eastAsia"/>
                <w:color w:val="000000" w:themeColor="text1"/>
                <w:highlight w:val="none"/>
                <w14:textFill>
                  <w14:solidFill>
                    <w14:schemeClr w14:val="tx1"/>
                  </w14:solidFill>
                </w14:textFill>
              </w:rPr>
              <w:t xml:space="preserve">： </w:t>
            </w:r>
          </w:p>
          <w:p w14:paraId="6BC766F9">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（1）实施方案科学、合理、详尽，可行性强，能够提供符合现状的实施</w:t>
            </w:r>
            <w:r>
              <w:rPr>
                <w:rFonts w:hint="eastAsia"/>
                <w:color w:val="000000" w:themeColor="text1"/>
                <w:highlight w:val="none"/>
                <w:lang w:val="en-US" w:eastAsia="zh-CN"/>
                <w14:textFill>
                  <w14:solidFill>
                    <w14:schemeClr w14:val="tx1"/>
                  </w14:solidFill>
                </w14:textFill>
              </w:rPr>
              <w:t>方案</w:t>
            </w:r>
            <w:r>
              <w:rPr>
                <w:rFonts w:hint="eastAsia"/>
                <w:color w:val="000000" w:themeColor="text1"/>
                <w:highlight w:val="none"/>
                <w14:textFill>
                  <w14:solidFill>
                    <w14:schemeClr w14:val="tx1"/>
                  </w14:solidFill>
                </w14:textFill>
              </w:rPr>
              <w:t>，得5分；</w:t>
            </w:r>
          </w:p>
          <w:p w14:paraId="67F9F9E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（2）实施方案能够满足采购项目需求，方案内容全面、合理，得3分；</w:t>
            </w:r>
          </w:p>
          <w:p w14:paraId="3CC39CD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（3）实施方案内容能够满足采购项目基本需求，响应中包含整体方案，但缺少项目针对性、合理性，得1分；</w:t>
            </w:r>
          </w:p>
          <w:p w14:paraId="60FB0FF1">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（4）缺少此实施方案或不满足采购需求，得0分。</w:t>
            </w:r>
          </w:p>
        </w:tc>
      </w:tr>
      <w:tr w14:paraId="0E1F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5A749C76">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val="en-US" w:eastAsia="zh-CN"/>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798389D8">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w:t>
            </w:r>
            <w:r>
              <w:rPr>
                <w:rFonts w:hint="eastAsia"/>
                <w:b/>
                <w:bCs/>
                <w:color w:val="000000" w:themeColor="text1"/>
                <w:highlight w:val="none"/>
                <w14:textFill>
                  <w14:solidFill>
                    <w14:schemeClr w14:val="tx1"/>
                  </w14:solidFill>
                </w14:textFill>
              </w:rPr>
              <w:t>质量保证与质量控制(QA/QC，评标重点</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(5分)</w:t>
            </w:r>
          </w:p>
          <w:p w14:paraId="7E02A828">
            <w:pPr>
              <w:keepNext w:val="0"/>
              <w:keepLines w:val="0"/>
              <w:pageBreakBefore w:val="0"/>
              <w:widowControl w:val="0"/>
              <w:kinsoku/>
              <w:wordWrap w:val="0"/>
              <w:overflowPunct/>
              <w:topLinePunct/>
              <w:autoSpaceDE/>
              <w:autoSpaceDN/>
              <w:bidi w:val="0"/>
              <w:adjustRightInd/>
              <w:snapToGrid/>
              <w:spacing w:line="400" w:lineRule="exact"/>
              <w:textAlignment w:val="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现场采样质控</w:t>
            </w:r>
            <w:r>
              <w:rPr>
                <w:rFonts w:hint="eastAsia"/>
                <w:color w:val="000000" w:themeColor="text1"/>
                <w:highlight w:val="none"/>
                <w:lang w:eastAsia="zh-CN"/>
                <w14:textFill>
                  <w14:solidFill>
                    <w14:schemeClr w14:val="tx1"/>
                  </w14:solidFill>
                </w14:textFill>
              </w:rPr>
              <w:t>、实验室分析质控、数据溯源、原始记录管理、异常数据处理规则</w:t>
            </w:r>
            <w:r>
              <w:rPr>
                <w:rFonts w:hint="eastAsia"/>
                <w:color w:val="000000" w:themeColor="text1"/>
                <w:highlight w:val="none"/>
                <w:lang w:val="en-US" w:eastAsia="zh-CN"/>
                <w14:textFill>
                  <w14:solidFill>
                    <w14:schemeClr w14:val="tx1"/>
                  </w14:solidFill>
                </w14:textFill>
              </w:rPr>
              <w:t>等：</w:t>
            </w:r>
          </w:p>
          <w:p w14:paraId="08F2E501">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（1）措施方案科学、合理、详尽，可行性强，能够提供符合现状的实施</w:t>
            </w:r>
            <w:r>
              <w:rPr>
                <w:rFonts w:hint="eastAsia"/>
                <w:color w:val="000000" w:themeColor="text1"/>
                <w:highlight w:val="none"/>
                <w:lang w:val="en-US" w:eastAsia="zh-CN"/>
                <w14:textFill>
                  <w14:solidFill>
                    <w14:schemeClr w14:val="tx1"/>
                  </w14:solidFill>
                </w14:textFill>
              </w:rPr>
              <w:t>方案</w:t>
            </w:r>
            <w:r>
              <w:rPr>
                <w:rFonts w:hint="eastAsia"/>
                <w:color w:val="000000" w:themeColor="text1"/>
                <w:highlight w:val="none"/>
                <w14:textFill>
                  <w14:solidFill>
                    <w14:schemeClr w14:val="tx1"/>
                  </w14:solidFill>
                </w14:textFill>
              </w:rPr>
              <w:t>，得5分；</w:t>
            </w:r>
          </w:p>
          <w:p w14:paraId="528DA21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（2）措施方案能够满足采购项目需求，方案内容全面、合理，得3分；</w:t>
            </w:r>
          </w:p>
          <w:p w14:paraId="7F667DC6">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（3）措施方案内容能够满足采购项目基本需求，响应中包含整体方案，但缺少项目针对性、合理性，得1分；</w:t>
            </w:r>
          </w:p>
          <w:p w14:paraId="679F31AE">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（4）缺少此实施方案或不满足采购需求，得0分。</w:t>
            </w:r>
          </w:p>
        </w:tc>
      </w:tr>
      <w:tr w14:paraId="68D7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74A3C4A5">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val="en-US" w:eastAsia="zh-CN"/>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155D8D97">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、进度计划(5分)</w:t>
            </w:r>
          </w:p>
          <w:p w14:paraId="0C17E331">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方案评审</w:t>
            </w:r>
            <w:r>
              <w:rPr>
                <w:rFonts w:hint="eastAsia"/>
                <w:color w:val="000000" w:themeColor="text1"/>
                <w:highlight w:val="none"/>
                <w:lang w:eastAsia="zh-CN"/>
                <w14:textFill>
                  <w14:solidFill>
                    <w14:schemeClr w14:val="tx1"/>
                  </w14:solidFill>
                </w14:textFill>
              </w:rPr>
              <w:t>、现场采样、实验室检测、报告编制、内审CMA正式报告交付</w:t>
            </w:r>
            <w:r>
              <w:rPr>
                <w:rFonts w:hint="eastAsia"/>
                <w:color w:val="000000" w:themeColor="text1"/>
                <w:highlight w:val="none"/>
                <w:lang w:val="en-US" w:eastAsia="zh-CN"/>
                <w14:textFill>
                  <w14:solidFill>
                    <w14:schemeClr w14:val="tx1"/>
                  </w14:solidFill>
                </w14:textFill>
              </w:rPr>
              <w:t>等</w:t>
            </w:r>
            <w:r>
              <w:rPr>
                <w:rFonts w:hint="eastAsia"/>
                <w:color w:val="000000" w:themeColor="text1"/>
                <w:highlight w:val="none"/>
                <w14:textFill>
                  <w14:solidFill>
                    <w14:schemeClr w14:val="tx1"/>
                  </w14:solidFill>
                </w14:textFill>
              </w:rPr>
              <w:t>：</w:t>
            </w:r>
          </w:p>
          <w:p w14:paraId="6B45078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（1）方案科学、合理、详尽，可行性强，能够提供符合现状的实施</w:t>
            </w:r>
            <w:r>
              <w:rPr>
                <w:rFonts w:hint="eastAsia"/>
                <w:color w:val="000000" w:themeColor="text1"/>
                <w:highlight w:val="none"/>
                <w:lang w:val="en-US" w:eastAsia="zh-CN"/>
                <w14:textFill>
                  <w14:solidFill>
                    <w14:schemeClr w14:val="tx1"/>
                  </w14:solidFill>
                </w14:textFill>
              </w:rPr>
              <w:t>方案</w:t>
            </w:r>
            <w:r>
              <w:rPr>
                <w:rFonts w:hint="eastAsia"/>
                <w:color w:val="000000" w:themeColor="text1"/>
                <w:highlight w:val="none"/>
                <w14:textFill>
                  <w14:solidFill>
                    <w14:schemeClr w14:val="tx1"/>
                  </w14:solidFill>
                </w14:textFill>
              </w:rPr>
              <w:t>，得5分；</w:t>
            </w:r>
          </w:p>
          <w:p w14:paraId="596F10A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（2）方案能够满足采购项目需求，方案内容全面、合理，得3分；</w:t>
            </w:r>
          </w:p>
          <w:p w14:paraId="616701C5">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（3）方案内容能够满足采购项目基本需求，响应中包含整体方案，但缺少项目针对性、合理性，得1分；</w:t>
            </w:r>
          </w:p>
          <w:p w14:paraId="7C3F9C72">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（4）缺少此方案或不满足采购需求，得0分。</w:t>
            </w:r>
          </w:p>
        </w:tc>
      </w:tr>
      <w:tr w14:paraId="5214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bottom w:val="single" w:color="auto" w:sz="4" w:space="0"/>
              <w:right w:val="single" w:color="auto" w:sz="4" w:space="0"/>
            </w:tcBorders>
            <w:vAlign w:val="center"/>
          </w:tcPr>
          <w:p w14:paraId="50A09504">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val="en-US" w:eastAsia="zh-CN"/>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58C7E53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s="宋体"/>
                <w:b/>
                <w:bCs/>
                <w:color w:val="000000" w:themeColor="text1"/>
                <w:highlight w:val="none"/>
                <w:lang w:val="en-US" w:eastAsia="zh-CN"/>
                <w14:textFill>
                  <w14:solidFill>
                    <w14:schemeClr w14:val="tx1"/>
                  </w14:solidFill>
                </w14:textFill>
              </w:rPr>
            </w:pPr>
            <w:r>
              <w:rPr>
                <w:rFonts w:hint="eastAsia" w:cs="宋体"/>
                <w:b/>
                <w:bCs/>
                <w:color w:val="000000" w:themeColor="text1"/>
                <w:highlight w:val="none"/>
                <w:lang w:val="en-US" w:eastAsia="zh-CN"/>
                <w14:textFill>
                  <w14:solidFill>
                    <w14:schemeClr w14:val="tx1"/>
                  </w14:solidFill>
                </w14:textFill>
              </w:rPr>
              <w:t>5、安全与环保措施5分)</w:t>
            </w:r>
          </w:p>
          <w:p w14:paraId="6DDBFD9A">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现场采样安全防护护(如果存在污染土壤)、采样废弃物处置、现场文明施工</w:t>
            </w:r>
            <w:r>
              <w:rPr>
                <w:rFonts w:hint="eastAsia"/>
                <w:color w:val="000000" w:themeColor="text1"/>
                <w:highlight w:val="none"/>
                <w:lang w:val="en-US" w:eastAsia="zh-CN"/>
                <w14:textFill>
                  <w14:solidFill>
                    <w14:schemeClr w14:val="tx1"/>
                  </w14:solidFill>
                </w14:textFill>
              </w:rPr>
              <w:t>等</w:t>
            </w:r>
            <w:r>
              <w:rPr>
                <w:rFonts w:hint="eastAsia"/>
                <w:color w:val="000000" w:themeColor="text1"/>
                <w:highlight w:val="none"/>
                <w:lang w:eastAsia="zh-CN"/>
                <w14:textFill>
                  <w14:solidFill>
                    <w14:schemeClr w14:val="tx1"/>
                  </w14:solidFill>
                </w14:textFill>
              </w:rPr>
              <w:t>：</w:t>
            </w:r>
          </w:p>
          <w:p w14:paraId="171B632F">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建议</w:t>
            </w:r>
            <w:r>
              <w:rPr>
                <w:rFonts w:hint="eastAsia"/>
                <w:color w:val="000000" w:themeColor="text1"/>
                <w:highlight w:val="none"/>
                <w14:textFill>
                  <w14:solidFill>
                    <w14:schemeClr w14:val="tx1"/>
                  </w14:solidFill>
                </w14:textFill>
              </w:rPr>
              <w:t>科学、合理、详尽，可行性强，能够提供符合现状的实施</w:t>
            </w:r>
            <w:r>
              <w:rPr>
                <w:rFonts w:hint="eastAsia"/>
                <w:color w:val="000000" w:themeColor="text1"/>
                <w:highlight w:val="none"/>
                <w:lang w:val="en-US" w:eastAsia="zh-CN"/>
                <w14:textFill>
                  <w14:solidFill>
                    <w14:schemeClr w14:val="tx1"/>
                  </w14:solidFill>
                </w14:textFill>
              </w:rPr>
              <w:t>方案</w:t>
            </w:r>
            <w:r>
              <w:rPr>
                <w:rFonts w:hint="eastAsia"/>
                <w:color w:val="000000" w:themeColor="text1"/>
                <w:highlight w:val="none"/>
                <w14:textFill>
                  <w14:solidFill>
                    <w14:schemeClr w14:val="tx1"/>
                  </w14:solidFill>
                </w14:textFill>
              </w:rPr>
              <w:t>，得5分；</w:t>
            </w:r>
          </w:p>
          <w:p w14:paraId="1C578877">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建议</w:t>
            </w:r>
            <w:r>
              <w:rPr>
                <w:rFonts w:hint="eastAsia"/>
                <w:color w:val="000000" w:themeColor="text1"/>
                <w:highlight w:val="none"/>
                <w14:textFill>
                  <w14:solidFill>
                    <w14:schemeClr w14:val="tx1"/>
                  </w14:solidFill>
                </w14:textFill>
              </w:rPr>
              <w:t>能够满足采购项目需求，方案内容全面、合理，得3分；</w:t>
            </w:r>
          </w:p>
          <w:p w14:paraId="6D46BC7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建议</w:t>
            </w:r>
            <w:r>
              <w:rPr>
                <w:rFonts w:hint="eastAsia"/>
                <w:color w:val="000000" w:themeColor="text1"/>
                <w:highlight w:val="none"/>
                <w14:textFill>
                  <w14:solidFill>
                    <w14:schemeClr w14:val="tx1"/>
                  </w14:solidFill>
                </w14:textFill>
              </w:rPr>
              <w:t>内容能够满足采购项目基本需求，响应中包含整体方案，但缺少项目针对性、合理性，得1分；</w:t>
            </w:r>
          </w:p>
          <w:p w14:paraId="0627382C">
            <w:pPr>
              <w:keepNext w:val="0"/>
              <w:keepLines w:val="0"/>
              <w:pageBreakBefore w:val="0"/>
              <w:widowControl w:val="0"/>
              <w:kinsoku/>
              <w:wordWrap w:val="0"/>
              <w:overflowPunct/>
              <w:topLinePunct/>
              <w:autoSpaceDE/>
              <w:autoSpaceDN/>
              <w:bidi w:val="0"/>
              <w:adjustRightInd/>
              <w:snapToGrid/>
              <w:spacing w:line="400" w:lineRule="exact"/>
              <w:jc w:val="lef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（4）缺少此方案或不满足采购需求，得0分。</w:t>
            </w:r>
          </w:p>
        </w:tc>
      </w:tr>
      <w:tr w14:paraId="7F79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restart"/>
            <w:tcBorders>
              <w:top w:val="single" w:color="auto" w:sz="4" w:space="0"/>
              <w:left w:val="single" w:color="auto" w:sz="4" w:space="0"/>
              <w:right w:val="single" w:color="auto" w:sz="4" w:space="0"/>
            </w:tcBorders>
            <w:vAlign w:val="center"/>
          </w:tcPr>
          <w:p w14:paraId="4CE8D53C">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施工组织</w:t>
            </w:r>
            <w:r>
              <w:rPr>
                <w:rFonts w:hint="eastAsia"/>
                <w:color w:val="000000" w:themeColor="text1"/>
                <w:highlight w:val="none"/>
                <w:lang w:eastAsia="zh-CN"/>
                <w14:textFill>
                  <w14:solidFill>
                    <w14:schemeClr w14:val="tx1"/>
                  </w14:solidFill>
                </w14:textFill>
              </w:rPr>
              <w:t>设计</w:t>
            </w:r>
          </w:p>
          <w:p w14:paraId="5E14A797">
            <w:pPr>
              <w:keepNext w:val="0"/>
              <w:keepLines w:val="0"/>
              <w:pageBreakBefore w:val="0"/>
              <w:widowControl w:val="0"/>
              <w:kinsoku/>
              <w:wordWrap w:val="0"/>
              <w:overflowPunct/>
              <w:topLinePunct/>
              <w:autoSpaceDE/>
              <w:autoSpaceDN/>
              <w:bidi w:val="0"/>
              <w:adjustRightInd/>
              <w:snapToGrid/>
              <w:spacing w:line="400" w:lineRule="exact"/>
              <w:jc w:val="center"/>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25</w:t>
            </w:r>
            <w:r>
              <w:rPr>
                <w:rFonts w:hint="eastAsia"/>
                <w:color w:val="000000" w:themeColor="text1"/>
                <w:highlight w:val="none"/>
                <w14:textFill>
                  <w14:solidFill>
                    <w14:schemeClr w14:val="tx1"/>
                  </w14:solidFill>
                </w14:textFill>
              </w:rPr>
              <w:t>分）</w:t>
            </w:r>
          </w:p>
        </w:tc>
        <w:tc>
          <w:tcPr>
            <w:tcW w:w="8782" w:type="dxa"/>
            <w:tcBorders>
              <w:top w:val="single" w:color="auto" w:sz="4" w:space="0"/>
              <w:left w:val="nil"/>
              <w:bottom w:val="single" w:color="auto" w:sz="4" w:space="0"/>
              <w:right w:val="single" w:color="auto" w:sz="4" w:space="0"/>
            </w:tcBorders>
            <w:vAlign w:val="center"/>
          </w:tcPr>
          <w:p w14:paraId="578BD8A6">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w:t>
            </w:r>
            <w:r>
              <w:rPr>
                <w:rFonts w:hint="eastAsia"/>
                <w:b/>
                <w:bCs/>
                <w:color w:val="000000" w:themeColor="text1"/>
                <w:highlight w:val="none"/>
                <w14:textFill>
                  <w14:solidFill>
                    <w14:schemeClr w14:val="tx1"/>
                  </w14:solidFill>
                </w14:textFill>
              </w:rPr>
              <w:t>.主要施工方法与技术措施（5分）</w:t>
            </w:r>
          </w:p>
          <w:p w14:paraId="0699A02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各主要分部施工方法符合项目实际，有详尽的施工技术方案，工艺先进、方法科学合理、可行，竣工验收配合方案科学合理、可行，能指导具体施工。</w:t>
            </w:r>
          </w:p>
          <w:p w14:paraId="03042020">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(1)措施方案科学、合理、详尽，可行性强，能够提供符合现状的实施，得5分；</w:t>
            </w:r>
          </w:p>
          <w:p w14:paraId="7088500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(2)措施方案能够满足采购项目需求，方案内容全面、合理，得3分；</w:t>
            </w:r>
          </w:p>
          <w:p w14:paraId="62912F93">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(3)措施方案内容能够满足采购项目基本需求，响应中包含整体方案，但缺少项目针对性、合理性，得1分；</w:t>
            </w:r>
          </w:p>
          <w:p w14:paraId="1CCBDB1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(4)缺少此措施方案或不满足采购需求，得0分。</w:t>
            </w:r>
          </w:p>
        </w:tc>
      </w:tr>
      <w:tr w14:paraId="519E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07109B15">
            <w:pPr>
              <w:keepNext w:val="0"/>
              <w:keepLines w:val="0"/>
              <w:pageBreakBefore w:val="0"/>
              <w:widowControl w:val="0"/>
              <w:kinsoku/>
              <w:wordWrap w:val="0"/>
              <w:overflowPunct/>
              <w:topLinePunct/>
              <w:autoSpaceDE/>
              <w:autoSpaceDN/>
              <w:bidi w:val="0"/>
              <w:adjustRightInd/>
              <w:snapToGrid/>
              <w:spacing w:line="240" w:lineRule="auto"/>
              <w:ind w:left="0" w:leftChars="0" w:right="0" w:rightChars="0" w:firstLine="0" w:firstLineChars="0"/>
              <w:jc w:val="center"/>
              <w:textAlignment w:val="auto"/>
              <w:rPr>
                <w:rFonts w:hint="eastAsia"/>
                <w:color w:val="000000" w:themeColor="text1"/>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6F0AEDB6">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2.确保工程质量和</w:t>
            </w:r>
            <w:r>
              <w:rPr>
                <w:rFonts w:hint="eastAsia"/>
                <w:b/>
                <w:bCs/>
                <w:color w:val="000000" w:themeColor="text1"/>
                <w:highlight w:val="none"/>
                <w14:textFill>
                  <w14:solidFill>
                    <w14:schemeClr w14:val="tx1"/>
                  </w14:solidFill>
                </w14:textFill>
              </w:rPr>
              <w:t>工程进度计划</w:t>
            </w:r>
            <w:r>
              <w:rPr>
                <w:rFonts w:hint="eastAsia"/>
                <w:b/>
                <w:bCs/>
                <w:color w:val="000000" w:themeColor="text1"/>
                <w:highlight w:val="none"/>
                <w:lang w:val="en-US" w:eastAsia="zh-CN"/>
                <w14:textFill>
                  <w14:solidFill>
                    <w14:schemeClr w14:val="tx1"/>
                  </w14:solidFill>
                </w14:textFill>
              </w:rPr>
              <w:t>的技术组织措施（5分）</w:t>
            </w:r>
          </w:p>
          <w:p w14:paraId="59D3605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有专门的质量技术管理班子和制度，人员配备合理，制度健全；主要工序有质量技术保证措施和手段，自控体系完整，能有效保证技术质量。</w:t>
            </w:r>
            <w:r>
              <w:rPr>
                <w:rFonts w:hint="eastAsia"/>
                <w:color w:val="000000" w:themeColor="text1"/>
                <w:highlight w:val="none"/>
                <w14:textFill>
                  <w14:solidFill>
                    <w14:schemeClr w14:val="tx1"/>
                  </w14:solidFill>
                </w14:textFill>
              </w:rPr>
              <w:t>保证工期的具体措施且措施得当</w:t>
            </w:r>
            <w:r>
              <w:rPr>
                <w:rFonts w:hint="eastAsia"/>
                <w:color w:val="000000" w:themeColor="text1"/>
                <w:highlight w:val="none"/>
                <w:lang w:eastAsia="zh-CN"/>
                <w14:textFill>
                  <w14:solidFill>
                    <w14:schemeClr w14:val="tx1"/>
                  </w14:solidFill>
                </w14:textFill>
              </w:rPr>
              <w:t>。</w:t>
            </w:r>
          </w:p>
          <w:p w14:paraId="3D49080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(1)措施方案科学、合理、详尽，可行性强，能够提供符合现状的实施，得5分；</w:t>
            </w:r>
          </w:p>
          <w:p w14:paraId="0790B468">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(2)措施方案能够满足采购项目需求，方案内容全面、合理，得3分；</w:t>
            </w:r>
          </w:p>
          <w:p w14:paraId="2FA95FA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(3)措施方案内容能够满足采购项目基本需求，响应中包含整体方案，但缺少项目针对性、合理性，得1分；</w:t>
            </w:r>
          </w:p>
          <w:p w14:paraId="6E593AD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highlight w:val="none"/>
                <w:lang w:val="en-US" w:eastAsia="zh-CN"/>
                <w14:textFill>
                  <w14:solidFill>
                    <w14:schemeClr w14:val="tx1"/>
                  </w14:solidFill>
                </w14:textFill>
              </w:rPr>
              <w:t>(4)缺少此措施方案或不满足采购需求，得0分。</w:t>
            </w:r>
          </w:p>
        </w:tc>
      </w:tr>
      <w:tr w14:paraId="64D8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04F99F89">
            <w:pPr>
              <w:keepNext w:val="0"/>
              <w:keepLines w:val="0"/>
              <w:pageBreakBefore w:val="0"/>
              <w:widowControl w:val="0"/>
              <w:kinsoku/>
              <w:wordWrap w:val="0"/>
              <w:overflowPunct/>
              <w:topLinePunct/>
              <w:autoSpaceDE/>
              <w:autoSpaceDN/>
              <w:bidi w:val="0"/>
              <w:adjustRightInd/>
              <w:snapToGrid/>
              <w:spacing w:line="240" w:lineRule="auto"/>
              <w:ind w:left="0" w:leftChars="0" w:right="0" w:rightChars="0" w:firstLine="0" w:firstLineChars="0"/>
              <w:jc w:val="center"/>
              <w:textAlignment w:val="auto"/>
              <w:rPr>
                <w:rFonts w:hint="eastAsia"/>
                <w:color w:val="000000" w:themeColor="text1"/>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278A893C">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w:t>
            </w:r>
            <w:r>
              <w:rPr>
                <w:rFonts w:hint="eastAsia"/>
                <w:b/>
                <w:bCs/>
                <w:color w:val="000000" w:themeColor="text1"/>
                <w:highlight w:val="none"/>
                <w14:textFill>
                  <w14:solidFill>
                    <w14:schemeClr w14:val="tx1"/>
                  </w14:solidFill>
                </w14:textFill>
              </w:rPr>
              <w:t>.工程施工的重点和难点及保证措施（5分）</w:t>
            </w:r>
          </w:p>
          <w:p w14:paraId="190AD08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针对本工程项目施工的特点，应有工程施工的重点和难点的保证措施，各项措施周全、具体、有效及安全性，磋商小组依据供应商提供的工程施工的重点和难点及保证措施进行综合评定评分：</w:t>
            </w:r>
          </w:p>
          <w:p w14:paraId="39144C3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(1)措施方案科学、合理、详尽，可行性强，能够提供符合现状的实施，得5分；</w:t>
            </w:r>
          </w:p>
          <w:p w14:paraId="05CC2506">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(2)措施方案能够满足采购项目需求，方案内容全面、合理，得3分；</w:t>
            </w:r>
          </w:p>
          <w:p w14:paraId="3F0740B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(3)措施方案内容能够满足采购项目基本需求，响应中包含整体方案，但缺少项目针对性、合理性，得1分；</w:t>
            </w:r>
          </w:p>
          <w:p w14:paraId="5CA0582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(4)缺少此措施方案或不满足采购需求，得0分。</w:t>
            </w:r>
          </w:p>
        </w:tc>
      </w:tr>
      <w:tr w14:paraId="643E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015ADFEF">
            <w:pPr>
              <w:keepNext w:val="0"/>
              <w:keepLines w:val="0"/>
              <w:pageBreakBefore w:val="0"/>
              <w:widowControl w:val="0"/>
              <w:kinsoku/>
              <w:wordWrap w:val="0"/>
              <w:overflowPunct/>
              <w:topLinePunct/>
              <w:autoSpaceDE/>
              <w:autoSpaceDN/>
              <w:bidi w:val="0"/>
              <w:adjustRightInd/>
              <w:snapToGrid/>
              <w:spacing w:line="240" w:lineRule="auto"/>
              <w:ind w:left="0" w:leftChars="0" w:right="0" w:rightChars="0" w:firstLine="0" w:firstLineChars="0"/>
              <w:jc w:val="center"/>
              <w:textAlignment w:val="auto"/>
              <w:rPr>
                <w:rFonts w:hint="eastAsia"/>
                <w:color w:val="000000" w:themeColor="text1"/>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4554C4B2">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w:t>
            </w:r>
            <w:r>
              <w:rPr>
                <w:rFonts w:hint="eastAsia"/>
                <w:b/>
                <w:bCs/>
                <w:color w:val="000000" w:themeColor="text1"/>
                <w:highlight w:val="none"/>
                <w14:textFill>
                  <w14:solidFill>
                    <w14:schemeClr w14:val="tx1"/>
                  </w14:solidFill>
                </w14:textFill>
              </w:rPr>
              <w:t>.确保文明施工的技术组织措施（5分）</w:t>
            </w:r>
          </w:p>
          <w:p w14:paraId="25D6ABA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针对本工程项目特点，有现场文明施工计划，环境保护措施，施工扬尘环境治理措施周全、具体。磋商小组依据供应商提供的工程施工的重点和难点及技术组织措施进行综合评定评分：</w:t>
            </w:r>
          </w:p>
          <w:p w14:paraId="13B87E0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(1)措施方案科学、合理、详尽，可行性强，能够提供符合现状的实施，得5分；</w:t>
            </w:r>
          </w:p>
          <w:p w14:paraId="67827974">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(2)措施方案能够满足采购项目需求，方案内容全面、合理，得3分；</w:t>
            </w:r>
          </w:p>
          <w:p w14:paraId="560ECBBA">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(3)措施方案内容能够满足采购项目基本需求，响应中包含整体方案，但缺少项目针对性、合理性，得1分；</w:t>
            </w:r>
          </w:p>
          <w:p w14:paraId="1E7F132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highlight w:val="none"/>
                <w14:textFill>
                  <w14:solidFill>
                    <w14:schemeClr w14:val="tx1"/>
                  </w14:solidFill>
                </w14:textFill>
              </w:rPr>
              <w:t>(4)缺少此措施方案或不满足采购需求，得0分。</w:t>
            </w:r>
          </w:p>
        </w:tc>
      </w:tr>
      <w:tr w14:paraId="4210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28" w:type="dxa"/>
            <w:vMerge w:val="continue"/>
            <w:tcBorders>
              <w:left w:val="single" w:color="auto" w:sz="4" w:space="0"/>
              <w:right w:val="single" w:color="auto" w:sz="4" w:space="0"/>
            </w:tcBorders>
            <w:vAlign w:val="center"/>
          </w:tcPr>
          <w:p w14:paraId="2910F935">
            <w:pPr>
              <w:keepNext w:val="0"/>
              <w:keepLines w:val="0"/>
              <w:pageBreakBefore w:val="0"/>
              <w:widowControl w:val="0"/>
              <w:kinsoku/>
              <w:wordWrap w:val="0"/>
              <w:overflowPunct/>
              <w:topLinePunct/>
              <w:autoSpaceDE/>
              <w:autoSpaceDN/>
              <w:bidi w:val="0"/>
              <w:adjustRightInd/>
              <w:snapToGrid/>
              <w:spacing w:line="240" w:lineRule="auto"/>
              <w:ind w:left="0" w:leftChars="0" w:right="0" w:rightChars="0" w:firstLine="0" w:firstLineChars="0"/>
              <w:jc w:val="center"/>
              <w:textAlignment w:val="auto"/>
              <w:rPr>
                <w:rFonts w:hint="eastAsia"/>
                <w:color w:val="000000" w:themeColor="text1"/>
                <w14:textFill>
                  <w14:solidFill>
                    <w14:schemeClr w14:val="tx1"/>
                  </w14:solidFill>
                </w14:textFill>
              </w:rPr>
            </w:pPr>
          </w:p>
        </w:tc>
        <w:tc>
          <w:tcPr>
            <w:tcW w:w="8782" w:type="dxa"/>
            <w:tcBorders>
              <w:top w:val="single" w:color="auto" w:sz="4" w:space="0"/>
              <w:left w:val="nil"/>
              <w:bottom w:val="single" w:color="auto" w:sz="4" w:space="0"/>
              <w:right w:val="single" w:color="auto" w:sz="4" w:space="0"/>
            </w:tcBorders>
            <w:vAlign w:val="center"/>
          </w:tcPr>
          <w:p w14:paraId="6062381E">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5.工程确保安全生产的管理体系与措施（5分）</w:t>
            </w:r>
          </w:p>
          <w:p w14:paraId="13E33617">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针对本工程项目安全体系合理、措施得当，符合本项目施工实际要求。结合本工程特点行综合评分：</w:t>
            </w:r>
          </w:p>
          <w:p w14:paraId="6B52C5EB">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（1）对施工中确保安全生产的管理体系措施进行分析梳理全面、详细，步骤清晰，可行性、实用性、针对性强的，得5分；</w:t>
            </w:r>
          </w:p>
          <w:p w14:paraId="0E88A666">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（2）对施工中确保安全生产的管理体系措施进行分析梳理全面、详细，步骤清晰，具有可行性、实用性、针对性，得3分；</w:t>
            </w:r>
          </w:p>
          <w:p w14:paraId="66F0136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（3）对施工中确保安全生产的管理体系措施进行分析梳理全面、详细，步骤清晰不完整，可行性、实用性、针对性有待改善，得1分；</w:t>
            </w:r>
          </w:p>
          <w:p w14:paraId="68F493ED">
            <w:pPr>
              <w:keepNext w:val="0"/>
              <w:keepLines w:val="0"/>
              <w:pageBreakBefore w:val="0"/>
              <w:widowControl w:val="0"/>
              <w:kinsoku/>
              <w:wordWrap w:val="0"/>
              <w:overflowPunct/>
              <w:topLinePunct/>
              <w:autoSpaceDE/>
              <w:autoSpaceDN/>
              <w:bidi w:val="0"/>
              <w:adjustRightInd/>
              <w:snapToGrid/>
              <w:spacing w:line="400" w:lineRule="exact"/>
              <w:textAlignment w:val="auto"/>
              <w:rPr>
                <w:rFonts w:hint="eastAsia"/>
                <w:color w:val="000000" w:themeColor="text1"/>
                <w14:textFill>
                  <w14:solidFill>
                    <w14:schemeClr w14:val="tx1"/>
                  </w14:solidFill>
                </w14:textFill>
              </w:rPr>
            </w:pPr>
            <w:r>
              <w:rPr>
                <w:rFonts w:hint="eastAsia"/>
                <w:color w:val="000000" w:themeColor="text1"/>
                <w:highlight w:val="none"/>
                <w:lang w:val="en-US" w:eastAsia="zh-CN"/>
                <w14:textFill>
                  <w14:solidFill>
                    <w14:schemeClr w14:val="tx1"/>
                  </w14:solidFill>
                </w14:textFill>
              </w:rPr>
              <w:t>（4）缺少此措施方案或不满足采购需求，得0分；</w:t>
            </w:r>
          </w:p>
        </w:tc>
      </w:tr>
    </w:tbl>
    <w:p w14:paraId="1951249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备注：以上由评审专家分别打分，所有评审专家累计评分的算术平均值（保留小数点后两位，第三位四舍五入）即为各项的得分。本次磋商文件中要求提供的相关证明材料，投标时提供复印件或扫描件加盖投标供应商</w:t>
      </w:r>
      <w:r>
        <w:rPr>
          <w:rFonts w:hint="eastAsia"/>
          <w:color w:val="000000" w:themeColor="text1"/>
          <w:lang w:eastAsia="zh-CN"/>
          <w14:textFill>
            <w14:solidFill>
              <w14:schemeClr w14:val="tx1"/>
            </w14:solidFill>
          </w14:textFill>
        </w:rPr>
        <w:t>公</w:t>
      </w:r>
      <w:r>
        <w:rPr>
          <w:rFonts w:hint="eastAsia"/>
          <w:color w:val="000000" w:themeColor="text1"/>
          <w14:textFill>
            <w14:solidFill>
              <w14:schemeClr w14:val="tx1"/>
            </w14:solidFill>
          </w14:textFill>
        </w:rPr>
        <w:t>章，所有扫描件或复印件必须清晰可辨，因不清晰评委无法辨认按没提供处理供应商对证明材料真实性负法律责任，如虚假投标，采购人有权报请监管部门取消其成交资格；</w:t>
      </w:r>
    </w:p>
    <w:p w14:paraId="2532E9BA">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计算上的算术错误。修正错误的原则如下：</w:t>
      </w:r>
    </w:p>
    <w:p w14:paraId="45D240F3">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（1）磋商响应文件中开标一览表（报价表）内容与磋商响应文件中明细表内容不一致的，以开标一览表（报价表）为准。</w:t>
      </w:r>
    </w:p>
    <w:p w14:paraId="143D3B2A">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（2）如果数字表示的金额和用文字表示的金额不一致时，以文字表示的金额为准；</w:t>
      </w:r>
    </w:p>
    <w:p w14:paraId="02EE02A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（3）如果单价与数量的乘积和总价不一致，以单价为准。当小数点有明显的错误时，磋商小组将以总价为准，并修正其单价。 </w:t>
      </w:r>
    </w:p>
    <w:p w14:paraId="2D2C71BB">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（4）磋商小组将允许投标供应商修改其投标中不构成重大偏离的微小的、非正规的、不一致的或不规则的地方，但这些修改不能影响任何投标供应商的名次相应排列。报价关键漏（缺）项处理：</w:t>
      </w:r>
    </w:p>
    <w:p w14:paraId="45882313">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磋商小组对合格的投标供应商的投标报价进行详细分析、核查，检查其是否存在关键漏（缺）报项，若存在关键漏（缺）报项，在评审时取其他有效投标供应商的该项有效报价中的最高报价加入评审价进行评审，对多报项及赠送项的价格评审时不予核减报价进行评审。磋商小组按照磋商文件规定对投标供应商报价进行调整修正，调整后的价格对投标供应商具有约束力。如果投标供应商不接受修正后的报价，则其报价将被拒绝，其磋商响应文件为无效投标响应文件。</w:t>
      </w:r>
    </w:p>
    <w:p w14:paraId="39A73FD6">
      <w:pPr>
        <w:pStyle w:val="7"/>
        <w:bidi w:val="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三、评审结果</w:t>
      </w:r>
    </w:p>
    <w:p w14:paraId="1CE342E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（1）供应商实际得分为技术标评审和商务标评审两项得分之和。</w:t>
      </w:r>
    </w:p>
    <w:p w14:paraId="160E768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（2）技术标评审由全体磋商小组成员综合评议并独立打分，取所有评审专家打分的平均分作为供应商技术标的得分；商务标评审由全体磋商小组成员统计，全体磋商小组成员签字确认。</w:t>
      </w:r>
    </w:p>
    <w:p w14:paraId="33BEE23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color w:val="000000" w:themeColor="text1"/>
          <w:lang w:eastAsia="zh-CN"/>
          <w14:textFill>
            <w14:solidFill>
              <w14:schemeClr w14:val="tx1"/>
            </w14:solidFill>
          </w14:textFill>
        </w:rPr>
        <w:t>供应商</w:t>
      </w:r>
      <w:r>
        <w:rPr>
          <w:rFonts w:hint="eastAsia"/>
          <w:color w:val="000000" w:themeColor="text1"/>
          <w14:textFill>
            <w14:solidFill>
              <w14:schemeClr w14:val="tx1"/>
            </w14:solidFill>
          </w14:textFill>
        </w:rPr>
        <w:t>最终得分为技术标与商务标之和。</w:t>
      </w:r>
    </w:p>
    <w:p w14:paraId="2B0AC07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（4）磋商小组各成员应当独立对每个有效响应的文件进行评价、打分，然后汇总每个供应商每项评分因素的得分，磋商小组应当根据综合评分情况，按照评审得分由高到低顺序推荐</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名以上成交候选供应商，并编写审评报告。评审得分相同的，按照最后报价由低到高的顺序推荐。评审得分且最后报价相同的，按照技术指标优劣顺序推荐。</w:t>
      </w:r>
    </w:p>
    <w:p w14:paraId="2F60515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（5）采购人授权磋商小组从评审报告提出的成交候选供应商中，按照排序由高到低的原则确定成交供应商。</w:t>
      </w:r>
    </w:p>
    <w:p w14:paraId="61024EA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磋商小组不得将评标情况透露给予供应商有关的单位和个人。如有违反评标纪律的情况发生，将依据《中华人民共和国招标投标法》《中华人民共和国招标投标法实施条例》及其他有关法律法规的规定，追究有关当事人的责任。</w:t>
      </w:r>
    </w:p>
    <w:p w14:paraId="1497310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（7）本评审方法和标准的解释权属于采购人。</w:t>
      </w:r>
    </w:p>
    <w:p w14:paraId="58995D4C">
      <w:pPr>
        <w:pStyle w:val="6"/>
        <w:bidi w:val="0"/>
        <w:rPr>
          <w:rFonts w:hint="eastAsia"/>
          <w:color w:val="000000" w:themeColor="text1"/>
          <w14:textFill>
            <w14:solidFill>
              <w14:schemeClr w14:val="tx1"/>
            </w14:solidFill>
          </w14:textFill>
        </w:rPr>
      </w:pPr>
      <w:bookmarkStart w:id="287" w:name="_Toc144887258"/>
      <w:r>
        <w:rPr>
          <w:rFonts w:hint="eastAsia"/>
          <w:color w:val="000000" w:themeColor="text1"/>
          <w14:textFill>
            <w14:solidFill>
              <w14:schemeClr w14:val="tx1"/>
            </w14:solidFill>
          </w14:textFill>
        </w:rPr>
        <w:br w:type="page"/>
      </w:r>
    </w:p>
    <w:bookmarkEnd w:id="280"/>
    <w:bookmarkEnd w:id="281"/>
    <w:bookmarkEnd w:id="282"/>
    <w:bookmarkEnd w:id="283"/>
    <w:p w14:paraId="09BAF5BF">
      <w:pPr>
        <w:pStyle w:val="2"/>
        <w:bidi w:val="0"/>
        <w:rPr>
          <w:rFonts w:hint="eastAsia"/>
          <w:color w:val="000000" w:themeColor="text1"/>
          <w14:textFill>
            <w14:solidFill>
              <w14:schemeClr w14:val="tx1"/>
            </w14:solidFill>
          </w14:textFill>
        </w:rPr>
      </w:pPr>
      <w:bookmarkStart w:id="288" w:name="_Toc5178"/>
      <w:r>
        <w:rPr>
          <w:rFonts w:hint="eastAsia"/>
          <w:color w:val="000000" w:themeColor="text1"/>
          <w14:textFill>
            <w14:solidFill>
              <w14:schemeClr w14:val="tx1"/>
            </w14:solidFill>
          </w14:textFill>
        </w:rPr>
        <w:t>第</w:t>
      </w:r>
      <w:r>
        <w:rPr>
          <w:rFonts w:hint="eastAsia"/>
          <w:color w:val="000000" w:themeColor="text1"/>
          <w:lang w:eastAsia="zh-CN"/>
          <w14:textFill>
            <w14:solidFill>
              <w14:schemeClr w14:val="tx1"/>
            </w14:solidFill>
          </w14:textFill>
        </w:rPr>
        <w:t>六</w:t>
      </w:r>
      <w:r>
        <w:rPr>
          <w:rFonts w:hint="eastAsia"/>
          <w:color w:val="000000" w:themeColor="text1"/>
          <w14:textFill>
            <w14:solidFill>
              <w14:schemeClr w14:val="tx1"/>
            </w14:solidFill>
          </w14:textFill>
        </w:rPr>
        <w:t>章 采购合同</w:t>
      </w:r>
      <w:bookmarkEnd w:id="287"/>
      <w:bookmarkEnd w:id="288"/>
    </w:p>
    <w:p w14:paraId="3CDE203B">
      <w:pPr>
        <w:pStyle w:val="6"/>
        <w:bidi w:val="0"/>
        <w:ind w:left="0" w:leftChars="0" w:firstLine="0" w:firstLineChars="0"/>
        <w:jc w:val="center"/>
        <w:rPr>
          <w:rFonts w:hint="eastAsia"/>
          <w:color w:val="000000" w:themeColor="text1"/>
          <w:sz w:val="24"/>
          <w:szCs w:val="24"/>
          <w14:textFill>
            <w14:solidFill>
              <w14:schemeClr w14:val="tx1"/>
            </w14:solidFill>
          </w14:textFill>
        </w:rPr>
      </w:pPr>
      <w:r>
        <w:rPr>
          <w:rFonts w:hint="eastAsia"/>
          <w:color w:val="000000" w:themeColor="text1"/>
          <w:sz w:val="24"/>
          <w:szCs w:val="24"/>
          <w:lang w:eastAsia="zh-CN"/>
          <w14:textFill>
            <w14:solidFill>
              <w14:schemeClr w14:val="tx1"/>
            </w14:solidFill>
          </w14:textFill>
        </w:rPr>
        <w:t>（本合同模板仅供参考，中标人可以根据实际需求与业主商议合同内容）</w:t>
      </w:r>
    </w:p>
    <w:p w14:paraId="4DD25A50">
      <w:pPr>
        <w:pStyle w:val="17"/>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淮河化工厂土壤化学检测及废旧危化设备拆除项目</w:t>
      </w:r>
    </w:p>
    <w:p w14:paraId="57FC4EAA">
      <w:pPr>
        <w:pStyle w:val="17"/>
        <w:bidi w:val="0"/>
        <w:rPr>
          <w:rFonts w:hint="eastAsia"/>
          <w:color w:val="000000" w:themeColor="text1"/>
          <w:sz w:val="84"/>
          <w:szCs w:val="84"/>
          <w14:textFill>
            <w14:solidFill>
              <w14:schemeClr w14:val="tx1"/>
            </w14:solidFill>
          </w14:textFill>
        </w:rPr>
      </w:pPr>
    </w:p>
    <w:p w14:paraId="69B8F76A">
      <w:pPr>
        <w:pStyle w:val="17"/>
        <w:bidi w:val="0"/>
        <w:rPr>
          <w:rFonts w:hint="eastAsia"/>
          <w:color w:val="000000" w:themeColor="text1"/>
          <w:sz w:val="84"/>
          <w:szCs w:val="84"/>
          <w14:textFill>
            <w14:solidFill>
              <w14:schemeClr w14:val="tx1"/>
            </w14:solidFill>
          </w14:textFill>
        </w:rPr>
      </w:pPr>
      <w:r>
        <w:rPr>
          <w:rFonts w:hint="eastAsia"/>
          <w:color w:val="000000" w:themeColor="text1"/>
          <w:sz w:val="84"/>
          <w:szCs w:val="84"/>
          <w14:textFill>
            <w14:solidFill>
              <w14:schemeClr w14:val="tx1"/>
            </w14:solidFill>
          </w14:textFill>
        </w:rPr>
        <w:t>采</w:t>
      </w:r>
    </w:p>
    <w:p w14:paraId="45BA83E7">
      <w:pPr>
        <w:pStyle w:val="17"/>
        <w:bidi w:val="0"/>
        <w:rPr>
          <w:rFonts w:hint="eastAsia"/>
          <w:color w:val="000000" w:themeColor="text1"/>
          <w:sz w:val="84"/>
          <w:szCs w:val="84"/>
          <w14:textFill>
            <w14:solidFill>
              <w14:schemeClr w14:val="tx1"/>
            </w14:solidFill>
          </w14:textFill>
        </w:rPr>
      </w:pPr>
      <w:r>
        <w:rPr>
          <w:rFonts w:hint="eastAsia"/>
          <w:color w:val="000000" w:themeColor="text1"/>
          <w:sz w:val="84"/>
          <w:szCs w:val="84"/>
          <w14:textFill>
            <w14:solidFill>
              <w14:schemeClr w14:val="tx1"/>
            </w14:solidFill>
          </w14:textFill>
        </w:rPr>
        <w:t>购</w:t>
      </w:r>
    </w:p>
    <w:p w14:paraId="7D20CF6F">
      <w:pPr>
        <w:pStyle w:val="17"/>
        <w:bidi w:val="0"/>
        <w:rPr>
          <w:rFonts w:hint="eastAsia"/>
          <w:color w:val="000000" w:themeColor="text1"/>
          <w:sz w:val="84"/>
          <w:szCs w:val="84"/>
          <w14:textFill>
            <w14:solidFill>
              <w14:schemeClr w14:val="tx1"/>
            </w14:solidFill>
          </w14:textFill>
        </w:rPr>
      </w:pPr>
      <w:r>
        <w:rPr>
          <w:rFonts w:hint="eastAsia"/>
          <w:color w:val="000000" w:themeColor="text1"/>
          <w:sz w:val="84"/>
          <w:szCs w:val="84"/>
          <w14:textFill>
            <w14:solidFill>
              <w14:schemeClr w14:val="tx1"/>
            </w14:solidFill>
          </w14:textFill>
        </w:rPr>
        <w:t>合</w:t>
      </w:r>
    </w:p>
    <w:p w14:paraId="4C31CA94">
      <w:pPr>
        <w:pStyle w:val="17"/>
        <w:bidi w:val="0"/>
        <w:rPr>
          <w:rFonts w:hint="eastAsia"/>
          <w:color w:val="000000" w:themeColor="text1"/>
          <w:sz w:val="84"/>
          <w:szCs w:val="84"/>
          <w14:textFill>
            <w14:solidFill>
              <w14:schemeClr w14:val="tx1"/>
            </w14:solidFill>
          </w14:textFill>
        </w:rPr>
      </w:pPr>
      <w:r>
        <w:rPr>
          <w:rFonts w:hint="eastAsia"/>
          <w:color w:val="000000" w:themeColor="text1"/>
          <w:sz w:val="84"/>
          <w:szCs w:val="84"/>
          <w14:textFill>
            <w14:solidFill>
              <w14:schemeClr w14:val="tx1"/>
            </w14:solidFill>
          </w14:textFill>
        </w:rPr>
        <w:t>同</w:t>
      </w:r>
    </w:p>
    <w:p w14:paraId="48A7D969">
      <w:pPr>
        <w:pStyle w:val="17"/>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合同编号：</w:t>
      </w:r>
    </w:p>
    <w:p w14:paraId="13407682">
      <w:pPr>
        <w:pStyle w:val="12"/>
        <w:bidi w:val="0"/>
        <w:jc w:val="left"/>
        <w:rPr>
          <w:rFonts w:hint="eastAsia"/>
          <w:color w:val="000000" w:themeColor="text1"/>
          <w14:textFill>
            <w14:solidFill>
              <w14:schemeClr w14:val="tx1"/>
            </w14:solidFill>
          </w14:textFill>
        </w:rPr>
      </w:pPr>
    </w:p>
    <w:p w14:paraId="7B0942F3">
      <w:pPr>
        <w:pStyle w:val="12"/>
        <w:bidi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甲方：安徽新集煤电（集团）有限公司</w:t>
      </w:r>
    </w:p>
    <w:p w14:paraId="6A2CF96F">
      <w:pPr>
        <w:pStyle w:val="12"/>
        <w:bidi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乙方：</w:t>
      </w:r>
    </w:p>
    <w:p w14:paraId="072AACF7">
      <w:pPr>
        <w:pStyle w:val="12"/>
        <w:bidi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签订地点：</w:t>
      </w:r>
    </w:p>
    <w:p w14:paraId="71B41B65">
      <w:pPr>
        <w:pStyle w:val="12"/>
        <w:bidi w:val="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签订日期：</w:t>
      </w:r>
    </w:p>
    <w:p w14:paraId="18A68119">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br w:type="page"/>
      </w:r>
    </w:p>
    <w:p w14:paraId="24A4490C">
      <w:pPr>
        <w:pStyle w:val="17"/>
        <w:keepNext w:val="0"/>
        <w:keepLines w:val="0"/>
        <w:pageBreakBefore w:val="0"/>
        <w:widowControl w:val="0"/>
        <w:kinsoku/>
        <w:wordWrap w:val="0"/>
        <w:overflowPunct/>
        <w:topLinePunct/>
        <w:autoSpaceDE/>
        <w:autoSpaceDN/>
        <w:bidi w:val="0"/>
        <w:adjustRightInd/>
        <w:snapToGrid/>
        <w:spacing w:line="240" w:lineRule="auto"/>
        <w:textAlignment w:val="auto"/>
        <w:rPr>
          <w:rFonts w:hint="eastAsia"/>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淮河化工厂土壤化学检测及废旧危化设备拆除项目合同</w:t>
      </w:r>
    </w:p>
    <w:p w14:paraId="46C147D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合同甲方委托乙方承担淮河化工厂土壤化学检测及废旧危化设备拆除项目（以下简称“本项目”）的技术服务，并支付相应的技术服务报酬。双方经过平等协商，在真实、充分地表达各自意愿的基础上，根据《中华人民共和国民法典》</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《中华人民共和国建筑法》及有关法律规定，遵循平等、自愿、公平和诚实信用的原则，达成如下协议，并由双方共同恪守。</w:t>
      </w:r>
    </w:p>
    <w:p w14:paraId="10B3892E">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default" w:eastAsia="宋体"/>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甲方</w:t>
      </w:r>
      <w:r>
        <w:rPr>
          <w:rFonts w:hint="eastAsia"/>
          <w:b/>
          <w:bCs/>
          <w:color w:val="000000" w:themeColor="text1"/>
          <w:sz w:val="24"/>
          <w:szCs w:val="24"/>
          <w14:textFill>
            <w14:solidFill>
              <w14:schemeClr w14:val="tx1"/>
            </w14:solidFill>
          </w14:textFill>
        </w:rPr>
        <w:t>（全称）：</w:t>
      </w:r>
      <w:r>
        <w:rPr>
          <w:rFonts w:hint="eastAsia"/>
          <w:color w:val="000000" w:themeColor="text1"/>
          <w:sz w:val="24"/>
          <w:szCs w:val="24"/>
          <w:u w:val="single"/>
          <w:lang w:val="en-US" w:eastAsia="zh-CN"/>
          <w14:textFill>
            <w14:solidFill>
              <w14:schemeClr w14:val="tx1"/>
            </w14:solidFill>
          </w14:textFill>
        </w:rPr>
        <w:t xml:space="preserve">                      </w:t>
      </w:r>
    </w:p>
    <w:p w14:paraId="1F42F3E7">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乙方</w:t>
      </w:r>
      <w:r>
        <w:rPr>
          <w:rFonts w:hint="eastAsia"/>
          <w:b/>
          <w:bCs/>
          <w:color w:val="000000" w:themeColor="text1"/>
          <w:sz w:val="24"/>
          <w:szCs w:val="24"/>
          <w14:textFill>
            <w14:solidFill>
              <w14:schemeClr w14:val="tx1"/>
            </w14:solidFill>
          </w14:textFill>
        </w:rPr>
        <w:t>（全称）</w:t>
      </w:r>
      <w:r>
        <w:rPr>
          <w:rFonts w:hint="eastAsia"/>
          <w:color w:val="000000" w:themeColor="text1"/>
          <w:sz w:val="24"/>
          <w:szCs w:val="24"/>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 xml:space="preserve">                      </w:t>
      </w:r>
    </w:p>
    <w:p w14:paraId="2343A220">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default" w:eastAsia="宋体"/>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一、检测部分</w:t>
      </w:r>
    </w:p>
    <w:p w14:paraId="241BB234">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1、</w:t>
      </w:r>
      <w:r>
        <w:rPr>
          <w:rFonts w:hint="eastAsia"/>
          <w:b/>
          <w:bCs/>
          <w:color w:val="000000" w:themeColor="text1"/>
          <w:sz w:val="24"/>
          <w:szCs w:val="24"/>
          <w14:textFill>
            <w14:solidFill>
              <w14:schemeClr w14:val="tx1"/>
            </w14:solidFill>
          </w14:textFill>
        </w:rPr>
        <w:t xml:space="preserve"> 编制依据</w:t>
      </w:r>
    </w:p>
    <w:p w14:paraId="4C203F3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甲方委托书、甲方提供的相关基础资料及文件；环保部、省环保部门、地方环保部门等有关文件，包括《污染地块土壤环境管理办法》《建设用地土壤污染状况调查技术导则》（HJ25.1‑2019）等。</w:t>
      </w:r>
    </w:p>
    <w:p w14:paraId="03DBCFB2">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2、</w:t>
      </w:r>
      <w:r>
        <w:rPr>
          <w:rFonts w:hint="eastAsia"/>
          <w:b/>
          <w:bCs/>
          <w:color w:val="000000" w:themeColor="text1"/>
          <w:sz w:val="24"/>
          <w:szCs w:val="24"/>
          <w14:textFill>
            <w14:solidFill>
              <w14:schemeClr w14:val="tx1"/>
            </w14:solidFill>
          </w14:textFill>
        </w:rPr>
        <w:t xml:space="preserve"> 编制费用及支付方法</w:t>
      </w:r>
    </w:p>
    <w:p w14:paraId="09BBF807">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 计费标准：经双方友好协商，本项目合计总费用为（大写）人民币</w:t>
      </w:r>
      <w:r>
        <w:rPr>
          <w:rStyle w:val="72"/>
          <w:rFonts w:hint="eastAsia"/>
          <w:color w:val="000000" w:themeColor="text1"/>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，（小写）¥</w:t>
      </w:r>
      <w:r>
        <w:rPr>
          <w:rStyle w:val="72"/>
          <w:rFonts w:hint="eastAsia"/>
          <w:color w:val="000000" w:themeColor="text1"/>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rFonts w:hint="eastAsia"/>
          <w:color w:val="000000" w:themeColor="text1"/>
          <w:sz w:val="24"/>
          <w:szCs w:val="24"/>
          <w:highlight w:val="none"/>
          <w14:textFill>
            <w14:solidFill>
              <w14:schemeClr w14:val="tx1"/>
            </w14:solidFill>
          </w14:textFill>
        </w:rPr>
        <w:t>（此</w:t>
      </w:r>
      <w:r>
        <w:rPr>
          <w:rFonts w:hint="eastAsia"/>
          <w:color w:val="000000" w:themeColor="text1"/>
          <w:sz w:val="24"/>
          <w:szCs w:val="24"/>
          <w:highlight w:val="none"/>
          <w:lang w:val="en-US" w:eastAsia="zh-CN"/>
          <w14:textFill>
            <w14:solidFill>
              <w14:schemeClr w14:val="tx1"/>
            </w14:solidFill>
          </w14:textFill>
        </w:rPr>
        <w:t>费用包括原淮化危险特性鉴别、拆除后调查</w:t>
      </w:r>
      <w:r>
        <w:rPr>
          <w:rFonts w:hint="eastAsia"/>
          <w:color w:val="000000" w:themeColor="text1"/>
          <w:sz w:val="24"/>
          <w:szCs w:val="24"/>
          <w:highlight w:val="none"/>
          <w14:textFill>
            <w14:solidFill>
              <w14:schemeClr w14:val="tx1"/>
            </w14:solidFill>
          </w14:textFill>
        </w:rPr>
        <w:t>）。</w:t>
      </w:r>
    </w:p>
    <w:p w14:paraId="7C8EAB9D">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3、</w:t>
      </w:r>
      <w:r>
        <w:rPr>
          <w:rFonts w:hint="eastAsia"/>
          <w:b/>
          <w:bCs/>
          <w:color w:val="000000" w:themeColor="text1"/>
          <w:sz w:val="24"/>
          <w:szCs w:val="24"/>
          <w14:textFill>
            <w14:solidFill>
              <w14:schemeClr w14:val="tx1"/>
            </w14:solidFill>
          </w14:textFill>
        </w:rPr>
        <w:t xml:space="preserve"> 双方责任</w:t>
      </w:r>
    </w:p>
    <w:p w14:paraId="5AA2C50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乙方责任</w:t>
      </w:r>
    </w:p>
    <w:p w14:paraId="5820645F">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(1)乙方将按照有关国家环境保护法律法规及建设项目环境影响评价的要求，结合项目的规模、特点和甲方提供的有关项目基础资料，进行环境影响报告表的编制。</w:t>
      </w:r>
    </w:p>
    <w:p w14:paraId="1AF3043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(2)乙方在甲方提供项目基础资料（资料清单另附）齐全后四十个工作日内，向甲方提交项目土壤污染调查评估报告，协助甲方组织专家技术审查，并上报环境影响评价基础数据库。</w:t>
      </w:r>
    </w:p>
    <w:p w14:paraId="212A05D1">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(3)乙方应对所提交的报告负技术责任。如技术问题致使审查不合格，由乙方无偿负责修订；非技术问题导致报告没有通过审查，乙方不承担任何责任。</w:t>
      </w:r>
    </w:p>
    <w:p w14:paraId="315AF01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(4)乙方对提交的报告付法律责任。必须按照国家法律法规编制报告，如报告出现违法、违规现象，所产生的后果由乙方承担全责。</w:t>
      </w:r>
    </w:p>
    <w:p w14:paraId="47939DB8">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甲方责任</w:t>
      </w:r>
    </w:p>
    <w:p w14:paraId="0C63723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(1)合同生效后5个工作日内，甲方应按乙方要求提供所需的项目基础资料（资料清单另附），并对所提交资料的真实性、有效性负责。</w:t>
      </w:r>
    </w:p>
    <w:p w14:paraId="2D138F3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(2)甲方负责项目的公众参与调查工作，包括项目公示、公参参与调查问卷的发放、收集及统计，并对其真实性负责。</w:t>
      </w:r>
    </w:p>
    <w:p w14:paraId="74DCBBC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(3)及时办理报告的送审工作，提交专家或主管部门审查。乙方负责全过程协助。</w:t>
      </w:r>
    </w:p>
    <w:p w14:paraId="086F67F6">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(4)为乙方现场踏勘提供便利条件；积极配合乙方委托的监测单位开展监测任务。</w:t>
      </w:r>
    </w:p>
    <w:p w14:paraId="3291FFCA">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(5)按合同规定支付编制费。</w:t>
      </w:r>
    </w:p>
    <w:p w14:paraId="44CED901">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w:t>
      </w:r>
      <w:r>
        <w:rPr>
          <w:rFonts w:hint="eastAsia"/>
          <w:b/>
          <w:bCs/>
          <w:color w:val="000000" w:themeColor="text1"/>
          <w:sz w:val="24"/>
          <w:szCs w:val="24"/>
          <w14:textFill>
            <w14:solidFill>
              <w14:schemeClr w14:val="tx1"/>
            </w14:solidFill>
          </w14:textFill>
        </w:rPr>
        <w:t xml:space="preserve"> 技术情报和资料的保密</w:t>
      </w:r>
    </w:p>
    <w:p w14:paraId="067FA9E2">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双方共享成果，未经双方同意不得向与本工程无关单位泄密或转让。</w:t>
      </w:r>
    </w:p>
    <w:p w14:paraId="65913186">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二、拆除部分</w:t>
      </w:r>
    </w:p>
    <w:p w14:paraId="3EC0A6A9">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r>
        <w:rPr>
          <w:rFonts w:hint="eastAsia"/>
          <w:color w:val="000000" w:themeColor="text1"/>
          <w:sz w:val="24"/>
          <w:szCs w:val="24"/>
          <w:lang w:val="en-US" w:eastAsia="zh-CN"/>
          <w14:textFill>
            <w14:solidFill>
              <w14:schemeClr w14:val="tx1"/>
            </w14:solidFill>
          </w14:textFill>
        </w:rPr>
        <w:t>项目</w:t>
      </w:r>
      <w:r>
        <w:rPr>
          <w:rFonts w:hint="eastAsia"/>
          <w:color w:val="000000" w:themeColor="text1"/>
          <w:sz w:val="24"/>
          <w:szCs w:val="24"/>
          <w14:textFill>
            <w14:solidFill>
              <w14:schemeClr w14:val="tx1"/>
            </w14:solidFill>
          </w14:textFill>
        </w:rPr>
        <w:t>概况</w:t>
      </w:r>
    </w:p>
    <w:p w14:paraId="5F3E947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（1）工程名称：</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33D66DA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（2）工程地点：</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5D0F4E40">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（3）工程立项批准文号：</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0EB19C67">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（4）资金来源：</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14A1BBC8">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（5）工程内容：</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00C8974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群体工程应附《承包人承揽工程项目一览表》（附件1）。</w:t>
      </w:r>
    </w:p>
    <w:p w14:paraId="38D4FA42">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（6）工程承包范围：</w:t>
      </w:r>
      <w:r>
        <w:rPr>
          <w:rFonts w:hint="eastAsia"/>
          <w:color w:val="000000" w:themeColor="text1"/>
          <w:sz w:val="24"/>
          <w:szCs w:val="24"/>
          <w:u w:val="single"/>
          <w:lang w:val="en-US" w:eastAsia="zh-CN"/>
          <w14:textFill>
            <w14:solidFill>
              <w14:schemeClr w14:val="tx1"/>
            </w14:solidFill>
          </w14:textFill>
        </w:rPr>
        <w:t xml:space="preserve"> 工程量清单、招标文件及澄清答疑等 </w:t>
      </w:r>
      <w:r>
        <w:rPr>
          <w:rFonts w:hint="eastAsia"/>
          <w:color w:val="000000" w:themeColor="text1"/>
          <w:sz w:val="24"/>
          <w:szCs w:val="24"/>
          <w14:textFill>
            <w14:solidFill>
              <w14:schemeClr w14:val="tx1"/>
            </w14:solidFill>
          </w14:textFill>
        </w:rPr>
        <w:t>。</w:t>
      </w:r>
    </w:p>
    <w:p w14:paraId="3C92265F">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、质量标准</w:t>
      </w:r>
    </w:p>
    <w:p w14:paraId="7432579E">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工程质量符合</w:t>
      </w:r>
      <w:r>
        <w:rPr>
          <w:rFonts w:hint="eastAsia"/>
          <w:color w:val="000000" w:themeColor="text1"/>
          <w:sz w:val="24"/>
          <w:szCs w:val="24"/>
          <w:u w:val="single"/>
          <w:lang w:val="en-US" w:eastAsia="zh-CN"/>
          <w14:textFill>
            <w14:solidFill>
              <w14:schemeClr w14:val="tx1"/>
            </w14:solidFill>
          </w14:textFill>
        </w:rPr>
        <w:t xml:space="preserve"> 合格 </w:t>
      </w:r>
      <w:r>
        <w:rPr>
          <w:rFonts w:hint="eastAsia"/>
          <w:color w:val="000000" w:themeColor="text1"/>
          <w:sz w:val="24"/>
          <w:szCs w:val="24"/>
          <w14:textFill>
            <w14:solidFill>
              <w14:schemeClr w14:val="tx1"/>
            </w14:solidFill>
          </w14:textFill>
        </w:rPr>
        <w:t>标准。</w:t>
      </w:r>
    </w:p>
    <w:p w14:paraId="2F41EF2C">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r>
        <w:rPr>
          <w:rFonts w:hint="eastAsia"/>
          <w:color w:val="000000" w:themeColor="text1"/>
          <w:sz w:val="24"/>
          <w:szCs w:val="24"/>
          <w14:textFill>
            <w14:solidFill>
              <w14:schemeClr w14:val="tx1"/>
            </w14:solidFill>
          </w14:textFill>
        </w:rPr>
        <w:t>、签约合同价与合同价格形式</w:t>
      </w:r>
      <w:r>
        <w:rPr>
          <w:rFonts w:hint="eastAsia"/>
          <w:color w:val="000000" w:themeColor="text1"/>
          <w:sz w:val="24"/>
          <w:szCs w:val="24"/>
          <w14:textFill>
            <w14:solidFill>
              <w14:schemeClr w14:val="tx1"/>
            </w14:solidFill>
          </w14:textFill>
        </w:rPr>
        <w:tab/>
      </w:r>
    </w:p>
    <w:p w14:paraId="24F9132E">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4.1签约合同价为：</w:t>
      </w:r>
    </w:p>
    <w:p w14:paraId="43196B4F">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人民币（大写）</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元）；</w:t>
      </w:r>
    </w:p>
    <w:p w14:paraId="6900D079">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其中：</w:t>
      </w:r>
    </w:p>
    <w:p w14:paraId="59D0F178">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（1）安全文明施工费：</w:t>
      </w:r>
    </w:p>
    <w:p w14:paraId="3789092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人民币（大写）</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元）；</w:t>
      </w:r>
    </w:p>
    <w:p w14:paraId="17963695">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（2）材料和工程设备暂估价金额：</w:t>
      </w:r>
    </w:p>
    <w:p w14:paraId="3E817A6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人民币（大写）</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元）；</w:t>
      </w:r>
    </w:p>
    <w:p w14:paraId="1D9C557C">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（3）专业工程暂估价金额：</w:t>
      </w:r>
    </w:p>
    <w:p w14:paraId="0E83D80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人民币（大写）</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元）；</w:t>
      </w:r>
    </w:p>
    <w:p w14:paraId="19030174">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（4）暂列金额：</w:t>
      </w:r>
    </w:p>
    <w:p w14:paraId="249A161E">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人民币（大写）</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元）。</w:t>
      </w:r>
    </w:p>
    <w:p w14:paraId="2C006806">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4.2合同价格形式：</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65010CF2">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rFonts w:hint="eastAsia"/>
          <w:color w:val="000000" w:themeColor="text1"/>
          <w:sz w:val="24"/>
          <w:szCs w:val="24"/>
          <w14:textFill>
            <w14:solidFill>
              <w14:schemeClr w14:val="tx1"/>
            </w14:solidFill>
          </w14:textFill>
        </w:rPr>
        <w:t>、项目经理</w:t>
      </w:r>
    </w:p>
    <w:p w14:paraId="4C183D1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项目经理（项目负责人）：</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，专业证号：</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53F4A7A5">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三</w:t>
      </w:r>
      <w:r>
        <w:rPr>
          <w:rFonts w:hint="eastAsia"/>
          <w:color w:val="000000" w:themeColor="text1"/>
          <w:sz w:val="24"/>
          <w:szCs w:val="24"/>
          <w14:textFill>
            <w14:solidFill>
              <w14:schemeClr w14:val="tx1"/>
            </w14:solidFill>
          </w14:textFill>
        </w:rPr>
        <w:t>、合同工期</w:t>
      </w:r>
    </w:p>
    <w:p w14:paraId="3E4FC2A6">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工期：</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40574A94">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eastAsia="黑体"/>
          <w:color w:val="000000" w:themeColor="text1"/>
          <w:sz w:val="24"/>
          <w:szCs w:val="24"/>
          <w:lang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四</w:t>
      </w: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付款方式：</w:t>
      </w:r>
    </w:p>
    <w:p w14:paraId="663AE451">
      <w:pPr>
        <w:pStyle w:val="6"/>
        <w:keepNext w:val="0"/>
        <w:keepLines w:val="0"/>
        <w:pageBreakBefore w:val="0"/>
        <w:widowControl w:val="0"/>
        <w:kinsoku/>
        <w:wordWrap w:val="0"/>
        <w:overflowPunct/>
        <w:topLinePunct/>
        <w:autoSpaceDE/>
        <w:autoSpaceDN/>
        <w:bidi w:val="0"/>
        <w:adjustRightInd/>
        <w:snapToGrid/>
        <w:ind w:left="0" w:leftChars="0" w:firstLine="480" w:firstLineChars="200"/>
        <w:textAlignment w:val="auto"/>
        <w:rPr>
          <w:rFonts w:hint="eastAsia"/>
          <w:b/>
          <w:bCs/>
          <w:color w:val="000000" w:themeColor="text1"/>
          <w:sz w:val="24"/>
          <w:szCs w:val="24"/>
          <w14:textFill>
            <w14:solidFill>
              <w14:schemeClr w14:val="tx1"/>
            </w14:solidFill>
          </w14:textFill>
        </w:rPr>
      </w:pP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27874BE1">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五</w:t>
      </w:r>
      <w:r>
        <w:rPr>
          <w:rFonts w:hint="eastAsia"/>
          <w:b/>
          <w:bCs/>
          <w:color w:val="000000" w:themeColor="text1"/>
          <w:sz w:val="24"/>
          <w:szCs w:val="24"/>
          <w:lang w:eastAsia="zh-CN"/>
          <w14:textFill>
            <w14:solidFill>
              <w14:schemeClr w14:val="tx1"/>
            </w14:solidFill>
          </w14:textFill>
        </w:rPr>
        <w:t>、</w:t>
      </w:r>
      <w:r>
        <w:rPr>
          <w:rFonts w:hint="eastAsia"/>
          <w:b/>
          <w:bCs/>
          <w:color w:val="000000" w:themeColor="text1"/>
          <w:sz w:val="24"/>
          <w:szCs w:val="24"/>
          <w14:textFill>
            <w14:solidFill>
              <w14:schemeClr w14:val="tx1"/>
            </w14:solidFill>
          </w14:textFill>
        </w:rPr>
        <w:t>违约责任</w:t>
      </w:r>
    </w:p>
    <w:p w14:paraId="5D8D36C8">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违反本合同约定，违约方应当按《中华人民共和国民法典》有关条款的规定，承担违约责任。</w:t>
      </w:r>
    </w:p>
    <w:p w14:paraId="2D81F112">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六</w:t>
      </w:r>
      <w:r>
        <w:rPr>
          <w:rFonts w:hint="eastAsia"/>
          <w:b/>
          <w:bCs/>
          <w:color w:val="000000" w:themeColor="text1"/>
          <w:sz w:val="24"/>
          <w:szCs w:val="24"/>
          <w:lang w:eastAsia="zh-CN"/>
          <w14:textFill>
            <w14:solidFill>
              <w14:schemeClr w14:val="tx1"/>
            </w14:solidFill>
          </w14:textFill>
        </w:rPr>
        <w:t>、</w:t>
      </w:r>
      <w:r>
        <w:rPr>
          <w:rFonts w:hint="eastAsia"/>
          <w:b/>
          <w:bCs/>
          <w:color w:val="000000" w:themeColor="text1"/>
          <w:sz w:val="24"/>
          <w:szCs w:val="24"/>
          <w14:textFill>
            <w14:solidFill>
              <w14:schemeClr w14:val="tx1"/>
            </w14:solidFill>
          </w14:textFill>
        </w:rPr>
        <w:t>不可抗力</w:t>
      </w:r>
    </w:p>
    <w:p w14:paraId="6C3C7589">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双方的任何一方由于不可抗力的原因不能履行或不能完全履行合同时，应尽快向对方通报理由，经有关主管机关证明后并协商一致后，可允许延期履行、部分履行或不履行，并可根据情况部分或全部免予承担违约责任。</w:t>
      </w:r>
    </w:p>
    <w:p w14:paraId="63266F5D">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七</w:t>
      </w:r>
      <w:r>
        <w:rPr>
          <w:rFonts w:hint="eastAsia"/>
          <w:b/>
          <w:bCs/>
          <w:color w:val="000000" w:themeColor="text1"/>
          <w:sz w:val="24"/>
          <w:szCs w:val="24"/>
          <w:lang w:eastAsia="zh-CN"/>
          <w14:textFill>
            <w14:solidFill>
              <w14:schemeClr w14:val="tx1"/>
            </w14:solidFill>
          </w14:textFill>
        </w:rPr>
        <w:t>、</w:t>
      </w:r>
      <w:r>
        <w:rPr>
          <w:rFonts w:hint="eastAsia"/>
          <w:b/>
          <w:bCs/>
          <w:color w:val="000000" w:themeColor="text1"/>
          <w:sz w:val="24"/>
          <w:szCs w:val="24"/>
          <w14:textFill>
            <w14:solidFill>
              <w14:schemeClr w14:val="tx1"/>
            </w14:solidFill>
          </w14:textFill>
        </w:rPr>
        <w:t>解决合同纠纷的方式</w:t>
      </w:r>
    </w:p>
    <w:p w14:paraId="294DAFC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执行本合同发生争议，由约定双方协商和解，也可以请求调解。</w:t>
      </w:r>
    </w:p>
    <w:p w14:paraId="28F98A67">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双方和解或调解不成，采用向人民法院起诉，约定向甲方所在地人民法院管辖起诉。</w:t>
      </w:r>
    </w:p>
    <w:p w14:paraId="0604605D">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八</w:t>
      </w:r>
      <w:r>
        <w:rPr>
          <w:rFonts w:hint="eastAsia"/>
          <w:color w:val="000000" w:themeColor="text1"/>
          <w:sz w:val="24"/>
          <w:szCs w:val="24"/>
          <w14:textFill>
            <w14:solidFill>
              <w14:schemeClr w14:val="tx1"/>
            </w14:solidFill>
          </w14:textFill>
        </w:rPr>
        <w:t>、合同文件构成</w:t>
      </w:r>
    </w:p>
    <w:p w14:paraId="122E7B4A">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本协议书与下列文件一起构成合同文件：</w:t>
      </w:r>
    </w:p>
    <w:p w14:paraId="4DFD15A8">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（1）中标通知书（如果有）；</w:t>
      </w:r>
    </w:p>
    <w:p w14:paraId="3DCE2B92">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（2）投标函及其附录（如果有）； </w:t>
      </w:r>
    </w:p>
    <w:p w14:paraId="0E733F37">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3</w:t>
      </w:r>
      <w:r>
        <w:rPr>
          <w:rFonts w:hint="eastAsia"/>
          <w:color w:val="000000" w:themeColor="text1"/>
          <w:sz w:val="24"/>
          <w:szCs w:val="24"/>
          <w14:textFill>
            <w14:solidFill>
              <w14:schemeClr w14:val="tx1"/>
            </w14:solidFill>
          </w14:textFill>
        </w:rPr>
        <w:t>）技术标准和要求；</w:t>
      </w:r>
    </w:p>
    <w:p w14:paraId="56292771">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4</w:t>
      </w:r>
      <w:r>
        <w:rPr>
          <w:rFonts w:hint="eastAsia"/>
          <w:color w:val="000000" w:themeColor="text1"/>
          <w:sz w:val="24"/>
          <w:szCs w:val="24"/>
          <w14:textFill>
            <w14:solidFill>
              <w14:schemeClr w14:val="tx1"/>
            </w14:solidFill>
          </w14:textFill>
        </w:rPr>
        <w:t>）已标价工程量清单或预算书；</w:t>
      </w:r>
    </w:p>
    <w:p w14:paraId="1AE7B91D">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5</w:t>
      </w:r>
      <w:r>
        <w:rPr>
          <w:rFonts w:hint="eastAsia"/>
          <w:color w:val="000000" w:themeColor="text1"/>
          <w:sz w:val="24"/>
          <w:szCs w:val="24"/>
          <w14:textFill>
            <w14:solidFill>
              <w14:schemeClr w14:val="tx1"/>
            </w14:solidFill>
          </w14:textFill>
        </w:rPr>
        <w:t>）其他合同文件。</w:t>
      </w:r>
    </w:p>
    <w:p w14:paraId="7D42ECA5">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在合同订立及履行过程中形成的与合同有关的文件均构成合同文件组成部分。</w:t>
      </w:r>
    </w:p>
    <w:p w14:paraId="66680D60">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上述各项合同文件包括合同当事人就该项合同文件所作出的补充和修改，属于同一类内容的文件，应以最新签署的为准。专用合同条款及其附件须经合同当事人签字或盖章。</w:t>
      </w:r>
    </w:p>
    <w:p w14:paraId="02132F99">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九</w:t>
      </w:r>
      <w:r>
        <w:rPr>
          <w:rFonts w:hint="eastAsia"/>
          <w:color w:val="000000" w:themeColor="text1"/>
          <w:sz w:val="24"/>
          <w:szCs w:val="24"/>
          <w14:textFill>
            <w14:solidFill>
              <w14:schemeClr w14:val="tx1"/>
            </w14:solidFill>
          </w14:textFill>
        </w:rPr>
        <w:t>、签订时间</w:t>
      </w:r>
    </w:p>
    <w:p w14:paraId="730DDC7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本合同于</w:t>
      </w:r>
      <w:r>
        <w:rPr>
          <w:rFonts w:hint="eastAsia"/>
          <w:color w:val="000000" w:themeColor="text1"/>
          <w:sz w:val="24"/>
          <w:szCs w:val="24"/>
          <w:u w:val="single"/>
          <w:lang w:val="en-US" w:eastAsia="zh-CN"/>
          <w14:textFill>
            <w14:solidFill>
              <w14:schemeClr w14:val="tx1"/>
            </w14:solidFill>
          </w14:textFill>
        </w:rPr>
        <w:t xml:space="preserve"> 2026 </w:t>
      </w:r>
      <w:r>
        <w:rPr>
          <w:rFonts w:hint="eastAsia"/>
          <w:color w:val="000000" w:themeColor="text1"/>
          <w:sz w:val="24"/>
          <w:szCs w:val="24"/>
          <w14:textFill>
            <w14:solidFill>
              <w14:schemeClr w14:val="tx1"/>
            </w14:solidFill>
          </w14:textFill>
        </w:rPr>
        <w:t>年</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月</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日签订。</w:t>
      </w:r>
    </w:p>
    <w:p w14:paraId="0DA256BF">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十</w:t>
      </w:r>
      <w:r>
        <w:rPr>
          <w:rFonts w:hint="eastAsia"/>
          <w:color w:val="000000" w:themeColor="text1"/>
          <w:sz w:val="24"/>
          <w:szCs w:val="24"/>
          <w14:textFill>
            <w14:solidFill>
              <w14:schemeClr w14:val="tx1"/>
            </w14:solidFill>
          </w14:textFill>
        </w:rPr>
        <w:t>、签订地点</w:t>
      </w:r>
    </w:p>
    <w:p w14:paraId="0904372D">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本合同在</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签订。</w:t>
      </w:r>
    </w:p>
    <w:p w14:paraId="494819C6">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十一</w:t>
      </w:r>
      <w:r>
        <w:rPr>
          <w:rFonts w:hint="eastAsia"/>
          <w:color w:val="000000" w:themeColor="text1"/>
          <w:sz w:val="24"/>
          <w:szCs w:val="24"/>
          <w14:textFill>
            <w14:solidFill>
              <w14:schemeClr w14:val="tx1"/>
            </w14:solidFill>
          </w14:textFill>
        </w:rPr>
        <w:t>、补充协议</w:t>
      </w:r>
    </w:p>
    <w:p w14:paraId="12605ABD">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合同未尽事宜，合同当事人另行签订补充协议，补充协议是合同的组成部分。</w:t>
      </w:r>
    </w:p>
    <w:p w14:paraId="47B7EE76">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十二</w:t>
      </w:r>
      <w:r>
        <w:rPr>
          <w:rFonts w:hint="eastAsia"/>
          <w:color w:val="000000" w:themeColor="text1"/>
          <w:sz w:val="24"/>
          <w:szCs w:val="24"/>
          <w14:textFill>
            <w14:solidFill>
              <w14:schemeClr w14:val="tx1"/>
            </w14:solidFill>
          </w14:textFill>
        </w:rPr>
        <w:t>、合同生效</w:t>
      </w:r>
    </w:p>
    <w:p w14:paraId="05B51887">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本合同自</w:t>
      </w:r>
      <w:r>
        <w:rPr>
          <w:rFonts w:hint="eastAsia"/>
          <w:color w:val="000000" w:themeColor="text1"/>
          <w:sz w:val="24"/>
          <w:szCs w:val="24"/>
          <w:u w:val="single"/>
          <w14:textFill>
            <w14:solidFill>
              <w14:schemeClr w14:val="tx1"/>
            </w14:solidFill>
          </w14:textFill>
        </w:rPr>
        <w:t xml:space="preserve"> 双方法定代表人或其授权代理人签字、加盖单位印章后 </w:t>
      </w:r>
      <w:r>
        <w:rPr>
          <w:rFonts w:hint="eastAsia"/>
          <w:color w:val="000000" w:themeColor="text1"/>
          <w:sz w:val="24"/>
          <w:szCs w:val="24"/>
          <w14:textFill>
            <w14:solidFill>
              <w14:schemeClr w14:val="tx1"/>
            </w14:solidFill>
          </w14:textFill>
        </w:rPr>
        <w:t>生效。</w:t>
      </w:r>
    </w:p>
    <w:p w14:paraId="6D7E87FB">
      <w:pPr>
        <w:pStyle w:val="7"/>
        <w:keepNext w:val="0"/>
        <w:keepLines w:val="0"/>
        <w:pageBreakBefore w:val="0"/>
        <w:widowControl w:val="0"/>
        <w:kinsoku/>
        <w:wordWrap w:val="0"/>
        <w:overflowPunct/>
        <w:topLinePunct/>
        <w:autoSpaceDE/>
        <w:autoSpaceDN/>
        <w:bidi w:val="0"/>
        <w:adjustRightInd/>
        <w:snapToGrid/>
        <w:spacing w:before="0" w:after="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十三</w:t>
      </w:r>
      <w:r>
        <w:rPr>
          <w:rFonts w:hint="eastAsia"/>
          <w:color w:val="000000" w:themeColor="text1"/>
          <w:sz w:val="24"/>
          <w:szCs w:val="24"/>
          <w14:textFill>
            <w14:solidFill>
              <w14:schemeClr w14:val="tx1"/>
            </w14:solidFill>
          </w14:textFill>
        </w:rPr>
        <w:t>、合同份数</w:t>
      </w:r>
    </w:p>
    <w:p w14:paraId="0BDF010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本合同一式</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份，均具有同等法律效力，</w:t>
      </w:r>
      <w:r>
        <w:rPr>
          <w:rFonts w:hint="eastAsia"/>
          <w:color w:val="000000" w:themeColor="text1"/>
          <w:sz w:val="24"/>
          <w:szCs w:val="24"/>
          <w:lang w:val="en-US" w:eastAsia="zh-CN"/>
          <w14:textFill>
            <w14:solidFill>
              <w14:schemeClr w14:val="tx1"/>
            </w14:solidFill>
          </w14:textFill>
        </w:rPr>
        <w:t>甲方</w:t>
      </w:r>
      <w:r>
        <w:rPr>
          <w:rFonts w:hint="eastAsia"/>
          <w:color w:val="000000" w:themeColor="text1"/>
          <w:sz w:val="24"/>
          <w:szCs w:val="24"/>
          <w14:textFill>
            <w14:solidFill>
              <w14:schemeClr w14:val="tx1"/>
            </w14:solidFill>
          </w14:textFill>
        </w:rPr>
        <w:t>执</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份，</w:t>
      </w:r>
      <w:r>
        <w:rPr>
          <w:rFonts w:hint="eastAsia"/>
          <w:color w:val="000000" w:themeColor="text1"/>
          <w:sz w:val="24"/>
          <w:szCs w:val="24"/>
          <w:lang w:val="en-US" w:eastAsia="zh-CN"/>
          <w14:textFill>
            <w14:solidFill>
              <w14:schemeClr w14:val="tx1"/>
            </w14:solidFill>
          </w14:textFill>
        </w:rPr>
        <w:t>乙方</w:t>
      </w:r>
      <w:r>
        <w:rPr>
          <w:rFonts w:hint="eastAsia"/>
          <w:color w:val="000000" w:themeColor="text1"/>
          <w:sz w:val="24"/>
          <w:szCs w:val="24"/>
          <w14:textFill>
            <w14:solidFill>
              <w14:schemeClr w14:val="tx1"/>
            </w14:solidFill>
          </w14:textFill>
        </w:rPr>
        <w:t>执</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份。</w:t>
      </w:r>
    </w:p>
    <w:p w14:paraId="03C37CB5">
      <w:pPr>
        <w:pStyle w:val="6"/>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十四、</w:t>
      </w:r>
      <w:r>
        <w:rPr>
          <w:rFonts w:hint="eastAsia"/>
          <w:b/>
          <w:bCs/>
          <w:color w:val="000000" w:themeColor="text1"/>
          <w:sz w:val="24"/>
          <w:szCs w:val="24"/>
          <w14:textFill>
            <w14:solidFill>
              <w14:schemeClr w14:val="tx1"/>
            </w14:solidFill>
          </w14:textFill>
        </w:rPr>
        <w:t>其他</w:t>
      </w:r>
    </w:p>
    <w:p w14:paraId="05585A75">
      <w:pPr>
        <w:pStyle w:val="6"/>
        <w:keepNext w:val="0"/>
        <w:keepLines w:val="0"/>
        <w:pageBreakBefore w:val="0"/>
        <w:widowControl w:val="0"/>
        <w:kinsoku/>
        <w:wordWrap w:val="0"/>
        <w:overflowPunct/>
        <w:topLinePunct/>
        <w:autoSpaceDE/>
        <w:autoSpaceDN/>
        <w:bidi w:val="0"/>
        <w:adjustRightInd/>
        <w:snapToGrid/>
        <w:ind w:left="0" w:leftChars="0" w:firstLine="480" w:firstLineChars="200"/>
        <w:textAlignment w:val="auto"/>
        <w:rPr>
          <w:rFonts w:hint="eastAsia"/>
          <w:b/>
          <w:bCs/>
          <w:color w:val="000000" w:themeColor="text1"/>
          <w:sz w:val="24"/>
          <w:szCs w:val="24"/>
          <w14:textFill>
            <w14:solidFill>
              <w14:schemeClr w14:val="tx1"/>
            </w14:solidFill>
          </w14:textFill>
        </w:rPr>
      </w:pP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11E5C13C">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p>
    <w:p w14:paraId="1334E56C">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甲  方</w:t>
      </w:r>
      <w:r>
        <w:rPr>
          <w:rFonts w:hint="eastAsia"/>
          <w:color w:val="000000" w:themeColor="text1"/>
          <w:sz w:val="24"/>
          <w:szCs w:val="24"/>
          <w14:textFill>
            <w14:solidFill>
              <w14:schemeClr w14:val="tx1"/>
            </w14:solidFill>
          </w14:textFill>
        </w:rPr>
        <w:t xml:space="preserve">：  （公章）             </w:t>
      </w:r>
      <w:r>
        <w:rPr>
          <w:rFonts w:hint="eastAsia"/>
          <w:color w:val="000000" w:themeColor="text1"/>
          <w:sz w:val="24"/>
          <w:szCs w:val="24"/>
          <w:lang w:val="en-US" w:eastAsia="zh-CN"/>
          <w14:textFill>
            <w14:solidFill>
              <w14:schemeClr w14:val="tx1"/>
            </w14:solidFill>
          </w14:textFill>
        </w:rPr>
        <w:t>乙  方</w:t>
      </w:r>
      <w:r>
        <w:rPr>
          <w:rFonts w:hint="eastAsia"/>
          <w:color w:val="000000" w:themeColor="text1"/>
          <w:sz w:val="24"/>
          <w:szCs w:val="24"/>
          <w14:textFill>
            <w14:solidFill>
              <w14:schemeClr w14:val="tx1"/>
            </w14:solidFill>
          </w14:textFill>
        </w:rPr>
        <w:t>：  （公章）</w:t>
      </w:r>
    </w:p>
    <w:p w14:paraId="31A455DA">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法定代表人或其委托代理人：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法定代表人或其委托代理人：</w:t>
      </w:r>
    </w:p>
    <w:p w14:paraId="2D092456">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（签字）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（签字）</w:t>
      </w:r>
    </w:p>
    <w:p w14:paraId="60C20275">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组织机构代码：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组织机构代码：</w:t>
      </w:r>
    </w:p>
    <w:p w14:paraId="26D8C9DD">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地  址：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地  址：</w:t>
      </w:r>
    </w:p>
    <w:p w14:paraId="412079CE">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邮政编码：</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邮政编码：</w:t>
      </w:r>
    </w:p>
    <w:p w14:paraId="12B39AD4">
      <w:pPr>
        <w:pStyle w:val="6"/>
        <w:keepNext w:val="0"/>
        <w:keepLines w:val="0"/>
        <w:pageBreakBefore w:val="0"/>
        <w:widowControl w:val="0"/>
        <w:kinsoku/>
        <w:wordWrap w:val="0"/>
        <w:overflowPunct/>
        <w:topLinePunct/>
        <w:autoSpaceDE/>
        <w:autoSpaceDN/>
        <w:bidi w:val="0"/>
        <w:adjustRightInd/>
        <w:snapToGrid/>
        <w:textAlignment w:val="auto"/>
        <w:rPr>
          <w:rFonts w:hint="eastAsia" w:eastAsia="宋体"/>
          <w:color w:val="000000" w:themeColor="text1"/>
          <w:sz w:val="24"/>
          <w:szCs w:val="24"/>
          <w:lang w:eastAsia="zh-CN"/>
          <w14:textFill>
            <w14:solidFill>
              <w14:schemeClr w14:val="tx1"/>
            </w14:solidFill>
          </w14:textFill>
        </w:rPr>
      </w:pPr>
      <w:r>
        <w:rPr>
          <w:rFonts w:hint="eastAsia"/>
          <w:color w:val="000000" w:themeColor="text1"/>
          <w:sz w:val="24"/>
          <w:szCs w:val="24"/>
          <w14:textFill>
            <w14:solidFill>
              <w14:schemeClr w14:val="tx1"/>
            </w14:solidFill>
          </w14:textFill>
        </w:rPr>
        <w:t>法定代表人：</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法定代表人</w:t>
      </w:r>
      <w:r>
        <w:rPr>
          <w:rFonts w:hint="eastAsia"/>
          <w:color w:val="000000" w:themeColor="text1"/>
          <w:sz w:val="24"/>
          <w:szCs w:val="24"/>
          <w:lang w:eastAsia="zh-CN"/>
          <w14:textFill>
            <w14:solidFill>
              <w14:schemeClr w14:val="tx1"/>
            </w14:solidFill>
          </w14:textFill>
        </w:rPr>
        <w:t>：</w:t>
      </w:r>
    </w:p>
    <w:p w14:paraId="4AEA591D">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委托代理人：</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委托代理人：</w:t>
      </w:r>
    </w:p>
    <w:p w14:paraId="4AD0CAF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电  话：</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电  话：</w:t>
      </w:r>
    </w:p>
    <w:p w14:paraId="418DD17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传  真：</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传  真：</w:t>
      </w:r>
    </w:p>
    <w:p w14:paraId="1849E713">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电子信箱：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电子信箱：</w:t>
      </w:r>
    </w:p>
    <w:p w14:paraId="3A1A7986">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开户银行：</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开户银行：</w:t>
      </w:r>
    </w:p>
    <w:p w14:paraId="67C20C4B">
      <w:pPr>
        <w:pStyle w:val="6"/>
        <w:keepNext w:val="0"/>
        <w:keepLines w:val="0"/>
        <w:pageBreakBefore w:val="0"/>
        <w:widowControl w:val="0"/>
        <w:kinsoku/>
        <w:wordWrap w:val="0"/>
        <w:overflowPunct/>
        <w:topLinePunct/>
        <w:autoSpaceDE/>
        <w:autoSpaceDN/>
        <w:bidi w:val="0"/>
        <w:adjustRightInd/>
        <w:snapToGrid/>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账  号：</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账  号：</w:t>
      </w:r>
    </w:p>
    <w:p w14:paraId="4BFBD3D9">
      <w:pPr>
        <w:pStyle w:val="6"/>
        <w:bidi w:val="0"/>
        <w:rPr>
          <w:rFonts w:hint="eastAsia"/>
          <w:color w:val="000000" w:themeColor="text1"/>
          <w14:textFill>
            <w14:solidFill>
              <w14:schemeClr w14:val="tx1"/>
            </w14:solidFill>
          </w14:textFill>
        </w:rPr>
      </w:pPr>
      <w:bookmarkStart w:id="289" w:name="_Toc29307"/>
      <w:bookmarkStart w:id="290" w:name="_Toc29341"/>
      <w:bookmarkStart w:id="291" w:name="_Toc20948"/>
      <w:bookmarkStart w:id="292" w:name="_Toc144887259"/>
      <w:r>
        <w:rPr>
          <w:rFonts w:hint="eastAsia"/>
          <w:color w:val="000000" w:themeColor="text1"/>
          <w14:textFill>
            <w14:solidFill>
              <w14:schemeClr w14:val="tx1"/>
            </w14:solidFill>
          </w14:textFill>
        </w:rPr>
        <w:br w:type="page"/>
      </w:r>
    </w:p>
    <w:p w14:paraId="73595CD4">
      <w:pPr>
        <w:pStyle w:val="2"/>
        <w:bidi w:val="0"/>
        <w:rPr>
          <w:rFonts w:hint="eastAsia"/>
          <w:color w:val="000000" w:themeColor="text1"/>
          <w14:textFill>
            <w14:solidFill>
              <w14:schemeClr w14:val="tx1"/>
            </w14:solidFill>
          </w14:textFill>
        </w:rPr>
      </w:pPr>
      <w:bookmarkStart w:id="293" w:name="_Toc5510"/>
      <w:r>
        <w:rPr>
          <w:rFonts w:hint="eastAsia"/>
          <w:color w:val="000000" w:themeColor="text1"/>
          <w14:textFill>
            <w14:solidFill>
              <w14:schemeClr w14:val="tx1"/>
            </w14:solidFill>
          </w14:textFill>
        </w:rPr>
        <w:t>第</w:t>
      </w:r>
      <w:bookmarkEnd w:id="289"/>
      <w:bookmarkEnd w:id="290"/>
      <w:bookmarkEnd w:id="291"/>
      <w:r>
        <w:rPr>
          <w:rFonts w:hint="eastAsia"/>
          <w:color w:val="000000" w:themeColor="text1"/>
          <w14:textFill>
            <w14:solidFill>
              <w14:schemeClr w14:val="tx1"/>
            </w14:solidFill>
          </w14:textFill>
        </w:rPr>
        <w:t xml:space="preserve">七章 </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响应文件格式</w:t>
      </w:r>
      <w:bookmarkEnd w:id="292"/>
      <w:bookmarkEnd w:id="293"/>
    </w:p>
    <w:p w14:paraId="4CBD0F70">
      <w:pPr>
        <w:pStyle w:val="6"/>
        <w:bidi w:val="0"/>
        <w:rPr>
          <w:rFonts w:hint="eastAsia"/>
          <w:color w:val="000000" w:themeColor="text1"/>
          <w14:textFill>
            <w14:solidFill>
              <w14:schemeClr w14:val="tx1"/>
            </w14:solidFill>
          </w14:textFill>
        </w:rPr>
      </w:pPr>
    </w:p>
    <w:p w14:paraId="7350C8C7">
      <w:pPr>
        <w:pStyle w:val="6"/>
        <w:bidi w:val="0"/>
        <w:rPr>
          <w:rFonts w:hint="eastAsia"/>
          <w:color w:val="000000" w:themeColor="text1"/>
          <w14:textFill>
            <w14:solidFill>
              <w14:schemeClr w14:val="tx1"/>
            </w14:solidFill>
          </w14:textFill>
        </w:rPr>
      </w:pPr>
    </w:p>
    <w:p w14:paraId="27F0B580">
      <w:pPr>
        <w:pStyle w:val="6"/>
        <w:bidi w:val="0"/>
        <w:rPr>
          <w:rFonts w:hint="eastAsia"/>
          <w:color w:val="000000" w:themeColor="text1"/>
          <w14:textFill>
            <w14:solidFill>
              <w14:schemeClr w14:val="tx1"/>
            </w14:solidFill>
          </w14:textFill>
        </w:rPr>
      </w:pPr>
    </w:p>
    <w:p w14:paraId="59B54BDB">
      <w:pPr>
        <w:pStyle w:val="6"/>
        <w:bidi w:val="0"/>
        <w:rPr>
          <w:rFonts w:hint="eastAsia"/>
          <w:color w:val="000000" w:themeColor="text1"/>
          <w14:textFill>
            <w14:solidFill>
              <w14:schemeClr w14:val="tx1"/>
            </w14:solidFill>
          </w14:textFill>
        </w:rPr>
      </w:pPr>
    </w:p>
    <w:p w14:paraId="304F2062">
      <w:pPr>
        <w:pStyle w:val="12"/>
        <w:bidi w:val="0"/>
        <w:rPr>
          <w:rFonts w:hint="eastAsia"/>
          <w:color w:val="000000" w:themeColor="text1"/>
          <w:sz w:val="84"/>
          <w:szCs w:val="84"/>
          <w14:textFill>
            <w14:solidFill>
              <w14:schemeClr w14:val="tx1"/>
            </w14:solidFill>
          </w14:textFill>
        </w:rPr>
      </w:pPr>
      <w:r>
        <w:rPr>
          <w:rFonts w:hint="eastAsia"/>
          <w:color w:val="000000" w:themeColor="text1"/>
          <w:sz w:val="84"/>
          <w:szCs w:val="84"/>
          <w14:textFill>
            <w14:solidFill>
              <w14:schemeClr w14:val="tx1"/>
            </w14:solidFill>
          </w14:textFill>
        </w:rPr>
        <w:t>（项目名称）</w:t>
      </w:r>
    </w:p>
    <w:p w14:paraId="7205056D">
      <w:pPr>
        <w:pStyle w:val="6"/>
        <w:bidi w:val="0"/>
        <w:rPr>
          <w:rFonts w:hint="eastAsia"/>
          <w:color w:val="000000" w:themeColor="text1"/>
          <w14:textFill>
            <w14:solidFill>
              <w14:schemeClr w14:val="tx1"/>
            </w14:solidFill>
          </w14:textFill>
        </w:rPr>
      </w:pPr>
    </w:p>
    <w:p w14:paraId="17D7F3AA">
      <w:pPr>
        <w:pStyle w:val="12"/>
        <w:bidi w:val="0"/>
        <w:rPr>
          <w:rFonts w:hint="eastAsia"/>
          <w:color w:val="000000" w:themeColor="text1"/>
          <w:sz w:val="48"/>
          <w:szCs w:val="48"/>
          <w14:textFill>
            <w14:solidFill>
              <w14:schemeClr w14:val="tx1"/>
            </w14:solidFill>
          </w14:textFill>
        </w:rPr>
      </w:pPr>
      <w:r>
        <w:rPr>
          <w:rFonts w:hint="eastAsia"/>
          <w:color w:val="000000" w:themeColor="text1"/>
          <w:sz w:val="48"/>
          <w:szCs w:val="48"/>
          <w14:textFill>
            <w14:solidFill>
              <w14:schemeClr w14:val="tx1"/>
            </w14:solidFill>
          </w14:textFill>
        </w:rPr>
        <w:t>响  应  文  件</w:t>
      </w:r>
    </w:p>
    <w:p w14:paraId="0F085D69">
      <w:pPr>
        <w:pStyle w:val="12"/>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项目编号：</w:t>
      </w:r>
    </w:p>
    <w:p w14:paraId="47422C0E">
      <w:pPr>
        <w:pStyle w:val="6"/>
        <w:bidi w:val="0"/>
        <w:rPr>
          <w:rFonts w:hint="eastAsia"/>
          <w:color w:val="000000" w:themeColor="text1"/>
          <w14:textFill>
            <w14:solidFill>
              <w14:schemeClr w14:val="tx1"/>
            </w14:solidFill>
          </w14:textFill>
        </w:rPr>
      </w:pPr>
    </w:p>
    <w:p w14:paraId="3324F146">
      <w:pPr>
        <w:pStyle w:val="6"/>
        <w:bidi w:val="0"/>
        <w:rPr>
          <w:rFonts w:hint="eastAsia"/>
          <w:color w:val="000000" w:themeColor="text1"/>
          <w14:textFill>
            <w14:solidFill>
              <w14:schemeClr w14:val="tx1"/>
            </w14:solidFill>
          </w14:textFill>
        </w:rPr>
      </w:pPr>
    </w:p>
    <w:p w14:paraId="56A25650">
      <w:pPr>
        <w:pStyle w:val="6"/>
        <w:bidi w:val="0"/>
        <w:rPr>
          <w:rFonts w:hint="eastAsia"/>
          <w:color w:val="000000" w:themeColor="text1"/>
          <w14:textFill>
            <w14:solidFill>
              <w14:schemeClr w14:val="tx1"/>
            </w14:solidFill>
          </w14:textFill>
        </w:rPr>
      </w:pPr>
    </w:p>
    <w:p w14:paraId="0928ECC2">
      <w:pPr>
        <w:pStyle w:val="6"/>
        <w:bidi w:val="0"/>
        <w:rPr>
          <w:rFonts w:hint="eastAsia"/>
          <w:color w:val="000000" w:themeColor="text1"/>
          <w14:textFill>
            <w14:solidFill>
              <w14:schemeClr w14:val="tx1"/>
            </w14:solidFill>
          </w14:textFill>
        </w:rPr>
      </w:pPr>
    </w:p>
    <w:p w14:paraId="775C941D">
      <w:pPr>
        <w:pStyle w:val="6"/>
        <w:bidi w:val="0"/>
        <w:rPr>
          <w:rFonts w:hint="eastAsia"/>
          <w:color w:val="000000" w:themeColor="text1"/>
          <w14:textFill>
            <w14:solidFill>
              <w14:schemeClr w14:val="tx1"/>
            </w14:solidFill>
          </w14:textFill>
        </w:rPr>
      </w:pPr>
    </w:p>
    <w:p w14:paraId="5465805C">
      <w:pPr>
        <w:pStyle w:val="6"/>
        <w:bidi w:val="0"/>
        <w:rPr>
          <w:rFonts w:hint="eastAsia"/>
          <w:color w:val="000000" w:themeColor="text1"/>
          <w14:textFill>
            <w14:solidFill>
              <w14:schemeClr w14:val="tx1"/>
            </w14:solidFill>
          </w14:textFill>
        </w:rPr>
      </w:pPr>
    </w:p>
    <w:p w14:paraId="3F60FB2D">
      <w:pPr>
        <w:pStyle w:val="6"/>
        <w:bidi w:val="0"/>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项目名称：</w:t>
      </w:r>
      <w:r>
        <w:rPr>
          <w:rFonts w:hint="eastAsia"/>
          <w:color w:val="000000" w:themeColor="text1"/>
          <w:sz w:val="32"/>
          <w:szCs w:val="32"/>
          <w:u w:val="single"/>
          <w:lang w:val="en-US" w:eastAsia="zh-CN"/>
          <w14:textFill>
            <w14:solidFill>
              <w14:schemeClr w14:val="tx1"/>
            </w14:solidFill>
          </w14:textFill>
        </w:rPr>
        <w:t xml:space="preserve">                                 </w:t>
      </w:r>
    </w:p>
    <w:p w14:paraId="1CD83989">
      <w:pPr>
        <w:pStyle w:val="6"/>
        <w:bidi w:val="0"/>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磋商响应文件内容：</w:t>
      </w:r>
      <w:r>
        <w:rPr>
          <w:rFonts w:hint="eastAsia"/>
          <w:color w:val="000000" w:themeColor="text1"/>
          <w:sz w:val="32"/>
          <w:szCs w:val="32"/>
          <w:u w:val="single"/>
          <w:lang w:val="en-US" w:eastAsia="zh-CN"/>
          <w14:textFill>
            <w14:solidFill>
              <w14:schemeClr w14:val="tx1"/>
            </w14:solidFill>
          </w14:textFill>
        </w:rPr>
        <w:t xml:space="preserve">      投标文件           </w:t>
      </w:r>
    </w:p>
    <w:p w14:paraId="74906C60">
      <w:pPr>
        <w:pStyle w:val="6"/>
        <w:bidi w:val="0"/>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投标供应商：</w:t>
      </w:r>
      <w:r>
        <w:rPr>
          <w:rFonts w:hint="eastAsia"/>
          <w:color w:val="000000" w:themeColor="text1"/>
          <w:sz w:val="32"/>
          <w:szCs w:val="32"/>
          <w:u w:val="single"/>
          <w:lang w:val="en-US" w:eastAsia="zh-CN"/>
          <w14:textFill>
            <w14:solidFill>
              <w14:schemeClr w14:val="tx1"/>
            </w14:solidFill>
          </w14:textFill>
        </w:rPr>
        <w:t xml:space="preserve">                               </w:t>
      </w:r>
      <w:r>
        <w:rPr>
          <w:rFonts w:hint="eastAsia"/>
          <w:color w:val="000000" w:themeColor="text1"/>
          <w:sz w:val="32"/>
          <w:szCs w:val="32"/>
          <w:lang w:val="en-US" w:eastAsia="zh-CN"/>
          <w14:textFill>
            <w14:solidFill>
              <w14:schemeClr w14:val="tx1"/>
            </w14:solidFill>
          </w14:textFill>
        </w:rPr>
        <w:t>（盖章）</w:t>
      </w:r>
    </w:p>
    <w:p w14:paraId="471B7255">
      <w:pPr>
        <w:pStyle w:val="6"/>
        <w:bidi w:val="0"/>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法定代表人（单位负责人）或其委托代理人：</w:t>
      </w:r>
      <w:r>
        <w:rPr>
          <w:rFonts w:hint="eastAsia"/>
          <w:color w:val="000000" w:themeColor="text1"/>
          <w:sz w:val="32"/>
          <w:szCs w:val="32"/>
          <w:u w:val="single"/>
          <w:lang w:val="en-US" w:eastAsia="zh-CN"/>
          <w14:textFill>
            <w14:solidFill>
              <w14:schemeClr w14:val="tx1"/>
            </w14:solidFill>
          </w14:textFill>
        </w:rPr>
        <w:t xml:space="preserve">   </w:t>
      </w:r>
      <w:r>
        <w:rPr>
          <w:rFonts w:hint="eastAsia"/>
          <w:color w:val="000000" w:themeColor="text1"/>
          <w:sz w:val="32"/>
          <w:szCs w:val="32"/>
          <w:lang w:val="en-US" w:eastAsia="zh-CN"/>
          <w14:textFill>
            <w14:solidFill>
              <w14:schemeClr w14:val="tx1"/>
            </w14:solidFill>
          </w14:textFill>
        </w:rPr>
        <w:t>（签字或盖章）</w:t>
      </w:r>
    </w:p>
    <w:p w14:paraId="54F52009">
      <w:pPr>
        <w:pStyle w:val="6"/>
        <w:bidi w:val="0"/>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日    期：</w:t>
      </w:r>
      <w:r>
        <w:rPr>
          <w:rFonts w:hint="eastAsia"/>
          <w:color w:val="000000" w:themeColor="text1"/>
          <w:sz w:val="32"/>
          <w:szCs w:val="32"/>
          <w:u w:val="single"/>
          <w:lang w:val="en-US" w:eastAsia="zh-CN"/>
          <w14:textFill>
            <w14:solidFill>
              <w14:schemeClr w14:val="tx1"/>
            </w14:solidFill>
          </w14:textFill>
        </w:rPr>
        <w:t xml:space="preserve">     年      月      日</w:t>
      </w:r>
    </w:p>
    <w:p w14:paraId="0C37AB6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28390F8D">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格式1、投标函</w:t>
      </w:r>
    </w:p>
    <w:p w14:paraId="4608600F">
      <w:pPr>
        <w:pStyle w:val="6"/>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致：XXXXX（采购人名称）</w:t>
      </w:r>
    </w:p>
    <w:p w14:paraId="5E8B317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1.经现场踏勘和研究</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（项目名称）</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文件的全部内容后，我方就上述工程及相关服务进行投标,其中投标报价为</w:t>
      </w:r>
      <w:r>
        <w:rPr>
          <w:rFonts w:hint="eastAsia"/>
          <w:color w:val="000000" w:themeColor="text1"/>
          <w:u w:val="single"/>
          <w14:textFill>
            <w14:solidFill>
              <w14:schemeClr w14:val="tx1"/>
            </w14:solidFill>
          </w14:textFill>
        </w:rPr>
        <w:t xml:space="preserve">    </w:t>
      </w:r>
      <w:r>
        <w:rPr>
          <w:rFonts w:hint="eastAsia"/>
          <w:color w:val="000000" w:themeColor="text1"/>
          <w:lang w:eastAsia="zh-CN"/>
          <w14:textFill>
            <w14:solidFill>
              <w14:schemeClr w14:val="tx1"/>
            </w14:solidFill>
          </w14:textFill>
        </w:rPr>
        <w:t>元</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合同履行期限</w:t>
      </w:r>
      <w:r>
        <w:rPr>
          <w:rFonts w:hint="eastAsia"/>
          <w:color w:val="000000" w:themeColor="text1"/>
          <w14:textFill>
            <w14:solidFill>
              <w14:schemeClr w14:val="tx1"/>
            </w14:solidFill>
          </w14:textFill>
        </w:rPr>
        <w:t>为</w:t>
      </w:r>
      <w:r>
        <w:rPr>
          <w:rFonts w:hint="eastAsia"/>
          <w:color w:val="000000" w:themeColor="text1"/>
          <w:u w:val="single"/>
          <w14:textFill>
            <w14:solidFill>
              <w14:schemeClr w14:val="tx1"/>
            </w14:solidFill>
          </w14:textFill>
        </w:rPr>
        <w:t xml:space="preserve"> 调查工期：1</w:t>
      </w:r>
      <w:r>
        <w:rPr>
          <w:rFonts w:hint="eastAsia"/>
          <w:color w:val="000000" w:themeColor="text1"/>
          <w:u w:val="single"/>
          <w:lang w:val="en-US" w:eastAsia="zh-CN"/>
          <w14:textFill>
            <w14:solidFill>
              <w14:schemeClr w14:val="tx1"/>
            </w14:solidFill>
          </w14:textFill>
        </w:rPr>
        <w:t>.</w:t>
      </w:r>
      <w:r>
        <w:rPr>
          <w:rFonts w:hint="eastAsia"/>
          <w:color w:val="000000" w:themeColor="text1"/>
          <w:u w:val="single"/>
          <w14:textFill>
            <w14:solidFill>
              <w14:schemeClr w14:val="tx1"/>
            </w14:solidFill>
          </w14:textFill>
        </w:rPr>
        <w:t>拆除前危险特性鉴别预计</w:t>
      </w:r>
      <w:r>
        <w:rPr>
          <w:rFonts w:hint="eastAsia"/>
          <w:color w:val="000000" w:themeColor="text1"/>
          <w:u w:val="single"/>
          <w:lang w:val="en-US" w:eastAsia="zh-CN"/>
          <w14:textFill>
            <w14:solidFill>
              <w14:schemeClr w14:val="tx1"/>
            </w14:solidFill>
          </w14:textFill>
        </w:rPr>
        <w:t xml:space="preserve">  日历</w:t>
      </w:r>
      <w:r>
        <w:rPr>
          <w:rFonts w:hint="eastAsia"/>
          <w:color w:val="000000" w:themeColor="text1"/>
          <w:u w:val="single"/>
          <w14:textFill>
            <w14:solidFill>
              <w14:schemeClr w14:val="tx1"/>
            </w14:solidFill>
          </w14:textFill>
        </w:rPr>
        <w:t>天，2.拆除后土壤调查预计</w:t>
      </w:r>
      <w:r>
        <w:rPr>
          <w:rFonts w:hint="eastAsia"/>
          <w:color w:val="000000" w:themeColor="text1"/>
          <w:u w:val="single"/>
          <w:lang w:val="en-US" w:eastAsia="zh-CN"/>
          <w14:textFill>
            <w14:solidFill>
              <w14:schemeClr w14:val="tx1"/>
            </w14:solidFill>
          </w14:textFill>
        </w:rPr>
        <w:t xml:space="preserve">  日历</w:t>
      </w:r>
      <w:r>
        <w:rPr>
          <w:rFonts w:hint="eastAsia"/>
          <w:color w:val="000000" w:themeColor="text1"/>
          <w:u w:val="single"/>
          <w14:textFill>
            <w14:solidFill>
              <w14:schemeClr w14:val="tx1"/>
            </w14:solidFill>
          </w14:textFill>
        </w:rPr>
        <w:t>天。拆除工期：</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日历天  </w:t>
      </w:r>
      <w:r>
        <w:rPr>
          <w:rFonts w:hint="eastAsia"/>
          <w:color w:val="000000" w:themeColor="text1"/>
          <w14:textFill>
            <w14:solidFill>
              <w14:schemeClr w14:val="tx1"/>
            </w14:solidFill>
          </w14:textFill>
        </w:rPr>
        <w:t>。质量标准为</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合格</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w:t>
      </w:r>
    </w:p>
    <w:p w14:paraId="034EC845">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2.如果我方中标，我方保证在中标通知书规定的期限内与你方签订合同协议书。</w:t>
      </w:r>
    </w:p>
    <w:p w14:paraId="3F1A06C9">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3.我方委派</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担任本项目负责人，直接参与项目全过程服务。</w:t>
      </w:r>
    </w:p>
    <w:p w14:paraId="5F3AE57F">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4.如果我方中标，我方将按照规定提交履约担保。</w:t>
      </w:r>
    </w:p>
    <w:p w14:paraId="3C179503">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5.投标有效期为自投标截止之日起</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日历天；我方承诺完全响应</w:t>
      </w:r>
      <w:r>
        <w:rPr>
          <w:rFonts w:hint="eastAsia"/>
          <w:color w:val="000000" w:themeColor="text1"/>
          <w:lang w:eastAsia="zh-CN"/>
          <w14:textFill>
            <w14:solidFill>
              <w14:schemeClr w14:val="tx1"/>
            </w14:solidFill>
          </w14:textFill>
        </w:rPr>
        <w:t>招标文件</w:t>
      </w:r>
      <w:r>
        <w:rPr>
          <w:rFonts w:hint="eastAsia"/>
          <w:color w:val="000000" w:themeColor="text1"/>
          <w14:textFill>
            <w14:solidFill>
              <w14:schemeClr w14:val="tx1"/>
            </w14:solidFill>
          </w14:textFill>
        </w:rPr>
        <w:t>及补充、澄清、修改文件中的全部内容。</w:t>
      </w:r>
    </w:p>
    <w:p w14:paraId="24CED72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6、投标内容</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single"/>
          <w14:textFill>
            <w14:solidFill>
              <w14:schemeClr w14:val="tx1"/>
            </w14:solidFill>
          </w14:textFill>
        </w:rPr>
        <w:t>响应</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14:textFill>
            <w14:solidFill>
              <w14:schemeClr w14:val="tx1"/>
            </w14:solidFill>
          </w14:textFill>
        </w:rPr>
        <w:t>采购文件要求。</w:t>
      </w:r>
    </w:p>
    <w:p w14:paraId="5909DB9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7、我方愿意提供采购人可能另外要求的、与投标有关的文件资料，并保证我方已提供和将要提供的文件是真实的、准确的。</w:t>
      </w:r>
    </w:p>
    <w:p w14:paraId="3E9F8BAA">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8、我方完全理解你们不一定将合同授予最低报价的供应商。</w:t>
      </w:r>
    </w:p>
    <w:p w14:paraId="710BDA0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供应商名称：（公章）</w:t>
      </w:r>
    </w:p>
    <w:p w14:paraId="3E4E448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法定代表人（单位负责人）或委托代理人（签字或盖章）：</w:t>
      </w:r>
    </w:p>
    <w:p w14:paraId="43949630">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日期：</w:t>
      </w:r>
    </w:p>
    <w:p w14:paraId="5240D568">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通讯地址：</w:t>
      </w:r>
    </w:p>
    <w:p w14:paraId="3222148C">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邮政编码：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电 话：</w:t>
      </w:r>
    </w:p>
    <w:p w14:paraId="69090B5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传真：</w:t>
      </w:r>
    </w:p>
    <w:p w14:paraId="5263537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763490E0">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2</w:t>
      </w:r>
      <w:r>
        <w:rPr>
          <w:rFonts w:hint="eastAsia"/>
          <w:color w:val="000000" w:themeColor="text1"/>
          <w:lang w:val="zh-CN" w:eastAsia="zh-CN"/>
          <w14:textFill>
            <w14:solidFill>
              <w14:schemeClr w14:val="tx1"/>
            </w14:solidFill>
          </w14:textFill>
        </w:rPr>
        <w:t>、法定代表人（单位负责人）授权委托书</w:t>
      </w:r>
    </w:p>
    <w:p w14:paraId="325C1EE7">
      <w:pPr>
        <w:pStyle w:val="6"/>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致：                                 </w:t>
      </w:r>
    </w:p>
    <w:p w14:paraId="1BC4042E">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（姓名）系</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（供应商名称）的法定代表人（单位负责人），现委托</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（姓名）为我方代理人。代理人根据授权，以我方名义签署、澄清、说明、补正、递交、撤回、修改</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（项目名称）</w:t>
      </w:r>
      <w:r>
        <w:rPr>
          <w:rFonts w:hint="eastAsia"/>
          <w:color w:val="000000" w:themeColor="text1"/>
          <w:lang w:eastAsia="zh-CN"/>
          <w14:textFill>
            <w14:solidFill>
              <w14:schemeClr w14:val="tx1"/>
            </w14:solidFill>
          </w14:textFill>
        </w:rPr>
        <w:t>磋商</w:t>
      </w:r>
      <w:r>
        <w:rPr>
          <w:rFonts w:hint="eastAsia"/>
          <w:color w:val="000000" w:themeColor="text1"/>
          <w14:textFill>
            <w14:solidFill>
              <w14:schemeClr w14:val="tx1"/>
            </w14:solidFill>
          </w14:textFill>
        </w:rPr>
        <w:t>响应文件、签订合同和处理有关事宜，其法律后果由我方承担。</w:t>
      </w:r>
    </w:p>
    <w:p w14:paraId="6E79B079">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代理人无转委托权。</w:t>
      </w:r>
    </w:p>
    <w:p w14:paraId="1F51BA8E">
      <w:pPr>
        <w:pStyle w:val="6"/>
        <w:keepNext w:val="0"/>
        <w:keepLines w:val="0"/>
        <w:pageBreakBefore w:val="0"/>
        <w:widowControl w:val="0"/>
        <w:kinsoku/>
        <w:wordWrap w:val="0"/>
        <w:overflowPunct/>
        <w:topLinePunct/>
        <w:autoSpaceDE/>
        <w:autoSpaceDN/>
        <w:bidi w:val="0"/>
        <w:adjustRightInd/>
        <w:snapToGrid/>
        <w:ind w:firstLine="2800" w:firstLineChars="10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法定代表人（单位负责人）：（签字或盖章）：</w:t>
      </w:r>
    </w:p>
    <w:p w14:paraId="77822A95">
      <w:pPr>
        <w:pStyle w:val="6"/>
        <w:keepNext w:val="0"/>
        <w:keepLines w:val="0"/>
        <w:pageBreakBefore w:val="0"/>
        <w:widowControl w:val="0"/>
        <w:kinsoku/>
        <w:wordWrap w:val="0"/>
        <w:overflowPunct/>
        <w:topLinePunct/>
        <w:autoSpaceDE/>
        <w:autoSpaceDN/>
        <w:bidi w:val="0"/>
        <w:adjustRightInd/>
        <w:snapToGrid/>
        <w:ind w:firstLine="2800" w:firstLineChars="10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供应商名称（公章）：</w:t>
      </w:r>
    </w:p>
    <w:p w14:paraId="3EFCE535">
      <w:pPr>
        <w:pStyle w:val="6"/>
        <w:keepNext w:val="0"/>
        <w:keepLines w:val="0"/>
        <w:pageBreakBefore w:val="0"/>
        <w:widowControl w:val="0"/>
        <w:kinsoku/>
        <w:wordWrap w:val="0"/>
        <w:overflowPunct/>
        <w:topLinePunct/>
        <w:autoSpaceDE/>
        <w:autoSpaceDN/>
        <w:bidi w:val="0"/>
        <w:adjustRightInd/>
        <w:snapToGrid/>
        <w:ind w:firstLine="2800" w:firstLineChars="10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日期：</w:t>
      </w:r>
    </w:p>
    <w:p w14:paraId="36C43763">
      <w:pPr>
        <w:pStyle w:val="6"/>
        <w:keepNext w:val="0"/>
        <w:keepLines w:val="0"/>
        <w:pageBreakBefore w:val="0"/>
        <w:widowControl w:val="0"/>
        <w:kinsoku/>
        <w:wordWrap w:val="0"/>
        <w:overflowPunct/>
        <w:topLinePunct/>
        <w:autoSpaceDE/>
        <w:autoSpaceDN/>
        <w:bidi w:val="0"/>
        <w:adjustRightInd/>
        <w:snapToGrid/>
        <w:ind w:firstLine="2800" w:firstLineChars="10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授权委托人联系方式：</w:t>
      </w:r>
    </w:p>
    <w:p w14:paraId="0CF9516F">
      <w:pPr>
        <w:pStyle w:val="6"/>
        <w:bidi w:val="0"/>
        <w:ind w:left="0" w:leftChars="0" w:firstLine="0" w:firstLineChars="0"/>
        <w:rPr>
          <w:rFonts w:hint="eastAsia"/>
          <w:color w:val="000000" w:themeColor="text1"/>
          <w14:textFill>
            <w14:solidFill>
              <w14:schemeClr w14:val="tx1"/>
            </w14:solidFill>
          </w14:textFill>
        </w:rPr>
      </w:pPr>
    </w:p>
    <w:p w14:paraId="196DB366">
      <w:pPr>
        <w:pStyle w:val="6"/>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附：委托代理人身份证正反面复印件或扫描件</w:t>
      </w:r>
    </w:p>
    <w:p w14:paraId="56049429">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071BB71">
      <w:pPr>
        <w:pStyle w:val="7"/>
        <w:bidi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法定代表人（单位负责人）身份证明</w:t>
      </w:r>
    </w:p>
    <w:p w14:paraId="1BE06E21">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r>
        <w:rPr>
          <w:rFonts w:hint="eastAsia"/>
          <w:color w:val="000000" w:themeColor="text1"/>
          <w:u w:val="single"/>
          <w14:textFill>
            <w14:solidFill>
              <w14:schemeClr w14:val="tx1"/>
            </w14:solidFill>
          </w14:textFill>
        </w:rPr>
        <w:t xml:space="preserve">                                           </w:t>
      </w:r>
    </w:p>
    <w:p w14:paraId="39A12EEA">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单位性质：</w:t>
      </w:r>
      <w:r>
        <w:rPr>
          <w:rFonts w:hint="eastAsia"/>
          <w:color w:val="000000" w:themeColor="text1"/>
          <w:u w:val="single"/>
          <w14:textFill>
            <w14:solidFill>
              <w14:schemeClr w14:val="tx1"/>
            </w14:solidFill>
          </w14:textFill>
        </w:rPr>
        <w:t xml:space="preserve">                                           </w:t>
      </w:r>
    </w:p>
    <w:p w14:paraId="47644EE0">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地    址：</w:t>
      </w:r>
      <w:r>
        <w:rPr>
          <w:rFonts w:hint="eastAsia"/>
          <w:color w:val="000000" w:themeColor="text1"/>
          <w:u w:val="single"/>
          <w14:textFill>
            <w14:solidFill>
              <w14:schemeClr w14:val="tx1"/>
            </w14:solidFill>
          </w14:textFill>
        </w:rPr>
        <w:t xml:space="preserve">                                           </w:t>
      </w:r>
    </w:p>
    <w:p w14:paraId="1014947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成立时间：</w:t>
      </w:r>
      <w:r>
        <w:rPr>
          <w:rFonts w:hint="eastAsia"/>
          <w:color w:val="000000" w:themeColor="text1"/>
          <w:u w:val="single"/>
          <w14:textFill>
            <w14:solidFill>
              <w14:schemeClr w14:val="tx1"/>
            </w14:solidFill>
          </w14:textFill>
        </w:rPr>
        <w:t xml:space="preserve">      </w:t>
      </w:r>
      <w:r>
        <w:rPr>
          <w:rFonts w:hint="eastAsia"/>
          <w:color w:val="000000" w:themeColor="text1"/>
          <w:u w:val="none"/>
          <w14:textFill>
            <w14:solidFill>
              <w14:schemeClr w14:val="tx1"/>
            </w14:solidFill>
          </w14:textFill>
        </w:rPr>
        <w:t>年</w:t>
      </w:r>
      <w:r>
        <w:rPr>
          <w:rFonts w:hint="eastAsia"/>
          <w:color w:val="000000" w:themeColor="text1"/>
          <w:u w:val="single"/>
          <w14:textFill>
            <w14:solidFill>
              <w14:schemeClr w14:val="tx1"/>
            </w14:solidFill>
          </w14:textFill>
        </w:rPr>
        <w:t xml:space="preserve">    </w:t>
      </w:r>
      <w:r>
        <w:rPr>
          <w:rFonts w:hint="eastAsia"/>
          <w:color w:val="000000" w:themeColor="text1"/>
          <w:u w:val="none"/>
          <w14:textFill>
            <w14:solidFill>
              <w14:schemeClr w14:val="tx1"/>
            </w14:solidFill>
          </w14:textFill>
        </w:rPr>
        <w:t>月</w:t>
      </w:r>
      <w:r>
        <w:rPr>
          <w:rFonts w:hint="eastAsia"/>
          <w:color w:val="000000" w:themeColor="text1"/>
          <w:u w:val="single"/>
          <w14:textFill>
            <w14:solidFill>
              <w14:schemeClr w14:val="tx1"/>
            </w14:solidFill>
          </w14:textFill>
        </w:rPr>
        <w:t xml:space="preserve">    </w:t>
      </w:r>
      <w:r>
        <w:rPr>
          <w:rFonts w:hint="eastAsia"/>
          <w:color w:val="000000" w:themeColor="text1"/>
          <w:u w:val="none"/>
          <w14:textFill>
            <w14:solidFill>
              <w14:schemeClr w14:val="tx1"/>
            </w14:solidFill>
          </w14:textFill>
        </w:rPr>
        <w:t>日</w:t>
      </w:r>
    </w:p>
    <w:p w14:paraId="459A8C75">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经营期限：</w:t>
      </w:r>
      <w:r>
        <w:rPr>
          <w:rFonts w:hint="eastAsia"/>
          <w:color w:val="000000" w:themeColor="text1"/>
          <w:u w:val="single"/>
          <w14:textFill>
            <w14:solidFill>
              <w14:schemeClr w14:val="tx1"/>
            </w14:solidFill>
          </w14:textFill>
        </w:rPr>
        <w:t xml:space="preserve">                                           </w:t>
      </w:r>
    </w:p>
    <w:p w14:paraId="35888784">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姓    名：</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 xml:space="preserve">             性别：</w:t>
      </w:r>
      <w:r>
        <w:rPr>
          <w:rFonts w:hint="eastAsia"/>
          <w:color w:val="000000" w:themeColor="text1"/>
          <w:u w:val="single"/>
          <w14:textFill>
            <w14:solidFill>
              <w14:schemeClr w14:val="tx1"/>
            </w14:solidFill>
          </w14:textFill>
        </w:rPr>
        <w:t xml:space="preserve">            </w:t>
      </w:r>
    </w:p>
    <w:p w14:paraId="1EA5F4F9">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年    龄：</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 xml:space="preserve">             职务：</w:t>
      </w:r>
      <w:r>
        <w:rPr>
          <w:rFonts w:hint="eastAsia"/>
          <w:color w:val="000000" w:themeColor="text1"/>
          <w:u w:val="single"/>
          <w14:textFill>
            <w14:solidFill>
              <w14:schemeClr w14:val="tx1"/>
            </w14:solidFill>
          </w14:textFill>
        </w:rPr>
        <w:t xml:space="preserve">            </w:t>
      </w:r>
    </w:p>
    <w:p w14:paraId="38F72CDF">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系</w:t>
      </w:r>
      <w:r>
        <w:rPr>
          <w:rFonts w:hint="eastAsia"/>
          <w:color w:val="000000" w:themeColor="text1"/>
          <w:u w:val="single"/>
          <w14:textFill>
            <w14:solidFill>
              <w14:schemeClr w14:val="tx1"/>
            </w14:solidFill>
          </w14:textFill>
        </w:rPr>
        <w:t xml:space="preserve">          （供应商单位名称）     </w:t>
      </w:r>
      <w:r>
        <w:rPr>
          <w:rFonts w:hint="eastAsia"/>
          <w:color w:val="000000" w:themeColor="text1"/>
          <w14:textFill>
            <w14:solidFill>
              <w14:schemeClr w14:val="tx1"/>
            </w14:solidFill>
          </w14:textFill>
        </w:rPr>
        <w:t>的法定代表人（单位负责人）</w:t>
      </w:r>
    </w:p>
    <w:p w14:paraId="17E22B1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特此证明。</w:t>
      </w:r>
    </w:p>
    <w:p w14:paraId="70D7F3DE">
      <w:pPr>
        <w:pStyle w:val="6"/>
        <w:keepNext w:val="0"/>
        <w:keepLines w:val="0"/>
        <w:pageBreakBefore w:val="0"/>
        <w:widowControl w:val="0"/>
        <w:kinsoku/>
        <w:wordWrap w:val="0"/>
        <w:overflowPunct/>
        <w:topLinePunct/>
        <w:autoSpaceDE/>
        <w:autoSpaceDN/>
        <w:bidi w:val="0"/>
        <w:adjustRightInd/>
        <w:snapToGrid/>
        <w:ind w:firstLine="2800" w:firstLineChars="10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w:t>
      </w:r>
      <w:r>
        <w:rPr>
          <w:rFonts w:hint="eastAsia"/>
          <w:color w:val="000000" w:themeColor="text1"/>
          <w:u w:val="single"/>
          <w14:textFill>
            <w14:solidFill>
              <w14:schemeClr w14:val="tx1"/>
            </w14:solidFill>
          </w14:textFill>
        </w:rPr>
        <w:t xml:space="preserve">             （盖公章）</w:t>
      </w:r>
    </w:p>
    <w:p w14:paraId="4D1D83B1">
      <w:pPr>
        <w:pStyle w:val="6"/>
        <w:keepNext w:val="0"/>
        <w:keepLines w:val="0"/>
        <w:pageBreakBefore w:val="0"/>
        <w:widowControl w:val="0"/>
        <w:kinsoku/>
        <w:wordWrap w:val="0"/>
        <w:overflowPunct/>
        <w:topLinePunct/>
        <w:autoSpaceDE/>
        <w:autoSpaceDN/>
        <w:bidi w:val="0"/>
        <w:adjustRightInd/>
        <w:snapToGrid/>
        <w:ind w:firstLine="2800" w:firstLineChars="10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日  期：</w:t>
      </w:r>
      <w:r>
        <w:rPr>
          <w:rFonts w:hint="eastAsia"/>
          <w:color w:val="000000" w:themeColor="text1"/>
          <w:u w:val="single"/>
          <w14:textFill>
            <w14:solidFill>
              <w14:schemeClr w14:val="tx1"/>
            </w14:solidFill>
          </w14:textFill>
        </w:rPr>
        <w:t xml:space="preserve">      </w:t>
      </w:r>
      <w:r>
        <w:rPr>
          <w:rFonts w:hint="eastAsia"/>
          <w:color w:val="000000" w:themeColor="text1"/>
          <w:u w:val="none"/>
          <w14:textFill>
            <w14:solidFill>
              <w14:schemeClr w14:val="tx1"/>
            </w14:solidFill>
          </w14:textFill>
        </w:rPr>
        <w:t>年</w:t>
      </w:r>
      <w:r>
        <w:rPr>
          <w:rFonts w:hint="eastAsia"/>
          <w:color w:val="000000" w:themeColor="text1"/>
          <w:u w:val="single"/>
          <w14:textFill>
            <w14:solidFill>
              <w14:schemeClr w14:val="tx1"/>
            </w14:solidFill>
          </w14:textFill>
        </w:rPr>
        <w:t xml:space="preserve">    </w:t>
      </w:r>
      <w:r>
        <w:rPr>
          <w:rFonts w:hint="eastAsia"/>
          <w:color w:val="000000" w:themeColor="text1"/>
          <w:u w:val="none"/>
          <w14:textFill>
            <w14:solidFill>
              <w14:schemeClr w14:val="tx1"/>
            </w14:solidFill>
          </w14:textFill>
        </w:rPr>
        <w:t>月</w:t>
      </w:r>
      <w:r>
        <w:rPr>
          <w:rFonts w:hint="eastAsia"/>
          <w:color w:val="000000" w:themeColor="text1"/>
          <w:u w:val="single"/>
          <w14:textFill>
            <w14:solidFill>
              <w14:schemeClr w14:val="tx1"/>
            </w14:solidFill>
          </w14:textFill>
        </w:rPr>
        <w:t xml:space="preserve">    </w:t>
      </w:r>
      <w:r>
        <w:rPr>
          <w:rFonts w:hint="eastAsia"/>
          <w:color w:val="000000" w:themeColor="text1"/>
          <w:u w:val="none"/>
          <w14:textFill>
            <w14:solidFill>
              <w14:schemeClr w14:val="tx1"/>
            </w14:solidFill>
          </w14:textFill>
        </w:rPr>
        <w:t>日</w:t>
      </w:r>
    </w:p>
    <w:p w14:paraId="5BAE492F">
      <w:pPr>
        <w:pStyle w:val="6"/>
        <w:bidi w:val="0"/>
        <w:rPr>
          <w:rFonts w:hint="eastAsia"/>
          <w:color w:val="000000" w:themeColor="text1"/>
          <w14:textFill>
            <w14:solidFill>
              <w14:schemeClr w14:val="tx1"/>
            </w14:solidFill>
          </w14:textFill>
        </w:rPr>
      </w:pPr>
    </w:p>
    <w:p w14:paraId="1FC595F4">
      <w:pPr>
        <w:pStyle w:val="6"/>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附：法定代表人（单位负责人）身份证正反面复印件或扫描件</w:t>
      </w:r>
    </w:p>
    <w:p w14:paraId="4A171DFD">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92F851A">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3</w:t>
      </w:r>
      <w:r>
        <w:rPr>
          <w:rFonts w:hint="eastAsia"/>
          <w:color w:val="000000" w:themeColor="text1"/>
          <w:lang w:val="zh-CN" w:eastAsia="zh-CN"/>
          <w14:textFill>
            <w14:solidFill>
              <w14:schemeClr w14:val="tx1"/>
            </w14:solidFill>
          </w14:textFill>
        </w:rPr>
        <w:t>、开标一览表</w:t>
      </w:r>
    </w:p>
    <w:p w14:paraId="7B182D74">
      <w:pPr>
        <w:pStyle w:val="6"/>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项目编号：</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 xml:space="preserve">                        货币单位：</w:t>
      </w:r>
      <w:r>
        <w:rPr>
          <w:rFonts w:hint="eastAsia"/>
          <w:color w:val="000000" w:themeColor="text1"/>
          <w:u w:val="single"/>
          <w14:textFill>
            <w14:solidFill>
              <w14:schemeClr w14:val="tx1"/>
            </w14:solidFill>
          </w14:textFill>
        </w:rPr>
        <w:t xml:space="preserve"> 元 </w:t>
      </w:r>
    </w:p>
    <w:tbl>
      <w:tblPr>
        <w:tblStyle w:val="26"/>
        <w:tblW w:w="0" w:type="auto"/>
        <w:jc w:val="center"/>
        <w:tblLayout w:type="fixed"/>
        <w:tblCellMar>
          <w:top w:w="0" w:type="dxa"/>
          <w:left w:w="108" w:type="dxa"/>
          <w:bottom w:w="0" w:type="dxa"/>
          <w:right w:w="108" w:type="dxa"/>
        </w:tblCellMar>
      </w:tblPr>
      <w:tblGrid>
        <w:gridCol w:w="1803"/>
        <w:gridCol w:w="7236"/>
      </w:tblGrid>
      <w:tr w14:paraId="3973190D">
        <w:tblPrEx>
          <w:tblCellMar>
            <w:top w:w="0" w:type="dxa"/>
            <w:left w:w="108" w:type="dxa"/>
            <w:bottom w:w="0" w:type="dxa"/>
            <w:right w:w="108" w:type="dxa"/>
          </w:tblCellMar>
        </w:tblPrEx>
        <w:trPr>
          <w:trHeight w:val="1457"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6FDC9920">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7A79EECF">
            <w:pPr>
              <w:bidi w:val="0"/>
              <w:rPr>
                <w:rFonts w:hint="eastAsia"/>
                <w:color w:val="000000" w:themeColor="text1"/>
                <w14:textFill>
                  <w14:solidFill>
                    <w14:schemeClr w14:val="tx1"/>
                  </w14:solidFill>
                </w14:textFill>
              </w:rPr>
            </w:pPr>
          </w:p>
        </w:tc>
      </w:tr>
      <w:tr w14:paraId="1AC9CDD8">
        <w:tblPrEx>
          <w:tblCellMar>
            <w:top w:w="0" w:type="dxa"/>
            <w:left w:w="108" w:type="dxa"/>
            <w:bottom w:w="0" w:type="dxa"/>
            <w:right w:w="108" w:type="dxa"/>
          </w:tblCellMar>
        </w:tblPrEx>
        <w:trPr>
          <w:trHeight w:val="1695"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7DD841DE">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投标报价</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14C7A19C">
            <w:pPr>
              <w:bidi w:val="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鉴别</w:t>
            </w:r>
            <w:r>
              <w:rPr>
                <w:rFonts w:hint="eastAsia" w:cs="宋体"/>
                <w:color w:val="000000" w:themeColor="text1"/>
                <w:sz w:val="28"/>
                <w:szCs w:val="28"/>
                <w:lang w:val="en-US" w:eastAsia="zh-CN"/>
                <w14:textFill>
                  <w14:solidFill>
                    <w14:schemeClr w14:val="tx1"/>
                  </w14:solidFill>
                </w14:textFill>
              </w:rPr>
              <w:t>报价</w:t>
            </w:r>
          </w:p>
          <w:p w14:paraId="050AB140">
            <w:pPr>
              <w:bidi w:val="0"/>
              <w:rPr>
                <w:rFonts w:hint="eastAsia"/>
                <w:color w:val="000000" w:themeColor="text1"/>
                <w:u w:val="single"/>
                <w:lang w:val="en-US" w:eastAsia="zh-CN"/>
                <w14:textFill>
                  <w14:solidFill>
                    <w14:schemeClr w14:val="tx1"/>
                  </w14:solidFill>
                </w14:textFill>
              </w:rPr>
            </w:pPr>
            <w:r>
              <w:rPr>
                <w:rFonts w:hint="eastAsia"/>
                <w:color w:val="000000" w:themeColor="text1"/>
                <w:lang w:eastAsia="zh-CN"/>
                <w14:textFill>
                  <w14:solidFill>
                    <w14:schemeClr w14:val="tx1"/>
                  </w14:solidFill>
                </w14:textFill>
              </w:rPr>
              <w:t>大写：</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小写</w:t>
            </w:r>
            <w:r>
              <w:rPr>
                <w:rFonts w:hint="eastAsia"/>
                <w:color w:val="000000" w:themeColor="text1"/>
                <w14:textFill>
                  <w14:solidFill>
                    <w14:schemeClr w14:val="tx1"/>
                  </w14:solidFill>
                </w14:textFill>
              </w:rPr>
              <w:t>：</w:t>
            </w:r>
            <w:r>
              <w:rPr>
                <w:rFonts w:hint="eastAsia"/>
                <w:color w:val="000000" w:themeColor="text1"/>
                <w:u w:val="single"/>
                <w:lang w:val="en-US" w:eastAsia="zh-CN"/>
                <w14:textFill>
                  <w14:solidFill>
                    <w14:schemeClr w14:val="tx1"/>
                  </w14:solidFill>
                </w14:textFill>
              </w:rPr>
              <w:t xml:space="preserve">     </w:t>
            </w:r>
          </w:p>
          <w:p w14:paraId="06C1A829">
            <w:pPr>
              <w:bidi w:val="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检测</w:t>
            </w:r>
            <w:r>
              <w:rPr>
                <w:rFonts w:hint="eastAsia" w:cs="宋体"/>
                <w:color w:val="000000" w:themeColor="text1"/>
                <w:sz w:val="28"/>
                <w:szCs w:val="28"/>
                <w:lang w:val="en-US" w:eastAsia="zh-CN"/>
                <w14:textFill>
                  <w14:solidFill>
                    <w14:schemeClr w14:val="tx1"/>
                  </w14:solidFill>
                </w14:textFill>
              </w:rPr>
              <w:t>报价</w:t>
            </w:r>
          </w:p>
          <w:p w14:paraId="049C6BD4">
            <w:pPr>
              <w:bidi w:val="0"/>
              <w:rPr>
                <w:rFonts w:hint="eastAsia"/>
                <w:color w:val="000000" w:themeColor="text1"/>
                <w:u w:val="single"/>
                <w:lang w:val="en-US" w:eastAsia="zh-CN"/>
                <w14:textFill>
                  <w14:solidFill>
                    <w14:schemeClr w14:val="tx1"/>
                  </w14:solidFill>
                </w14:textFill>
              </w:rPr>
            </w:pPr>
            <w:r>
              <w:rPr>
                <w:rFonts w:hint="eastAsia"/>
                <w:color w:val="000000" w:themeColor="text1"/>
                <w:lang w:eastAsia="zh-CN"/>
                <w14:textFill>
                  <w14:solidFill>
                    <w14:schemeClr w14:val="tx1"/>
                  </w14:solidFill>
                </w14:textFill>
              </w:rPr>
              <w:t>大写：</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小写</w:t>
            </w:r>
            <w:r>
              <w:rPr>
                <w:rFonts w:hint="eastAsia"/>
                <w:color w:val="000000" w:themeColor="text1"/>
                <w14:textFill>
                  <w14:solidFill>
                    <w14:schemeClr w14:val="tx1"/>
                  </w14:solidFill>
                </w14:textFill>
              </w:rPr>
              <w:t>：</w:t>
            </w:r>
            <w:r>
              <w:rPr>
                <w:rFonts w:hint="eastAsia"/>
                <w:color w:val="000000" w:themeColor="text1"/>
                <w:u w:val="single"/>
                <w:lang w:val="en-US" w:eastAsia="zh-CN"/>
                <w14:textFill>
                  <w14:solidFill>
                    <w14:schemeClr w14:val="tx1"/>
                  </w14:solidFill>
                </w14:textFill>
              </w:rPr>
              <w:t xml:space="preserve">     </w:t>
            </w:r>
          </w:p>
          <w:p w14:paraId="38EB8210">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拆除报价</w:t>
            </w:r>
          </w:p>
          <w:p w14:paraId="3AD4E222">
            <w:pPr>
              <w:bidi w:val="0"/>
              <w:rPr>
                <w:rFonts w:hint="eastAsia"/>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大写：</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小写</w:t>
            </w:r>
            <w:r>
              <w:rPr>
                <w:rFonts w:hint="eastAsia"/>
                <w:color w:val="000000" w:themeColor="text1"/>
                <w14:textFill>
                  <w14:solidFill>
                    <w14:schemeClr w14:val="tx1"/>
                  </w14:solidFill>
                </w14:textFill>
              </w:rPr>
              <w:t>：</w:t>
            </w:r>
            <w:r>
              <w:rPr>
                <w:rFonts w:hint="eastAsia"/>
                <w:color w:val="000000" w:themeColor="text1"/>
                <w:u w:val="single"/>
                <w:lang w:val="en-US" w:eastAsia="zh-CN"/>
                <w14:textFill>
                  <w14:solidFill>
                    <w14:schemeClr w14:val="tx1"/>
                  </w14:solidFill>
                </w14:textFill>
              </w:rPr>
              <w:t xml:space="preserve">     </w:t>
            </w:r>
          </w:p>
        </w:tc>
      </w:tr>
      <w:tr w14:paraId="6442C2FD">
        <w:tblPrEx>
          <w:tblCellMar>
            <w:top w:w="0" w:type="dxa"/>
            <w:left w:w="108" w:type="dxa"/>
            <w:bottom w:w="0" w:type="dxa"/>
            <w:right w:w="108" w:type="dxa"/>
          </w:tblCellMar>
        </w:tblPrEx>
        <w:trPr>
          <w:trHeight w:val="1193"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29C3D77C">
            <w:pPr>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合同履行期限</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288B6B04">
            <w:pPr>
              <w:bidi w:val="0"/>
              <w:rPr>
                <w:rFonts w:hint="eastAsia"/>
                <w:color w:val="000000" w:themeColor="text1"/>
                <w14:textFill>
                  <w14:solidFill>
                    <w14:schemeClr w14:val="tx1"/>
                  </w14:solidFill>
                </w14:textFill>
              </w:rPr>
            </w:pP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调查工期：1.拆除前危险特性鉴别预计  日历天，2.拆除后土壤调查预计  日历天。拆除工期：  日历天</w:t>
            </w:r>
            <w:r>
              <w:rPr>
                <w:rFonts w:hint="eastAsia"/>
                <w:color w:val="000000" w:themeColor="text1"/>
                <w:u w:val="single"/>
                <w14:textFill>
                  <w14:solidFill>
                    <w14:schemeClr w14:val="tx1"/>
                  </w14:solidFill>
                </w14:textFill>
              </w:rPr>
              <w:t xml:space="preserve"> </w:t>
            </w:r>
          </w:p>
        </w:tc>
      </w:tr>
      <w:tr w14:paraId="3A21D06D">
        <w:tblPrEx>
          <w:tblCellMar>
            <w:top w:w="0" w:type="dxa"/>
            <w:left w:w="108" w:type="dxa"/>
            <w:bottom w:w="0" w:type="dxa"/>
            <w:right w:w="108" w:type="dxa"/>
          </w:tblCellMar>
        </w:tblPrEx>
        <w:trPr>
          <w:trHeight w:val="1405"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04E57CC3">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571AF166">
            <w:pPr>
              <w:bidi w:val="0"/>
              <w:rPr>
                <w:rFonts w:hint="eastAsia"/>
                <w:color w:val="000000" w:themeColor="text1"/>
                <w14:textFill>
                  <w14:solidFill>
                    <w14:schemeClr w14:val="tx1"/>
                  </w14:solidFill>
                </w14:textFill>
              </w:rPr>
            </w:pPr>
          </w:p>
        </w:tc>
      </w:tr>
    </w:tbl>
    <w:p w14:paraId="52E7EFD5">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注：报价包括采购、运输、人工、安装、调试、售后服务、税费等所有费用。</w:t>
      </w:r>
    </w:p>
    <w:p w14:paraId="42039975">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供应商名称：</w:t>
      </w:r>
      <w:r>
        <w:rPr>
          <w:rFonts w:hint="eastAsia"/>
          <w:color w:val="000000" w:themeColor="text1"/>
          <w:u w:val="single"/>
          <w14:textFill>
            <w14:solidFill>
              <w14:schemeClr w14:val="tx1"/>
            </w14:solidFill>
          </w14:textFill>
        </w:rPr>
        <w:t xml:space="preserve">                         （加盖供应商公章）</w:t>
      </w:r>
    </w:p>
    <w:p w14:paraId="534C0A95">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法定代表人（单位负责人）或委托代理人（签字或盖章）：</w:t>
      </w:r>
      <w:r>
        <w:rPr>
          <w:rFonts w:hint="eastAsia"/>
          <w:color w:val="000000" w:themeColor="text1"/>
          <w:u w:val="single"/>
          <w14:textFill>
            <w14:solidFill>
              <w14:schemeClr w14:val="tx1"/>
            </w14:solidFill>
          </w14:textFill>
        </w:rPr>
        <w:t xml:space="preserve">          </w:t>
      </w:r>
    </w:p>
    <w:p w14:paraId="118CF32B">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日  期：</w:t>
      </w:r>
    </w:p>
    <w:p w14:paraId="7E9C6AB0">
      <w:pPr>
        <w:pStyle w:val="6"/>
        <w:bidi w:val="0"/>
        <w:rPr>
          <w:rFonts w:hint="eastAsia"/>
          <w:color w:val="000000" w:themeColor="text1"/>
          <w:lang w:val="zh-CN" w:eastAsia="zh-CN"/>
          <w14:textFill>
            <w14:solidFill>
              <w14:schemeClr w14:val="tx1"/>
            </w14:solidFill>
          </w14:textFill>
        </w:rPr>
      </w:pPr>
    </w:p>
    <w:p w14:paraId="483526A2">
      <w:pPr>
        <w:pStyle w:val="6"/>
        <w:bidi w:val="0"/>
        <w:rPr>
          <w:rFonts w:hint="eastAsia"/>
          <w:color w:val="000000" w:themeColor="text1"/>
          <w:lang w:val="zh-CN" w:eastAsia="zh-CN"/>
          <w14:textFill>
            <w14:solidFill>
              <w14:schemeClr w14:val="tx1"/>
            </w14:solidFill>
          </w14:textFill>
        </w:rPr>
      </w:pPr>
    </w:p>
    <w:p w14:paraId="77E6A589">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2D8A90EA">
      <w:pPr>
        <w:pStyle w:val="7"/>
        <w:bidi w:val="0"/>
        <w:jc w:val="center"/>
        <w:rPr>
          <w:rFonts w:hint="eastAsia"/>
          <w:color w:val="000000" w:themeColor="text1"/>
          <w:lang w:val="zh-CN" w:eastAsia="zh-CN"/>
          <w14:textFill>
            <w14:solidFill>
              <w14:schemeClr w14:val="tx1"/>
            </w14:solidFill>
          </w14:textFill>
        </w:rPr>
      </w:pPr>
      <w:bookmarkStart w:id="294" w:name="_Toc24752"/>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4</w:t>
      </w:r>
      <w:r>
        <w:rPr>
          <w:rFonts w:hint="eastAsia"/>
          <w:color w:val="000000" w:themeColor="text1"/>
          <w:lang w:val="zh-CN" w:eastAsia="zh-CN"/>
          <w14:textFill>
            <w14:solidFill>
              <w14:schemeClr w14:val="tx1"/>
            </w14:solidFill>
          </w14:textFill>
        </w:rPr>
        <w:t>、分项报价表</w:t>
      </w:r>
      <w:bookmarkEnd w:id="294"/>
    </w:p>
    <w:p w14:paraId="52965B46">
      <w:pPr>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项目编号：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货币单位：元</w:t>
      </w:r>
    </w:p>
    <w:tbl>
      <w:tblPr>
        <w:tblStyle w:val="26"/>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3337"/>
        <w:gridCol w:w="1738"/>
        <w:gridCol w:w="1411"/>
        <w:gridCol w:w="2183"/>
      </w:tblGrid>
      <w:tr w14:paraId="37E1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008" w:type="dxa"/>
            <w:vAlign w:val="center"/>
          </w:tcPr>
          <w:p w14:paraId="5B87731B">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序号</w:t>
            </w:r>
          </w:p>
        </w:tc>
        <w:tc>
          <w:tcPr>
            <w:tcW w:w="3337" w:type="dxa"/>
            <w:vAlign w:val="center"/>
          </w:tcPr>
          <w:p w14:paraId="3B604612">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项目内容</w:t>
            </w:r>
          </w:p>
        </w:tc>
        <w:tc>
          <w:tcPr>
            <w:tcW w:w="1738" w:type="dxa"/>
            <w:vAlign w:val="center"/>
          </w:tcPr>
          <w:p w14:paraId="377C4B63">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分项单价</w:t>
            </w:r>
          </w:p>
        </w:tc>
        <w:tc>
          <w:tcPr>
            <w:tcW w:w="1411" w:type="dxa"/>
            <w:vAlign w:val="center"/>
          </w:tcPr>
          <w:p w14:paraId="05CF5A56">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分项合计</w:t>
            </w:r>
          </w:p>
        </w:tc>
        <w:tc>
          <w:tcPr>
            <w:tcW w:w="2183" w:type="dxa"/>
            <w:vAlign w:val="center"/>
          </w:tcPr>
          <w:p w14:paraId="4DC275FD">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备注</w:t>
            </w:r>
          </w:p>
        </w:tc>
      </w:tr>
      <w:tr w14:paraId="1EEE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008" w:type="dxa"/>
            <w:vAlign w:val="center"/>
          </w:tcPr>
          <w:p w14:paraId="3B41F12F">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w:t>
            </w:r>
          </w:p>
        </w:tc>
        <w:tc>
          <w:tcPr>
            <w:tcW w:w="3337" w:type="dxa"/>
            <w:vAlign w:val="center"/>
          </w:tcPr>
          <w:p w14:paraId="281EFDA4">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淮河化工厂检测</w:t>
            </w:r>
          </w:p>
        </w:tc>
        <w:tc>
          <w:tcPr>
            <w:tcW w:w="1738" w:type="dxa"/>
            <w:vAlign w:val="center"/>
          </w:tcPr>
          <w:p w14:paraId="0145DD93">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411" w:type="dxa"/>
            <w:vAlign w:val="center"/>
          </w:tcPr>
          <w:p w14:paraId="3C4072D5">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2183" w:type="dxa"/>
            <w:vAlign w:val="center"/>
          </w:tcPr>
          <w:p w14:paraId="75ED042E">
            <w:pPr>
              <w:pStyle w:val="41"/>
              <w:bidi w:val="0"/>
              <w:jc w:val="center"/>
              <w:rPr>
                <w:rFonts w:hint="eastAsia" w:ascii="宋体" w:hAnsi="宋体" w:eastAsia="宋体" w:cs="宋体"/>
                <w:color w:val="000000" w:themeColor="text1"/>
                <w:sz w:val="28"/>
                <w:szCs w:val="28"/>
                <w14:textFill>
                  <w14:solidFill>
                    <w14:schemeClr w14:val="tx1"/>
                  </w14:solidFill>
                </w14:textFill>
              </w:rPr>
            </w:pPr>
          </w:p>
        </w:tc>
      </w:tr>
      <w:tr w14:paraId="7FA8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008" w:type="dxa"/>
            <w:vAlign w:val="center"/>
          </w:tcPr>
          <w:p w14:paraId="3C784918">
            <w:pPr>
              <w:pStyle w:val="41"/>
              <w:bidi w:val="0"/>
              <w:jc w:val="center"/>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1.1</w:t>
            </w:r>
          </w:p>
        </w:tc>
        <w:tc>
          <w:tcPr>
            <w:tcW w:w="3337" w:type="dxa"/>
            <w:vAlign w:val="center"/>
          </w:tcPr>
          <w:p w14:paraId="3479AAE9">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拆除前危险特性鉴别</w:t>
            </w:r>
          </w:p>
        </w:tc>
        <w:tc>
          <w:tcPr>
            <w:tcW w:w="1738" w:type="dxa"/>
            <w:vAlign w:val="center"/>
          </w:tcPr>
          <w:p w14:paraId="6CA65CE6">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411" w:type="dxa"/>
            <w:vAlign w:val="center"/>
          </w:tcPr>
          <w:p w14:paraId="2F0F4191">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2183" w:type="dxa"/>
            <w:vAlign w:val="center"/>
          </w:tcPr>
          <w:p w14:paraId="3C475CF8">
            <w:pPr>
              <w:bidi w:val="0"/>
              <w:jc w:val="cente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需附详细报价单</w:t>
            </w:r>
          </w:p>
        </w:tc>
      </w:tr>
      <w:tr w14:paraId="61FE8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008" w:type="dxa"/>
            <w:vAlign w:val="center"/>
          </w:tcPr>
          <w:p w14:paraId="61D030AB">
            <w:pPr>
              <w:pStyle w:val="41"/>
              <w:bidi w:val="0"/>
              <w:jc w:val="center"/>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1.2</w:t>
            </w:r>
          </w:p>
        </w:tc>
        <w:tc>
          <w:tcPr>
            <w:tcW w:w="3337" w:type="dxa"/>
            <w:vAlign w:val="center"/>
          </w:tcPr>
          <w:p w14:paraId="3B93D36A">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拆除后土壤调查预计</w:t>
            </w:r>
          </w:p>
        </w:tc>
        <w:tc>
          <w:tcPr>
            <w:tcW w:w="1738" w:type="dxa"/>
            <w:vAlign w:val="center"/>
          </w:tcPr>
          <w:p w14:paraId="337177EF">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411" w:type="dxa"/>
            <w:vAlign w:val="center"/>
          </w:tcPr>
          <w:p w14:paraId="354BEF06">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2183" w:type="dxa"/>
            <w:vAlign w:val="center"/>
          </w:tcPr>
          <w:p w14:paraId="1F183AA2">
            <w:pPr>
              <w:bidi w:val="0"/>
              <w:jc w:val="cente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需附详细报价单</w:t>
            </w:r>
          </w:p>
        </w:tc>
      </w:tr>
      <w:tr w14:paraId="2408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008" w:type="dxa"/>
            <w:vAlign w:val="center"/>
          </w:tcPr>
          <w:p w14:paraId="77958266">
            <w:pPr>
              <w:pStyle w:val="41"/>
              <w:bidi w:val="0"/>
              <w:jc w:val="center"/>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w:t>
            </w:r>
          </w:p>
        </w:tc>
        <w:tc>
          <w:tcPr>
            <w:tcW w:w="3337" w:type="dxa"/>
            <w:vAlign w:val="center"/>
          </w:tcPr>
          <w:p w14:paraId="4C4EF5BE">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738" w:type="dxa"/>
            <w:vAlign w:val="center"/>
          </w:tcPr>
          <w:p w14:paraId="5594EB32">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411" w:type="dxa"/>
            <w:vAlign w:val="center"/>
          </w:tcPr>
          <w:p w14:paraId="13A7BA7A">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2183" w:type="dxa"/>
            <w:vAlign w:val="center"/>
          </w:tcPr>
          <w:p w14:paraId="7FD1F1E9">
            <w:pPr>
              <w:bidi w:val="0"/>
              <w:jc w:val="center"/>
              <w:rPr>
                <w:rFonts w:hint="eastAsia" w:ascii="宋体" w:hAnsi="宋体" w:eastAsia="宋体" w:cs="宋体"/>
                <w:color w:val="000000" w:themeColor="text1"/>
                <w:sz w:val="28"/>
                <w:szCs w:val="28"/>
                <w:lang w:eastAsia="zh-CN"/>
                <w14:textFill>
                  <w14:solidFill>
                    <w14:schemeClr w14:val="tx1"/>
                  </w14:solidFill>
                </w14:textFill>
              </w:rPr>
            </w:pPr>
          </w:p>
        </w:tc>
      </w:tr>
      <w:tr w14:paraId="4A0A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008" w:type="dxa"/>
            <w:vAlign w:val="center"/>
          </w:tcPr>
          <w:p w14:paraId="6B23E546">
            <w:pPr>
              <w:pStyle w:val="41"/>
              <w:bidi w:val="0"/>
              <w:jc w:val="cente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w:t>
            </w:r>
          </w:p>
        </w:tc>
        <w:tc>
          <w:tcPr>
            <w:tcW w:w="3337" w:type="dxa"/>
            <w:vAlign w:val="center"/>
          </w:tcPr>
          <w:p w14:paraId="01679559">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淮河化工厂拆除</w:t>
            </w:r>
          </w:p>
        </w:tc>
        <w:tc>
          <w:tcPr>
            <w:tcW w:w="1738" w:type="dxa"/>
            <w:vAlign w:val="center"/>
          </w:tcPr>
          <w:p w14:paraId="20AD0B6D">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411" w:type="dxa"/>
            <w:vAlign w:val="center"/>
          </w:tcPr>
          <w:p w14:paraId="52C8CC0C">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2183" w:type="dxa"/>
            <w:vAlign w:val="center"/>
          </w:tcPr>
          <w:p w14:paraId="2E2D1F9F">
            <w:pPr>
              <w:pStyle w:val="41"/>
              <w:bidi w:val="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val="0"/>
                <w:bCs w:val="0"/>
                <w:i w:val="0"/>
                <w:iCs w:val="0"/>
                <w:color w:val="000000" w:themeColor="text1"/>
                <w:kern w:val="2"/>
                <w:sz w:val="28"/>
                <w:szCs w:val="28"/>
                <w:highlight w:val="none"/>
                <w:vertAlign w:val="baseline"/>
                <w:lang w:val="zh-CN" w:eastAsia="zh-CN" w:bidi="ar-SA"/>
                <w14:textFill>
                  <w14:solidFill>
                    <w14:schemeClr w14:val="tx1"/>
                  </w14:solidFill>
                </w14:textFill>
              </w:rPr>
              <w:t>需附拆除工程量清单报价</w:t>
            </w:r>
          </w:p>
        </w:tc>
      </w:tr>
      <w:tr w14:paraId="099A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008" w:type="dxa"/>
            <w:vAlign w:val="center"/>
          </w:tcPr>
          <w:p w14:paraId="65AFE82B">
            <w:pPr>
              <w:pStyle w:val="41"/>
              <w:bidi w:val="0"/>
              <w:jc w:val="center"/>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w:t>
            </w:r>
          </w:p>
        </w:tc>
        <w:tc>
          <w:tcPr>
            <w:tcW w:w="3337" w:type="dxa"/>
            <w:vAlign w:val="center"/>
          </w:tcPr>
          <w:p w14:paraId="345BF58F">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738" w:type="dxa"/>
            <w:vAlign w:val="center"/>
          </w:tcPr>
          <w:p w14:paraId="094AF99B">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1411" w:type="dxa"/>
            <w:vAlign w:val="center"/>
          </w:tcPr>
          <w:p w14:paraId="443F0AA7">
            <w:pPr>
              <w:pStyle w:val="41"/>
              <w:bidi w:val="0"/>
              <w:jc w:val="center"/>
              <w:rPr>
                <w:rFonts w:hint="eastAsia" w:ascii="宋体" w:hAnsi="宋体" w:eastAsia="宋体" w:cs="宋体"/>
                <w:color w:val="000000" w:themeColor="text1"/>
                <w:sz w:val="28"/>
                <w:szCs w:val="28"/>
                <w14:textFill>
                  <w14:solidFill>
                    <w14:schemeClr w14:val="tx1"/>
                  </w14:solidFill>
                </w14:textFill>
              </w:rPr>
            </w:pPr>
          </w:p>
        </w:tc>
        <w:tc>
          <w:tcPr>
            <w:tcW w:w="2183" w:type="dxa"/>
            <w:vAlign w:val="center"/>
          </w:tcPr>
          <w:p w14:paraId="0F2E3F9B">
            <w:pPr>
              <w:pStyle w:val="41"/>
              <w:bidi w:val="0"/>
              <w:jc w:val="center"/>
              <w:rPr>
                <w:rFonts w:hint="eastAsia" w:ascii="宋体" w:hAnsi="宋体" w:eastAsia="宋体" w:cs="宋体"/>
                <w:b w:val="0"/>
                <w:bCs w:val="0"/>
                <w:i w:val="0"/>
                <w:iCs w:val="0"/>
                <w:color w:val="000000" w:themeColor="text1"/>
                <w:kern w:val="2"/>
                <w:sz w:val="28"/>
                <w:szCs w:val="28"/>
                <w:highlight w:val="none"/>
                <w:vertAlign w:val="baseline"/>
                <w:lang w:val="zh-CN" w:eastAsia="zh-CN" w:bidi="ar-SA"/>
                <w14:textFill>
                  <w14:solidFill>
                    <w14:schemeClr w14:val="tx1"/>
                  </w14:solidFill>
                </w14:textFill>
              </w:rPr>
            </w:pPr>
          </w:p>
        </w:tc>
      </w:tr>
      <w:tr w14:paraId="543D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9677" w:type="dxa"/>
            <w:gridSpan w:val="5"/>
            <w:vAlign w:val="center"/>
          </w:tcPr>
          <w:p w14:paraId="79E82892">
            <w:pPr>
              <w:pStyle w:val="41"/>
              <w:bidi w:val="0"/>
              <w:jc w:val="lef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投标总价：大写           ￥：</w:t>
            </w:r>
          </w:p>
        </w:tc>
      </w:tr>
    </w:tbl>
    <w:p w14:paraId="160BAADF">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投标总价与开标一览表及投标函一致</w:t>
      </w:r>
    </w:p>
    <w:p w14:paraId="0CF4B1A4">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注：</w:t>
      </w:r>
    </w:p>
    <w:p w14:paraId="5BF49EB0">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1、采购清单全费用报价表中所填入的单价和合价，均包括人工费、材料费、运输费、管理费、利润、税金以及采用固定价格的项目所测算的风险金等实际现场完成本项目的全部费用。</w:t>
      </w:r>
    </w:p>
    <w:p w14:paraId="5D0CD7D8">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2.采购清单全费用报价表中的每一项均应填写单价和合价，对没有填写单价和合价的项目费用，视为已包括在采购清单的其他单价和合价之中。</w:t>
      </w:r>
    </w:p>
    <w:p w14:paraId="5261214A">
      <w:pPr>
        <w:pStyle w:val="6"/>
        <w:bidi w:val="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供应商</w:t>
      </w:r>
      <w:r>
        <w:rPr>
          <w:rFonts w:hint="eastAsia"/>
          <w:color w:val="000000" w:themeColor="text1"/>
          <w14:textFill>
            <w14:solidFill>
              <w14:schemeClr w14:val="tx1"/>
            </w14:solidFill>
          </w14:textFill>
        </w:rPr>
        <w:t>名称：</w:t>
      </w:r>
      <w:r>
        <w:rPr>
          <w:rStyle w:val="72"/>
          <w:rFonts w:hint="eastAsia"/>
          <w:color w:val="000000" w:themeColor="text1"/>
          <w14:textFill>
            <w14:solidFill>
              <w14:schemeClr w14:val="tx1"/>
            </w14:solidFill>
          </w14:textFill>
        </w:rPr>
        <w:t xml:space="preserve">    </w:t>
      </w:r>
      <w:r>
        <w:rPr>
          <w:rStyle w:val="72"/>
          <w:rFonts w:hint="eastAsia"/>
          <w:color w:val="000000" w:themeColor="text1"/>
          <w:lang w:val="en-US" w:eastAsia="zh-CN"/>
          <w14:textFill>
            <w14:solidFill>
              <w14:schemeClr w14:val="tx1"/>
            </w14:solidFill>
          </w14:textFill>
        </w:rPr>
        <w:t xml:space="preserve">               </w:t>
      </w:r>
      <w:r>
        <w:rPr>
          <w:rStyle w:val="72"/>
          <w:rFonts w:hint="eastAsia"/>
          <w:color w:val="000000" w:themeColor="text1"/>
          <w14:textFill>
            <w14:solidFill>
              <w14:schemeClr w14:val="tx1"/>
            </w14:solidFill>
          </w14:textFill>
        </w:rPr>
        <w:t xml:space="preserve"> </w:t>
      </w:r>
      <w:r>
        <w:rPr>
          <w:rStyle w:val="72"/>
          <w:rFonts w:hint="eastAsia"/>
          <w:color w:val="000000" w:themeColor="text1"/>
          <w:lang w:val="en-US" w:eastAsia="zh-CN"/>
          <w14:textFill>
            <w14:solidFill>
              <w14:schemeClr w14:val="tx1"/>
            </w14:solidFill>
          </w14:textFill>
        </w:rPr>
        <w:t xml:space="preserve">      </w:t>
      </w:r>
      <w:r>
        <w:rPr>
          <w:rStyle w:val="72"/>
          <w:rFonts w:hint="eastAsia"/>
          <w:color w:val="000000" w:themeColor="text1"/>
          <w14:textFill>
            <w14:solidFill>
              <w14:schemeClr w14:val="tx1"/>
            </w14:solidFill>
          </w14:textFill>
        </w:rPr>
        <w:t xml:space="preserve">    （加盖</w:t>
      </w:r>
      <w:r>
        <w:rPr>
          <w:rStyle w:val="72"/>
          <w:rFonts w:hint="eastAsia"/>
          <w:color w:val="000000" w:themeColor="text1"/>
          <w:lang w:val="en-US" w:eastAsia="zh-CN"/>
          <w14:textFill>
            <w14:solidFill>
              <w14:schemeClr w14:val="tx1"/>
            </w14:solidFill>
          </w14:textFill>
        </w:rPr>
        <w:t>供应商</w:t>
      </w:r>
      <w:r>
        <w:rPr>
          <w:rStyle w:val="72"/>
          <w:rFonts w:hint="eastAsia"/>
          <w:color w:val="000000" w:themeColor="text1"/>
          <w14:textFill>
            <w14:solidFill>
              <w14:schemeClr w14:val="tx1"/>
            </w14:solidFill>
          </w14:textFill>
        </w:rPr>
        <w:t xml:space="preserve">公章） </w:t>
      </w:r>
    </w:p>
    <w:p w14:paraId="640653A4">
      <w:pPr>
        <w:pStyle w:val="6"/>
        <w:bidi w:val="0"/>
        <w:rPr>
          <w:color w:val="000000" w:themeColor="text1"/>
          <w14:textFill>
            <w14:solidFill>
              <w14:schemeClr w14:val="tx1"/>
            </w14:solidFill>
          </w14:textFill>
        </w:rPr>
      </w:pPr>
      <w:bookmarkStart w:id="295" w:name="_Toc382508399"/>
      <w:bookmarkEnd w:id="295"/>
      <w:bookmarkStart w:id="296" w:name="_Toc382508395"/>
      <w:bookmarkEnd w:id="296"/>
      <w:bookmarkStart w:id="297" w:name="_Toc382508396"/>
      <w:bookmarkEnd w:id="297"/>
      <w:r>
        <w:rPr>
          <w:rFonts w:hint="eastAsia"/>
          <w:color w:val="000000" w:themeColor="text1"/>
          <w14:textFill>
            <w14:solidFill>
              <w14:schemeClr w14:val="tx1"/>
            </w14:solidFill>
          </w14:textFill>
        </w:rPr>
        <w:t>法定代表人（单位负责人）或委托代理人（签字或盖章）：</w:t>
      </w:r>
      <w:r>
        <w:rPr>
          <w:rStyle w:val="72"/>
          <w:rFonts w:hint="eastAsia"/>
          <w:color w:val="000000" w:themeColor="text1"/>
          <w14:textFill>
            <w14:solidFill>
              <w14:schemeClr w14:val="tx1"/>
            </w14:solidFill>
          </w14:textFill>
        </w:rPr>
        <w:t xml:space="preserve">         </w:t>
      </w:r>
    </w:p>
    <w:p w14:paraId="21EEE609">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日  期：</w:t>
      </w:r>
    </w:p>
    <w:p w14:paraId="130376CC">
      <w:pPr>
        <w:pStyle w:val="7"/>
        <w:bidi w:val="0"/>
        <w:jc w:val="center"/>
        <w:rPr>
          <w:rFonts w:hint="eastAsia"/>
          <w:color w:val="000000" w:themeColor="text1"/>
          <w:lang w:val="zh-CN" w:eastAsia="zh-CN"/>
          <w14:textFill>
            <w14:solidFill>
              <w14:schemeClr w14:val="tx1"/>
            </w14:solidFill>
          </w14:textFill>
        </w:rPr>
      </w:pPr>
    </w:p>
    <w:p w14:paraId="6C6D56AB">
      <w:pP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br w:type="page"/>
      </w:r>
    </w:p>
    <w:p w14:paraId="4425647C">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鉴别详细报价表</w:t>
      </w:r>
    </w:p>
    <w:p w14:paraId="20039791">
      <w:pPr>
        <w:pStyle w:val="6"/>
        <w:bidi w:val="0"/>
        <w:ind w:left="0" w:leftChars="0" w:firstLine="0" w:firstLineChars="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w:t>
      </w:r>
      <w:r>
        <w:rPr>
          <w:rFonts w:hint="eastAsia"/>
          <w:color w:val="000000" w:themeColor="text1"/>
          <w:lang w:val="en-US" w:eastAsia="zh-CN"/>
          <w14:textFill>
            <w14:solidFill>
              <w14:schemeClr w14:val="tx1"/>
            </w14:solidFill>
          </w14:textFill>
        </w:rPr>
        <w:t>按照采购需求</w:t>
      </w:r>
      <w:r>
        <w:rPr>
          <w:rFonts w:hint="eastAsia"/>
          <w:color w:val="000000" w:themeColor="text1"/>
          <w:lang w:val="zh-CN" w:eastAsia="zh-CN"/>
          <w14:textFill>
            <w14:solidFill>
              <w14:schemeClr w14:val="tx1"/>
            </w14:solidFill>
          </w14:textFill>
        </w:rPr>
        <w:t>鉴别工程量</w:t>
      </w:r>
      <w:r>
        <w:rPr>
          <w:rFonts w:hint="eastAsia"/>
          <w:color w:val="000000" w:themeColor="text1"/>
          <w:lang w:val="en-US" w:eastAsia="zh-CN"/>
          <w14:textFill>
            <w14:solidFill>
              <w14:schemeClr w14:val="tx1"/>
            </w14:solidFill>
          </w14:textFill>
        </w:rPr>
        <w:t>内容进行报价，格式自拟</w:t>
      </w:r>
      <w:r>
        <w:rPr>
          <w:rFonts w:hint="eastAsia"/>
          <w:color w:val="000000" w:themeColor="text1"/>
          <w:lang w:val="zh-CN" w:eastAsia="zh-CN"/>
          <w14:textFill>
            <w14:solidFill>
              <w14:schemeClr w14:val="tx1"/>
            </w14:solidFill>
          </w14:textFill>
        </w:rPr>
        <w:t>）</w:t>
      </w:r>
    </w:p>
    <w:p w14:paraId="0F640DA2">
      <w:pPr>
        <w:pStyle w:val="7"/>
        <w:bidi w:val="0"/>
        <w:jc w:val="center"/>
        <w:rPr>
          <w:rFonts w:hint="eastAsia"/>
          <w:color w:val="000000" w:themeColor="text1"/>
          <w:lang w:val="zh-CN" w:eastAsia="zh-CN"/>
          <w14:textFill>
            <w14:solidFill>
              <w14:schemeClr w14:val="tx1"/>
            </w14:solidFill>
          </w14:textFill>
        </w:rPr>
      </w:pPr>
    </w:p>
    <w:p w14:paraId="1066C057">
      <w:pPr>
        <w:pStyle w:val="7"/>
        <w:bidi w:val="0"/>
        <w:jc w:val="center"/>
        <w:rPr>
          <w:rFonts w:hint="eastAsia"/>
          <w:color w:val="000000" w:themeColor="text1"/>
          <w:lang w:val="zh-CN" w:eastAsia="zh-CN"/>
          <w14:textFill>
            <w14:solidFill>
              <w14:schemeClr w14:val="tx1"/>
            </w14:solidFill>
          </w14:textFill>
        </w:rPr>
      </w:pPr>
    </w:p>
    <w:p w14:paraId="E75DDF7E">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检测详细报价表</w:t>
      </w:r>
    </w:p>
    <w:p w14:paraId="A00A4C84">
      <w:pPr>
        <w:pStyle w:val="6"/>
        <w:bidi w:val="0"/>
        <w:ind w:left="0" w:leftChars="0" w:firstLine="0" w:firstLineChars="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w:t>
      </w:r>
      <w:r>
        <w:rPr>
          <w:rFonts w:hint="eastAsia"/>
          <w:color w:val="000000" w:themeColor="text1"/>
          <w:lang w:val="en-US" w:eastAsia="zh-CN"/>
          <w14:textFill>
            <w14:solidFill>
              <w14:schemeClr w14:val="tx1"/>
            </w14:solidFill>
          </w14:textFill>
        </w:rPr>
        <w:t>按照采购需求</w:t>
      </w:r>
      <w:r>
        <w:rPr>
          <w:rFonts w:hint="eastAsia"/>
          <w:color w:val="000000" w:themeColor="text1"/>
          <w:lang w:val="zh-CN" w:eastAsia="zh-CN"/>
          <w14:textFill>
            <w14:solidFill>
              <w14:schemeClr w14:val="tx1"/>
            </w14:solidFill>
          </w14:textFill>
        </w:rPr>
        <w:t>土壤调查工程量表</w:t>
      </w:r>
      <w:r>
        <w:rPr>
          <w:rFonts w:hint="eastAsia"/>
          <w:color w:val="000000" w:themeColor="text1"/>
          <w:lang w:val="en-US" w:eastAsia="zh-CN"/>
          <w14:textFill>
            <w14:solidFill>
              <w14:schemeClr w14:val="tx1"/>
            </w14:solidFill>
          </w14:textFill>
        </w:rPr>
        <w:t>内容进行报价，格式自拟</w:t>
      </w:r>
      <w:r>
        <w:rPr>
          <w:rFonts w:hint="eastAsia"/>
          <w:color w:val="000000" w:themeColor="text1"/>
          <w:lang w:val="zh-CN" w:eastAsia="zh-CN"/>
          <w14:textFill>
            <w14:solidFill>
              <w14:schemeClr w14:val="tx1"/>
            </w14:solidFill>
          </w14:textFill>
        </w:rPr>
        <w:t>）</w:t>
      </w:r>
    </w:p>
    <w:p w14:paraId="E72B96F8">
      <w:pPr>
        <w:pStyle w:val="7"/>
        <w:bidi w:val="0"/>
        <w:jc w:val="center"/>
        <w:rPr>
          <w:rFonts w:hint="eastAsia"/>
          <w:color w:val="000000" w:themeColor="text1"/>
          <w:lang w:val="zh-CN" w:eastAsia="zh-CN"/>
          <w14:textFill>
            <w14:solidFill>
              <w14:schemeClr w14:val="tx1"/>
            </w14:solidFill>
          </w14:textFill>
        </w:rPr>
      </w:pPr>
    </w:p>
    <w:p w14:paraId="D037D409">
      <w:pPr>
        <w:pStyle w:val="7"/>
        <w:bidi w:val="0"/>
        <w:jc w:val="center"/>
        <w:rPr>
          <w:rFonts w:hint="eastAsia"/>
          <w:color w:val="000000" w:themeColor="text1"/>
          <w:lang w:val="zh-CN" w:eastAsia="zh-CN"/>
          <w14:textFill>
            <w14:solidFill>
              <w14:schemeClr w14:val="tx1"/>
            </w14:solidFill>
          </w14:textFill>
        </w:rPr>
      </w:pPr>
    </w:p>
    <w:p w14:paraId="2EF3C080">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拆除工程量清单报价</w:t>
      </w:r>
    </w:p>
    <w:p w14:paraId="7E9982A6">
      <w:pPr>
        <w:pStyle w:val="6"/>
        <w:bidi w:val="0"/>
        <w:ind w:left="0" w:leftChars="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（按照附件内未标价工程量清单</w:t>
      </w:r>
      <w:r>
        <w:rPr>
          <w:rFonts w:hint="eastAsia"/>
          <w:color w:val="000000" w:themeColor="text1"/>
          <w:lang w:val="en-US" w:eastAsia="zh-CN"/>
          <w14:textFill>
            <w14:solidFill>
              <w14:schemeClr w14:val="tx1"/>
            </w14:solidFill>
          </w14:textFill>
        </w:rPr>
        <w:t>进行</w:t>
      </w:r>
      <w:r>
        <w:rPr>
          <w:rFonts w:hint="eastAsia"/>
          <w:color w:val="000000" w:themeColor="text1"/>
          <w14:textFill>
            <w14:solidFill>
              <w14:schemeClr w14:val="tx1"/>
            </w14:solidFill>
          </w14:textFill>
        </w:rPr>
        <w:t>报价，格式自拟）</w:t>
      </w:r>
    </w:p>
    <w:p w14:paraId="35E6CEE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688E8D3A">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5</w:t>
      </w:r>
      <w:r>
        <w:rPr>
          <w:rFonts w:hint="eastAsia"/>
          <w:color w:val="000000" w:themeColor="text1"/>
          <w:lang w:val="zh-CN" w:eastAsia="zh-CN"/>
          <w14:textFill>
            <w14:solidFill>
              <w14:schemeClr w14:val="tx1"/>
            </w14:solidFill>
          </w14:textFill>
        </w:rPr>
        <w:t>、资格审查资料</w:t>
      </w:r>
    </w:p>
    <w:p w14:paraId="760EB790">
      <w:pPr>
        <w:pStyle w:val="7"/>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1、投标人基本情况表</w:t>
      </w:r>
    </w:p>
    <w:tbl>
      <w:tblPr>
        <w:tblStyle w:val="26"/>
        <w:tblW w:w="99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22"/>
        <w:gridCol w:w="1455"/>
        <w:gridCol w:w="637"/>
        <w:gridCol w:w="698"/>
        <w:gridCol w:w="969"/>
        <w:gridCol w:w="1553"/>
        <w:gridCol w:w="768"/>
        <w:gridCol w:w="980"/>
        <w:gridCol w:w="917"/>
      </w:tblGrid>
      <w:tr w14:paraId="0C6BC3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29269B67">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投标人名称</w:t>
            </w:r>
          </w:p>
        </w:tc>
        <w:tc>
          <w:tcPr>
            <w:tcW w:w="7977" w:type="dxa"/>
            <w:gridSpan w:val="8"/>
            <w:tcBorders>
              <w:top w:val="single" w:color="auto" w:sz="4" w:space="0"/>
              <w:left w:val="single" w:color="auto" w:sz="4" w:space="0"/>
              <w:bottom w:val="single" w:color="auto" w:sz="4" w:space="0"/>
              <w:right w:val="single" w:color="auto" w:sz="4" w:space="0"/>
            </w:tcBorders>
            <w:vAlign w:val="center"/>
          </w:tcPr>
          <w:p w14:paraId="75D65CC1">
            <w:pPr>
              <w:bidi w:val="0"/>
              <w:jc w:val="center"/>
              <w:rPr>
                <w:color w:val="000000" w:themeColor="text1"/>
                <w14:textFill>
                  <w14:solidFill>
                    <w14:schemeClr w14:val="tx1"/>
                  </w14:solidFill>
                </w14:textFill>
              </w:rPr>
            </w:pPr>
          </w:p>
        </w:tc>
      </w:tr>
      <w:tr w14:paraId="636729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277E5379">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注册地址</w:t>
            </w:r>
          </w:p>
        </w:tc>
        <w:tc>
          <w:tcPr>
            <w:tcW w:w="3759" w:type="dxa"/>
            <w:gridSpan w:val="4"/>
            <w:tcBorders>
              <w:top w:val="single" w:color="auto" w:sz="4" w:space="0"/>
              <w:left w:val="single" w:color="auto" w:sz="4" w:space="0"/>
              <w:bottom w:val="single" w:color="auto" w:sz="4" w:space="0"/>
              <w:right w:val="single" w:color="auto" w:sz="4" w:space="0"/>
            </w:tcBorders>
            <w:vAlign w:val="center"/>
          </w:tcPr>
          <w:p w14:paraId="694075DC">
            <w:pPr>
              <w:bidi w:val="0"/>
              <w:jc w:val="center"/>
              <w:rPr>
                <w:color w:val="000000" w:themeColor="text1"/>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4163536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邮政编码</w:t>
            </w:r>
          </w:p>
        </w:tc>
        <w:tc>
          <w:tcPr>
            <w:tcW w:w="2665" w:type="dxa"/>
            <w:gridSpan w:val="3"/>
            <w:tcBorders>
              <w:top w:val="single" w:color="auto" w:sz="4" w:space="0"/>
              <w:left w:val="single" w:color="auto" w:sz="4" w:space="0"/>
              <w:bottom w:val="single" w:color="auto" w:sz="4" w:space="0"/>
              <w:right w:val="single" w:color="auto" w:sz="4" w:space="0"/>
            </w:tcBorders>
            <w:vAlign w:val="center"/>
          </w:tcPr>
          <w:p w14:paraId="509F2BD0">
            <w:pPr>
              <w:bidi w:val="0"/>
              <w:jc w:val="center"/>
              <w:rPr>
                <w:color w:val="000000" w:themeColor="text1"/>
                <w14:textFill>
                  <w14:solidFill>
                    <w14:schemeClr w14:val="tx1"/>
                  </w14:solidFill>
                </w14:textFill>
              </w:rPr>
            </w:pPr>
          </w:p>
        </w:tc>
      </w:tr>
      <w:tr w14:paraId="44A14C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0" w:hRule="atLeast"/>
          <w:jc w:val="center"/>
        </w:trPr>
        <w:tc>
          <w:tcPr>
            <w:tcW w:w="2022" w:type="dxa"/>
            <w:vMerge w:val="restart"/>
            <w:tcBorders>
              <w:top w:val="single" w:color="auto" w:sz="4" w:space="0"/>
              <w:left w:val="single" w:color="auto" w:sz="4" w:space="0"/>
              <w:bottom w:val="single" w:color="auto" w:sz="4" w:space="0"/>
              <w:right w:val="single" w:color="auto" w:sz="4" w:space="0"/>
            </w:tcBorders>
            <w:vAlign w:val="center"/>
          </w:tcPr>
          <w:p w14:paraId="3FD3038A">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联系方式</w:t>
            </w:r>
          </w:p>
        </w:tc>
        <w:tc>
          <w:tcPr>
            <w:tcW w:w="1455" w:type="dxa"/>
            <w:tcBorders>
              <w:top w:val="single" w:color="auto" w:sz="4" w:space="0"/>
              <w:left w:val="single" w:color="auto" w:sz="4" w:space="0"/>
              <w:bottom w:val="single" w:color="auto" w:sz="4" w:space="0"/>
              <w:right w:val="single" w:color="auto" w:sz="4" w:space="0"/>
            </w:tcBorders>
            <w:vAlign w:val="center"/>
          </w:tcPr>
          <w:p w14:paraId="0C4F70ED">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联系人</w:t>
            </w:r>
          </w:p>
        </w:tc>
        <w:tc>
          <w:tcPr>
            <w:tcW w:w="2304" w:type="dxa"/>
            <w:gridSpan w:val="3"/>
            <w:tcBorders>
              <w:top w:val="single" w:color="auto" w:sz="4" w:space="0"/>
              <w:left w:val="single" w:color="auto" w:sz="4" w:space="0"/>
              <w:bottom w:val="single" w:color="auto" w:sz="4" w:space="0"/>
              <w:right w:val="single" w:color="auto" w:sz="4" w:space="0"/>
            </w:tcBorders>
            <w:vAlign w:val="center"/>
          </w:tcPr>
          <w:p w14:paraId="471D6C4B">
            <w:pPr>
              <w:bidi w:val="0"/>
              <w:jc w:val="center"/>
              <w:rPr>
                <w:color w:val="000000" w:themeColor="text1"/>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4DACD1FD">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电 话</w:t>
            </w:r>
          </w:p>
        </w:tc>
        <w:tc>
          <w:tcPr>
            <w:tcW w:w="2665" w:type="dxa"/>
            <w:gridSpan w:val="3"/>
            <w:tcBorders>
              <w:top w:val="single" w:color="auto" w:sz="4" w:space="0"/>
              <w:left w:val="single" w:color="auto" w:sz="4" w:space="0"/>
              <w:bottom w:val="single" w:color="auto" w:sz="4" w:space="0"/>
              <w:right w:val="single" w:color="auto" w:sz="4" w:space="0"/>
            </w:tcBorders>
            <w:vAlign w:val="center"/>
          </w:tcPr>
          <w:p w14:paraId="7EAC6ABF">
            <w:pPr>
              <w:bidi w:val="0"/>
              <w:jc w:val="center"/>
              <w:rPr>
                <w:color w:val="000000" w:themeColor="text1"/>
                <w14:textFill>
                  <w14:solidFill>
                    <w14:schemeClr w14:val="tx1"/>
                  </w14:solidFill>
                </w14:textFill>
              </w:rPr>
            </w:pPr>
          </w:p>
        </w:tc>
      </w:tr>
      <w:tr w14:paraId="3FFFF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0" w:hRule="atLeast"/>
          <w:jc w:val="center"/>
        </w:trPr>
        <w:tc>
          <w:tcPr>
            <w:tcW w:w="2022" w:type="dxa"/>
            <w:vMerge w:val="continue"/>
            <w:tcBorders>
              <w:top w:val="single" w:color="auto" w:sz="4" w:space="0"/>
              <w:left w:val="single" w:color="auto" w:sz="4" w:space="0"/>
              <w:bottom w:val="single" w:color="auto" w:sz="4" w:space="0"/>
              <w:right w:val="single" w:color="auto" w:sz="4" w:space="0"/>
            </w:tcBorders>
            <w:vAlign w:val="center"/>
          </w:tcPr>
          <w:p w14:paraId="4F3DF395">
            <w:pPr>
              <w:bidi w:val="0"/>
              <w:jc w:val="center"/>
              <w:rPr>
                <w:color w:val="000000" w:themeColor="text1"/>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vAlign w:val="center"/>
          </w:tcPr>
          <w:p w14:paraId="56B502F7">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传  真</w:t>
            </w:r>
          </w:p>
        </w:tc>
        <w:tc>
          <w:tcPr>
            <w:tcW w:w="2304" w:type="dxa"/>
            <w:gridSpan w:val="3"/>
            <w:tcBorders>
              <w:top w:val="single" w:color="auto" w:sz="4" w:space="0"/>
              <w:left w:val="single" w:color="auto" w:sz="4" w:space="0"/>
              <w:bottom w:val="single" w:color="auto" w:sz="4" w:space="0"/>
              <w:right w:val="single" w:color="auto" w:sz="4" w:space="0"/>
            </w:tcBorders>
            <w:vAlign w:val="center"/>
          </w:tcPr>
          <w:p w14:paraId="113A5FF1">
            <w:pPr>
              <w:bidi w:val="0"/>
              <w:jc w:val="center"/>
              <w:rPr>
                <w:color w:val="000000" w:themeColor="text1"/>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766970A4">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网 址</w:t>
            </w:r>
          </w:p>
        </w:tc>
        <w:tc>
          <w:tcPr>
            <w:tcW w:w="2665" w:type="dxa"/>
            <w:gridSpan w:val="3"/>
            <w:tcBorders>
              <w:top w:val="single" w:color="auto" w:sz="4" w:space="0"/>
              <w:left w:val="single" w:color="auto" w:sz="4" w:space="0"/>
              <w:bottom w:val="single" w:color="auto" w:sz="4" w:space="0"/>
              <w:right w:val="single" w:color="auto" w:sz="4" w:space="0"/>
            </w:tcBorders>
            <w:vAlign w:val="center"/>
          </w:tcPr>
          <w:p w14:paraId="795C015C">
            <w:pPr>
              <w:bidi w:val="0"/>
              <w:jc w:val="center"/>
              <w:rPr>
                <w:color w:val="000000" w:themeColor="text1"/>
                <w14:textFill>
                  <w14:solidFill>
                    <w14:schemeClr w14:val="tx1"/>
                  </w14:solidFill>
                </w14:textFill>
              </w:rPr>
            </w:pPr>
          </w:p>
        </w:tc>
      </w:tr>
      <w:tr w14:paraId="3641DA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5D87C71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组织结构</w:t>
            </w:r>
          </w:p>
        </w:tc>
        <w:tc>
          <w:tcPr>
            <w:tcW w:w="7977" w:type="dxa"/>
            <w:gridSpan w:val="8"/>
            <w:tcBorders>
              <w:top w:val="single" w:color="auto" w:sz="4" w:space="0"/>
              <w:left w:val="single" w:color="auto" w:sz="4" w:space="0"/>
              <w:bottom w:val="single" w:color="auto" w:sz="4" w:space="0"/>
              <w:right w:val="single" w:color="auto" w:sz="4" w:space="0"/>
            </w:tcBorders>
            <w:vAlign w:val="center"/>
          </w:tcPr>
          <w:p w14:paraId="42CC4EEF">
            <w:pPr>
              <w:bidi w:val="0"/>
              <w:jc w:val="center"/>
              <w:rPr>
                <w:color w:val="000000" w:themeColor="text1"/>
                <w14:textFill>
                  <w14:solidFill>
                    <w14:schemeClr w14:val="tx1"/>
                  </w14:solidFill>
                </w14:textFill>
              </w:rPr>
            </w:pPr>
          </w:p>
        </w:tc>
      </w:tr>
      <w:tr w14:paraId="2833B1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5A88B31F">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法定代表人</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65BAB788">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c>
          <w:tcPr>
            <w:tcW w:w="1667" w:type="dxa"/>
            <w:gridSpan w:val="2"/>
            <w:tcBorders>
              <w:top w:val="single" w:color="auto" w:sz="4" w:space="0"/>
              <w:left w:val="single" w:color="auto" w:sz="4" w:space="0"/>
              <w:bottom w:val="single" w:color="auto" w:sz="4" w:space="0"/>
              <w:right w:val="single" w:color="auto" w:sz="4" w:space="0"/>
            </w:tcBorders>
            <w:vAlign w:val="center"/>
          </w:tcPr>
          <w:p w14:paraId="4FBFBCD3">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技术职称</w:t>
            </w:r>
          </w:p>
        </w:tc>
        <w:tc>
          <w:tcPr>
            <w:tcW w:w="2321" w:type="dxa"/>
            <w:gridSpan w:val="2"/>
            <w:tcBorders>
              <w:top w:val="single" w:color="auto" w:sz="4" w:space="0"/>
              <w:left w:val="single" w:color="auto" w:sz="4" w:space="0"/>
              <w:bottom w:val="single" w:color="auto" w:sz="4" w:space="0"/>
              <w:right w:val="single" w:color="auto" w:sz="4" w:space="0"/>
            </w:tcBorders>
            <w:vAlign w:val="center"/>
          </w:tcPr>
          <w:p w14:paraId="3CEB91C7">
            <w:pPr>
              <w:bidi w:val="0"/>
              <w:jc w:val="center"/>
              <w:rPr>
                <w:color w:val="000000" w:themeColor="text1"/>
                <w14:textFill>
                  <w14:solidFill>
                    <w14:schemeClr w14:val="tx1"/>
                  </w14:solidFill>
                </w14:textFill>
              </w:rPr>
            </w:pPr>
          </w:p>
        </w:tc>
        <w:tc>
          <w:tcPr>
            <w:tcW w:w="980" w:type="dxa"/>
            <w:tcBorders>
              <w:top w:val="single" w:color="auto" w:sz="4" w:space="0"/>
              <w:left w:val="single" w:color="auto" w:sz="4" w:space="0"/>
              <w:bottom w:val="single" w:color="auto" w:sz="4" w:space="0"/>
              <w:right w:val="single" w:color="auto" w:sz="4" w:space="0"/>
            </w:tcBorders>
            <w:vAlign w:val="center"/>
          </w:tcPr>
          <w:p w14:paraId="67599363">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电话</w:t>
            </w:r>
          </w:p>
        </w:tc>
        <w:tc>
          <w:tcPr>
            <w:tcW w:w="917" w:type="dxa"/>
            <w:tcBorders>
              <w:top w:val="single" w:color="auto" w:sz="4" w:space="0"/>
              <w:left w:val="single" w:color="auto" w:sz="4" w:space="0"/>
              <w:bottom w:val="single" w:color="auto" w:sz="4" w:space="0"/>
              <w:right w:val="single" w:color="auto" w:sz="4" w:space="0"/>
            </w:tcBorders>
            <w:vAlign w:val="center"/>
          </w:tcPr>
          <w:p w14:paraId="76447BE3">
            <w:pPr>
              <w:bidi w:val="0"/>
              <w:jc w:val="center"/>
              <w:rPr>
                <w:color w:val="000000" w:themeColor="text1"/>
                <w14:textFill>
                  <w14:solidFill>
                    <w14:schemeClr w14:val="tx1"/>
                  </w14:solidFill>
                </w14:textFill>
              </w:rPr>
            </w:pPr>
          </w:p>
        </w:tc>
      </w:tr>
      <w:tr w14:paraId="1FCF3A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55888057">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技术负责人</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065A0C08">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c>
          <w:tcPr>
            <w:tcW w:w="1667" w:type="dxa"/>
            <w:gridSpan w:val="2"/>
            <w:tcBorders>
              <w:top w:val="single" w:color="auto" w:sz="4" w:space="0"/>
              <w:left w:val="single" w:color="auto" w:sz="4" w:space="0"/>
              <w:bottom w:val="single" w:color="auto" w:sz="4" w:space="0"/>
              <w:right w:val="single" w:color="auto" w:sz="4" w:space="0"/>
            </w:tcBorders>
            <w:vAlign w:val="center"/>
          </w:tcPr>
          <w:p w14:paraId="37E64430">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技术职称</w:t>
            </w:r>
          </w:p>
        </w:tc>
        <w:tc>
          <w:tcPr>
            <w:tcW w:w="2321" w:type="dxa"/>
            <w:gridSpan w:val="2"/>
            <w:tcBorders>
              <w:top w:val="single" w:color="auto" w:sz="4" w:space="0"/>
              <w:left w:val="single" w:color="auto" w:sz="4" w:space="0"/>
              <w:bottom w:val="single" w:color="auto" w:sz="4" w:space="0"/>
              <w:right w:val="single" w:color="auto" w:sz="4" w:space="0"/>
            </w:tcBorders>
            <w:vAlign w:val="center"/>
          </w:tcPr>
          <w:p w14:paraId="565CC9A9">
            <w:pPr>
              <w:bidi w:val="0"/>
              <w:jc w:val="center"/>
              <w:rPr>
                <w:color w:val="000000" w:themeColor="text1"/>
                <w14:textFill>
                  <w14:solidFill>
                    <w14:schemeClr w14:val="tx1"/>
                  </w14:solidFill>
                </w14:textFill>
              </w:rPr>
            </w:pPr>
          </w:p>
        </w:tc>
        <w:tc>
          <w:tcPr>
            <w:tcW w:w="980" w:type="dxa"/>
            <w:tcBorders>
              <w:top w:val="single" w:color="auto" w:sz="4" w:space="0"/>
              <w:left w:val="single" w:color="auto" w:sz="4" w:space="0"/>
              <w:bottom w:val="single" w:color="auto" w:sz="4" w:space="0"/>
              <w:right w:val="single" w:color="auto" w:sz="4" w:space="0"/>
            </w:tcBorders>
            <w:vAlign w:val="center"/>
          </w:tcPr>
          <w:p w14:paraId="04F3FEBD">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电话</w:t>
            </w:r>
          </w:p>
        </w:tc>
        <w:tc>
          <w:tcPr>
            <w:tcW w:w="917" w:type="dxa"/>
            <w:tcBorders>
              <w:top w:val="single" w:color="auto" w:sz="4" w:space="0"/>
              <w:left w:val="single" w:color="auto" w:sz="4" w:space="0"/>
              <w:bottom w:val="single" w:color="auto" w:sz="4" w:space="0"/>
              <w:right w:val="single" w:color="auto" w:sz="4" w:space="0"/>
            </w:tcBorders>
            <w:vAlign w:val="center"/>
          </w:tcPr>
          <w:p w14:paraId="7097E86C">
            <w:pPr>
              <w:bidi w:val="0"/>
              <w:jc w:val="center"/>
              <w:rPr>
                <w:color w:val="000000" w:themeColor="text1"/>
                <w14:textFill>
                  <w14:solidFill>
                    <w14:schemeClr w14:val="tx1"/>
                  </w14:solidFill>
                </w14:textFill>
              </w:rPr>
            </w:pPr>
          </w:p>
        </w:tc>
      </w:tr>
      <w:tr w14:paraId="5611C0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6B33422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成立时间</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772BF8D8">
            <w:pPr>
              <w:bidi w:val="0"/>
              <w:jc w:val="center"/>
              <w:rPr>
                <w:color w:val="000000" w:themeColor="text1"/>
                <w14:textFill>
                  <w14:solidFill>
                    <w14:schemeClr w14:val="tx1"/>
                  </w14:solidFill>
                </w14:textFill>
              </w:rPr>
            </w:pPr>
          </w:p>
        </w:tc>
        <w:tc>
          <w:tcPr>
            <w:tcW w:w="5885" w:type="dxa"/>
            <w:gridSpan w:val="6"/>
            <w:tcBorders>
              <w:top w:val="single" w:color="auto" w:sz="4" w:space="0"/>
              <w:left w:val="single" w:color="auto" w:sz="4" w:space="0"/>
              <w:bottom w:val="single" w:color="auto" w:sz="4" w:space="0"/>
              <w:right w:val="single" w:color="auto" w:sz="4" w:space="0"/>
            </w:tcBorders>
            <w:vAlign w:val="center"/>
          </w:tcPr>
          <w:p w14:paraId="4FA57316">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员工总人数：</w:t>
            </w:r>
          </w:p>
        </w:tc>
      </w:tr>
      <w:tr w14:paraId="126EC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216DB423">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企业资质等级</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4ADA52DA">
            <w:pPr>
              <w:bidi w:val="0"/>
              <w:jc w:val="center"/>
              <w:rPr>
                <w:color w:val="000000" w:themeColor="text1"/>
                <w14:textFill>
                  <w14:solidFill>
                    <w14:schemeClr w14:val="tx1"/>
                  </w14:solidFill>
                </w14:textFill>
              </w:rPr>
            </w:pPr>
          </w:p>
        </w:tc>
        <w:tc>
          <w:tcPr>
            <w:tcW w:w="698" w:type="dxa"/>
            <w:vMerge w:val="restart"/>
            <w:tcBorders>
              <w:top w:val="single" w:color="auto" w:sz="4" w:space="0"/>
              <w:left w:val="single" w:color="auto" w:sz="4" w:space="0"/>
              <w:bottom w:val="single" w:color="auto" w:sz="4" w:space="0"/>
              <w:right w:val="single" w:color="auto" w:sz="4" w:space="0"/>
            </w:tcBorders>
            <w:vAlign w:val="center"/>
          </w:tcPr>
          <w:p w14:paraId="2A215FF8">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28035C57">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项目经理</w:t>
            </w: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30B9AA92">
            <w:pPr>
              <w:bidi w:val="0"/>
              <w:jc w:val="center"/>
              <w:rPr>
                <w:color w:val="000000" w:themeColor="text1"/>
                <w14:textFill>
                  <w14:solidFill>
                    <w14:schemeClr w14:val="tx1"/>
                  </w14:solidFill>
                </w14:textFill>
              </w:rPr>
            </w:pPr>
          </w:p>
        </w:tc>
      </w:tr>
      <w:tr w14:paraId="7D8ECE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75131DD0">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营业执照号</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790EB065">
            <w:pPr>
              <w:bidi w:val="0"/>
              <w:jc w:val="center"/>
              <w:rPr>
                <w:color w:val="000000" w:themeColor="text1"/>
                <w14:textFill>
                  <w14:solidFill>
                    <w14:schemeClr w14:val="tx1"/>
                  </w14:solidFill>
                </w14:textFill>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14:paraId="7B7B936A">
            <w:pPr>
              <w:bidi w:val="0"/>
              <w:jc w:val="center"/>
              <w:rPr>
                <w:color w:val="000000" w:themeColor="text1"/>
                <w14:textFill>
                  <w14:solidFill>
                    <w14:schemeClr w14:val="tx1"/>
                  </w14:solidFill>
                </w14:textFill>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5AA053CC">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高级职称人员</w:t>
            </w: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7857A68E">
            <w:pPr>
              <w:bidi w:val="0"/>
              <w:jc w:val="center"/>
              <w:rPr>
                <w:color w:val="000000" w:themeColor="text1"/>
                <w14:textFill>
                  <w14:solidFill>
                    <w14:schemeClr w14:val="tx1"/>
                  </w14:solidFill>
                </w14:textFill>
              </w:rPr>
            </w:pPr>
          </w:p>
        </w:tc>
      </w:tr>
      <w:tr w14:paraId="73C47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00D5DF31">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注册资金</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002BA4C1">
            <w:pPr>
              <w:bidi w:val="0"/>
              <w:jc w:val="center"/>
              <w:rPr>
                <w:color w:val="000000" w:themeColor="text1"/>
                <w14:textFill>
                  <w14:solidFill>
                    <w14:schemeClr w14:val="tx1"/>
                  </w14:solidFill>
                </w14:textFill>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14:paraId="5E748D9B">
            <w:pPr>
              <w:bidi w:val="0"/>
              <w:jc w:val="center"/>
              <w:rPr>
                <w:color w:val="000000" w:themeColor="text1"/>
                <w14:textFill>
                  <w14:solidFill>
                    <w14:schemeClr w14:val="tx1"/>
                  </w14:solidFill>
                </w14:textFill>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6C20755C">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中级职称人员</w:t>
            </w: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4270A6F6">
            <w:pPr>
              <w:bidi w:val="0"/>
              <w:jc w:val="center"/>
              <w:rPr>
                <w:color w:val="000000" w:themeColor="text1"/>
                <w14:textFill>
                  <w14:solidFill>
                    <w14:schemeClr w14:val="tx1"/>
                  </w14:solidFill>
                </w14:textFill>
              </w:rPr>
            </w:pPr>
          </w:p>
        </w:tc>
      </w:tr>
      <w:tr w14:paraId="23D652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3"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109BF6C6">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开户银行</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4D3246E9">
            <w:pPr>
              <w:bidi w:val="0"/>
              <w:jc w:val="center"/>
              <w:rPr>
                <w:color w:val="000000" w:themeColor="text1"/>
                <w14:textFill>
                  <w14:solidFill>
                    <w14:schemeClr w14:val="tx1"/>
                  </w14:solidFill>
                </w14:textFill>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14:paraId="353374DB">
            <w:pPr>
              <w:bidi w:val="0"/>
              <w:jc w:val="center"/>
              <w:rPr>
                <w:color w:val="000000" w:themeColor="text1"/>
                <w14:textFill>
                  <w14:solidFill>
                    <w14:schemeClr w14:val="tx1"/>
                  </w14:solidFill>
                </w14:textFill>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557035A9">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初级职称人员</w:t>
            </w: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2C740C9E">
            <w:pPr>
              <w:bidi w:val="0"/>
              <w:jc w:val="center"/>
              <w:rPr>
                <w:color w:val="000000" w:themeColor="text1"/>
                <w14:textFill>
                  <w14:solidFill>
                    <w14:schemeClr w14:val="tx1"/>
                  </w14:solidFill>
                </w14:textFill>
              </w:rPr>
            </w:pPr>
          </w:p>
        </w:tc>
      </w:tr>
      <w:tr w14:paraId="5C1F59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0"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1A784E7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账号</w:t>
            </w:r>
          </w:p>
        </w:tc>
        <w:tc>
          <w:tcPr>
            <w:tcW w:w="2092" w:type="dxa"/>
            <w:gridSpan w:val="2"/>
            <w:tcBorders>
              <w:top w:val="single" w:color="auto" w:sz="4" w:space="0"/>
              <w:left w:val="single" w:color="auto" w:sz="4" w:space="0"/>
              <w:bottom w:val="single" w:color="auto" w:sz="4" w:space="0"/>
              <w:right w:val="single" w:color="auto" w:sz="4" w:space="0"/>
            </w:tcBorders>
            <w:vAlign w:val="center"/>
          </w:tcPr>
          <w:p w14:paraId="3E0EFD8A">
            <w:pPr>
              <w:bidi w:val="0"/>
              <w:jc w:val="center"/>
              <w:rPr>
                <w:color w:val="000000" w:themeColor="text1"/>
                <w14:textFill>
                  <w14:solidFill>
                    <w14:schemeClr w14:val="tx1"/>
                  </w14:solidFill>
                </w14:textFill>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14:paraId="163D4D5C">
            <w:pPr>
              <w:bidi w:val="0"/>
              <w:jc w:val="center"/>
              <w:rPr>
                <w:color w:val="000000" w:themeColor="text1"/>
                <w14:textFill>
                  <w14:solidFill>
                    <w14:schemeClr w14:val="tx1"/>
                  </w14:solidFill>
                </w14:textFill>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4A4E1AF7">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技工</w:t>
            </w: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33933C37">
            <w:pPr>
              <w:bidi w:val="0"/>
              <w:jc w:val="center"/>
              <w:rPr>
                <w:color w:val="000000" w:themeColor="text1"/>
                <w14:textFill>
                  <w14:solidFill>
                    <w14:schemeClr w14:val="tx1"/>
                  </w14:solidFill>
                </w14:textFill>
              </w:rPr>
            </w:pPr>
          </w:p>
        </w:tc>
      </w:tr>
      <w:tr w14:paraId="0975E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022" w:type="dxa"/>
            <w:tcBorders>
              <w:top w:val="single" w:color="auto" w:sz="4" w:space="0"/>
              <w:left w:val="single" w:color="auto" w:sz="4" w:space="0"/>
              <w:bottom w:val="nil"/>
              <w:right w:val="single" w:color="auto" w:sz="4" w:space="0"/>
            </w:tcBorders>
            <w:vAlign w:val="center"/>
          </w:tcPr>
          <w:p w14:paraId="6E11EEEF">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经营范围</w:t>
            </w:r>
          </w:p>
        </w:tc>
        <w:tc>
          <w:tcPr>
            <w:tcW w:w="7977" w:type="dxa"/>
            <w:gridSpan w:val="8"/>
            <w:tcBorders>
              <w:top w:val="single" w:color="auto" w:sz="4" w:space="0"/>
              <w:left w:val="single" w:color="auto" w:sz="4" w:space="0"/>
              <w:bottom w:val="nil"/>
              <w:right w:val="single" w:color="auto" w:sz="4" w:space="0"/>
            </w:tcBorders>
            <w:vAlign w:val="center"/>
          </w:tcPr>
          <w:p w14:paraId="00A161ED">
            <w:pPr>
              <w:bidi w:val="0"/>
              <w:jc w:val="center"/>
              <w:rPr>
                <w:color w:val="000000" w:themeColor="text1"/>
                <w14:textFill>
                  <w14:solidFill>
                    <w14:schemeClr w14:val="tx1"/>
                  </w14:solidFill>
                </w14:textFill>
              </w:rPr>
            </w:pPr>
          </w:p>
        </w:tc>
      </w:tr>
      <w:tr w14:paraId="48CE6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2022" w:type="dxa"/>
            <w:tcBorders>
              <w:top w:val="single" w:color="auto" w:sz="4" w:space="0"/>
              <w:left w:val="single" w:color="auto" w:sz="4" w:space="0"/>
              <w:bottom w:val="single" w:color="auto" w:sz="4" w:space="0"/>
              <w:right w:val="single" w:color="auto" w:sz="4" w:space="0"/>
            </w:tcBorders>
            <w:vAlign w:val="center"/>
          </w:tcPr>
          <w:p w14:paraId="1C52CA9E">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c>
          <w:tcPr>
            <w:tcW w:w="7977" w:type="dxa"/>
            <w:gridSpan w:val="8"/>
            <w:tcBorders>
              <w:top w:val="single" w:color="auto" w:sz="4" w:space="0"/>
              <w:left w:val="single" w:color="auto" w:sz="4" w:space="0"/>
              <w:bottom w:val="single" w:color="auto" w:sz="4" w:space="0"/>
              <w:right w:val="single" w:color="auto" w:sz="4" w:space="0"/>
            </w:tcBorders>
            <w:vAlign w:val="center"/>
          </w:tcPr>
          <w:p w14:paraId="5CC07124">
            <w:pPr>
              <w:bidi w:val="0"/>
              <w:jc w:val="center"/>
              <w:rPr>
                <w:color w:val="000000" w:themeColor="text1"/>
                <w14:textFill>
                  <w14:solidFill>
                    <w14:schemeClr w14:val="tx1"/>
                  </w14:solidFill>
                </w14:textFill>
              </w:rPr>
            </w:pPr>
          </w:p>
        </w:tc>
      </w:tr>
    </w:tbl>
    <w:p w14:paraId="4977B2A1">
      <w:pPr>
        <w:pStyle w:val="6"/>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附：营业执照、资质证书等企业相关资格评审资料</w:t>
      </w:r>
      <w:r>
        <w:rPr>
          <w:rFonts w:hint="eastAsia"/>
          <w:color w:val="000000" w:themeColor="text1"/>
          <w:lang w:eastAsia="zh-CN"/>
          <w14:textFill>
            <w14:solidFill>
              <w14:schemeClr w14:val="tx1"/>
            </w14:solidFill>
          </w14:textFill>
        </w:rPr>
        <w:t>。</w:t>
      </w:r>
    </w:p>
    <w:p w14:paraId="27C490FE">
      <w:pPr>
        <w:pStyle w:val="6"/>
        <w:bidi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注：如联合体投标的，需同时附联合体成员供应商基本情况表</w:t>
      </w:r>
    </w:p>
    <w:p w14:paraId="1AF4A6C9">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524637F0">
      <w:pPr>
        <w:pStyle w:val="7"/>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2、项目管理机构组成表</w:t>
      </w:r>
    </w:p>
    <w:tbl>
      <w:tblPr>
        <w:tblStyle w:val="2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074"/>
        <w:gridCol w:w="1074"/>
        <w:gridCol w:w="1627"/>
        <w:gridCol w:w="1061"/>
        <w:gridCol w:w="1513"/>
        <w:gridCol w:w="1336"/>
        <w:gridCol w:w="1307"/>
      </w:tblGrid>
      <w:tr w14:paraId="4C4C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89" w:type="dxa"/>
            <w:vMerge w:val="restart"/>
            <w:tcBorders>
              <w:top w:val="single" w:color="auto" w:sz="4" w:space="0"/>
              <w:left w:val="single" w:color="auto" w:sz="4" w:space="0"/>
              <w:bottom w:val="single" w:color="auto" w:sz="4" w:space="0"/>
              <w:right w:val="single" w:color="auto" w:sz="4" w:space="0"/>
            </w:tcBorders>
            <w:vAlign w:val="center"/>
          </w:tcPr>
          <w:p w14:paraId="3F106AD0">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职 务</w:t>
            </w:r>
          </w:p>
        </w:tc>
        <w:tc>
          <w:tcPr>
            <w:tcW w:w="1074" w:type="dxa"/>
            <w:vMerge w:val="restart"/>
            <w:tcBorders>
              <w:top w:val="single" w:color="auto" w:sz="4" w:space="0"/>
              <w:left w:val="single" w:color="auto" w:sz="4" w:space="0"/>
              <w:bottom w:val="single" w:color="auto" w:sz="4" w:space="0"/>
              <w:right w:val="single" w:color="auto" w:sz="4" w:space="0"/>
            </w:tcBorders>
            <w:vAlign w:val="center"/>
          </w:tcPr>
          <w:p w14:paraId="43232989">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姓 名</w:t>
            </w:r>
          </w:p>
        </w:tc>
        <w:tc>
          <w:tcPr>
            <w:tcW w:w="1074" w:type="dxa"/>
            <w:vMerge w:val="restart"/>
            <w:tcBorders>
              <w:top w:val="single" w:color="auto" w:sz="4" w:space="0"/>
              <w:left w:val="single" w:color="auto" w:sz="4" w:space="0"/>
              <w:bottom w:val="single" w:color="auto" w:sz="4" w:space="0"/>
              <w:right w:val="single" w:color="auto" w:sz="4" w:space="0"/>
            </w:tcBorders>
            <w:vAlign w:val="center"/>
          </w:tcPr>
          <w:p w14:paraId="356E8F9F">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职 称</w:t>
            </w:r>
          </w:p>
        </w:tc>
        <w:tc>
          <w:tcPr>
            <w:tcW w:w="5537" w:type="dxa"/>
            <w:gridSpan w:val="4"/>
            <w:tcBorders>
              <w:top w:val="single" w:color="auto" w:sz="4" w:space="0"/>
              <w:left w:val="single" w:color="auto" w:sz="4" w:space="0"/>
              <w:bottom w:val="single" w:color="auto" w:sz="4" w:space="0"/>
              <w:right w:val="single" w:color="auto" w:sz="4" w:space="0"/>
            </w:tcBorders>
            <w:vAlign w:val="center"/>
          </w:tcPr>
          <w:p w14:paraId="11D113B8">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执业或职业资格证明</w:t>
            </w:r>
          </w:p>
        </w:tc>
        <w:tc>
          <w:tcPr>
            <w:tcW w:w="1307" w:type="dxa"/>
            <w:vMerge w:val="restart"/>
            <w:tcBorders>
              <w:top w:val="single" w:color="auto" w:sz="4" w:space="0"/>
              <w:left w:val="single" w:color="auto" w:sz="4" w:space="0"/>
              <w:bottom w:val="single" w:color="auto" w:sz="4" w:space="0"/>
              <w:right w:val="single" w:color="auto" w:sz="4" w:space="0"/>
            </w:tcBorders>
            <w:vAlign w:val="center"/>
          </w:tcPr>
          <w:p w14:paraId="0889C36E">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 注</w:t>
            </w:r>
          </w:p>
        </w:tc>
      </w:tr>
      <w:tr w14:paraId="4D2F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89" w:type="dxa"/>
            <w:vMerge w:val="continue"/>
            <w:tcBorders>
              <w:top w:val="single" w:color="auto" w:sz="4" w:space="0"/>
              <w:left w:val="single" w:color="auto" w:sz="4" w:space="0"/>
              <w:bottom w:val="single" w:color="auto" w:sz="4" w:space="0"/>
              <w:right w:val="single" w:color="auto" w:sz="4" w:space="0"/>
            </w:tcBorders>
            <w:vAlign w:val="center"/>
          </w:tcPr>
          <w:p w14:paraId="3EABB5E1">
            <w:pPr>
              <w:bidi w:val="0"/>
              <w:jc w:val="center"/>
              <w:rPr>
                <w:color w:val="000000" w:themeColor="text1"/>
                <w14:textFill>
                  <w14:solidFill>
                    <w14:schemeClr w14:val="tx1"/>
                  </w14:solidFill>
                </w14:textFill>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029B118A">
            <w:pPr>
              <w:bidi w:val="0"/>
              <w:jc w:val="center"/>
              <w:rPr>
                <w:color w:val="000000" w:themeColor="text1"/>
                <w14:textFill>
                  <w14:solidFill>
                    <w14:schemeClr w14:val="tx1"/>
                  </w14:solidFill>
                </w14:textFill>
              </w:rPr>
            </w:pPr>
          </w:p>
        </w:tc>
        <w:tc>
          <w:tcPr>
            <w:tcW w:w="1074" w:type="dxa"/>
            <w:vMerge w:val="continue"/>
            <w:tcBorders>
              <w:top w:val="single" w:color="auto" w:sz="4" w:space="0"/>
              <w:left w:val="single" w:color="auto" w:sz="4" w:space="0"/>
              <w:bottom w:val="single" w:color="auto" w:sz="4" w:space="0"/>
              <w:right w:val="single" w:color="auto" w:sz="4" w:space="0"/>
            </w:tcBorders>
            <w:vAlign w:val="center"/>
          </w:tcPr>
          <w:p w14:paraId="0D5C0856">
            <w:pPr>
              <w:bidi w:val="0"/>
              <w:jc w:val="center"/>
              <w:rPr>
                <w:color w:val="000000" w:themeColor="text1"/>
                <w14:textFill>
                  <w14:solidFill>
                    <w14:schemeClr w14:val="tx1"/>
                  </w14:solidFill>
                </w14:textFill>
              </w:rPr>
            </w:pPr>
          </w:p>
        </w:tc>
        <w:tc>
          <w:tcPr>
            <w:tcW w:w="1627" w:type="dxa"/>
            <w:tcBorders>
              <w:top w:val="single" w:color="auto" w:sz="4" w:space="0"/>
              <w:left w:val="single" w:color="auto" w:sz="4" w:space="0"/>
              <w:bottom w:val="single" w:color="auto" w:sz="4" w:space="0"/>
              <w:right w:val="single" w:color="auto" w:sz="4" w:space="0"/>
            </w:tcBorders>
            <w:vAlign w:val="center"/>
          </w:tcPr>
          <w:p w14:paraId="1840B888">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证明名称</w:t>
            </w:r>
          </w:p>
        </w:tc>
        <w:tc>
          <w:tcPr>
            <w:tcW w:w="1061" w:type="dxa"/>
            <w:tcBorders>
              <w:top w:val="single" w:color="auto" w:sz="4" w:space="0"/>
              <w:left w:val="single" w:color="auto" w:sz="4" w:space="0"/>
              <w:bottom w:val="single" w:color="auto" w:sz="4" w:space="0"/>
              <w:right w:val="single" w:color="auto" w:sz="4" w:space="0"/>
            </w:tcBorders>
            <w:vAlign w:val="center"/>
          </w:tcPr>
          <w:p w14:paraId="567C94E2">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级别</w:t>
            </w:r>
          </w:p>
        </w:tc>
        <w:tc>
          <w:tcPr>
            <w:tcW w:w="1513" w:type="dxa"/>
            <w:tcBorders>
              <w:top w:val="single" w:color="auto" w:sz="4" w:space="0"/>
              <w:left w:val="single" w:color="auto" w:sz="4" w:space="0"/>
              <w:bottom w:val="single" w:color="auto" w:sz="4" w:space="0"/>
              <w:right w:val="single" w:color="auto" w:sz="4" w:space="0"/>
            </w:tcBorders>
            <w:vAlign w:val="center"/>
          </w:tcPr>
          <w:p w14:paraId="35713671">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证 号</w:t>
            </w:r>
          </w:p>
        </w:tc>
        <w:tc>
          <w:tcPr>
            <w:tcW w:w="1336" w:type="dxa"/>
            <w:tcBorders>
              <w:top w:val="single" w:color="auto" w:sz="4" w:space="0"/>
              <w:left w:val="single" w:color="auto" w:sz="4" w:space="0"/>
              <w:bottom w:val="single" w:color="auto" w:sz="4" w:space="0"/>
              <w:right w:val="single" w:color="auto" w:sz="4" w:space="0"/>
            </w:tcBorders>
            <w:vAlign w:val="center"/>
          </w:tcPr>
          <w:p w14:paraId="3A2FD228">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专业</w:t>
            </w:r>
          </w:p>
        </w:tc>
        <w:tc>
          <w:tcPr>
            <w:tcW w:w="1307" w:type="dxa"/>
            <w:vMerge w:val="continue"/>
            <w:tcBorders>
              <w:top w:val="single" w:color="auto" w:sz="4" w:space="0"/>
              <w:left w:val="single" w:color="auto" w:sz="4" w:space="0"/>
              <w:bottom w:val="single" w:color="auto" w:sz="4" w:space="0"/>
              <w:right w:val="single" w:color="auto" w:sz="4" w:space="0"/>
            </w:tcBorders>
            <w:vAlign w:val="center"/>
          </w:tcPr>
          <w:p w14:paraId="48B61653">
            <w:pPr>
              <w:bidi w:val="0"/>
              <w:jc w:val="center"/>
              <w:rPr>
                <w:color w:val="000000" w:themeColor="text1"/>
                <w14:textFill>
                  <w14:solidFill>
                    <w14:schemeClr w14:val="tx1"/>
                  </w14:solidFill>
                </w14:textFill>
              </w:rPr>
            </w:pPr>
          </w:p>
        </w:tc>
      </w:tr>
      <w:tr w14:paraId="5443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2F5FA5DB">
            <w:pPr>
              <w:bidi w:val="0"/>
              <w:jc w:val="center"/>
              <w:rPr>
                <w:color w:val="000000" w:themeColor="text1"/>
                <w14:textFill>
                  <w14:solidFill>
                    <w14:schemeClr w14:val="tx1"/>
                  </w14:solidFill>
                </w14:textFill>
              </w:rPr>
            </w:pPr>
          </w:p>
        </w:tc>
        <w:tc>
          <w:tcPr>
            <w:tcW w:w="1074" w:type="dxa"/>
            <w:tcBorders>
              <w:top w:val="single" w:color="auto" w:sz="4" w:space="0"/>
              <w:left w:val="single" w:color="auto" w:sz="4" w:space="0"/>
              <w:bottom w:val="single" w:color="auto" w:sz="4" w:space="0"/>
              <w:right w:val="single" w:color="auto" w:sz="4" w:space="0"/>
            </w:tcBorders>
            <w:vAlign w:val="center"/>
          </w:tcPr>
          <w:p w14:paraId="1FC3E0F8">
            <w:pPr>
              <w:bidi w:val="0"/>
              <w:jc w:val="center"/>
              <w:rPr>
                <w:color w:val="000000" w:themeColor="text1"/>
                <w14:textFill>
                  <w14:solidFill>
                    <w14:schemeClr w14:val="tx1"/>
                  </w14:solidFill>
                </w14:textFill>
              </w:rPr>
            </w:pPr>
          </w:p>
        </w:tc>
        <w:tc>
          <w:tcPr>
            <w:tcW w:w="1074" w:type="dxa"/>
            <w:tcBorders>
              <w:top w:val="single" w:color="auto" w:sz="4" w:space="0"/>
              <w:left w:val="single" w:color="auto" w:sz="4" w:space="0"/>
              <w:bottom w:val="single" w:color="auto" w:sz="4" w:space="0"/>
              <w:right w:val="single" w:color="auto" w:sz="4" w:space="0"/>
            </w:tcBorders>
            <w:vAlign w:val="center"/>
          </w:tcPr>
          <w:p w14:paraId="72085CED">
            <w:pPr>
              <w:bidi w:val="0"/>
              <w:jc w:val="center"/>
              <w:rPr>
                <w:color w:val="000000" w:themeColor="text1"/>
                <w14:textFill>
                  <w14:solidFill>
                    <w14:schemeClr w14:val="tx1"/>
                  </w14:solidFill>
                </w14:textFill>
              </w:rPr>
            </w:pPr>
          </w:p>
        </w:tc>
        <w:tc>
          <w:tcPr>
            <w:tcW w:w="1627" w:type="dxa"/>
            <w:tcBorders>
              <w:top w:val="single" w:color="auto" w:sz="4" w:space="0"/>
              <w:left w:val="single" w:color="auto" w:sz="4" w:space="0"/>
              <w:bottom w:val="single" w:color="auto" w:sz="4" w:space="0"/>
              <w:right w:val="single" w:color="auto" w:sz="4" w:space="0"/>
            </w:tcBorders>
            <w:vAlign w:val="center"/>
          </w:tcPr>
          <w:p w14:paraId="12B57A6A">
            <w:pPr>
              <w:bidi w:val="0"/>
              <w:jc w:val="center"/>
              <w:rPr>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vAlign w:val="center"/>
          </w:tcPr>
          <w:p w14:paraId="252C94EB">
            <w:pPr>
              <w:bidi w:val="0"/>
              <w:jc w:val="center"/>
              <w:rPr>
                <w:color w:val="000000" w:themeColor="text1"/>
                <w14:textFill>
                  <w14:solidFill>
                    <w14:schemeClr w14:val="tx1"/>
                  </w14:solidFill>
                </w14:textFill>
              </w:rPr>
            </w:pPr>
          </w:p>
        </w:tc>
        <w:tc>
          <w:tcPr>
            <w:tcW w:w="1513" w:type="dxa"/>
            <w:tcBorders>
              <w:top w:val="single" w:color="auto" w:sz="4" w:space="0"/>
              <w:left w:val="single" w:color="auto" w:sz="4" w:space="0"/>
              <w:bottom w:val="single" w:color="auto" w:sz="4" w:space="0"/>
              <w:right w:val="single" w:color="auto" w:sz="4" w:space="0"/>
            </w:tcBorders>
            <w:vAlign w:val="center"/>
          </w:tcPr>
          <w:p w14:paraId="6B30D343">
            <w:pPr>
              <w:bidi w:val="0"/>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2AC80D3B">
            <w:pPr>
              <w:bidi w:val="0"/>
              <w:jc w:val="center"/>
              <w:rPr>
                <w:color w:val="000000" w:themeColor="text1"/>
                <w14:textFill>
                  <w14:solidFill>
                    <w14:schemeClr w14:val="tx1"/>
                  </w14:solidFill>
                </w14:textFill>
              </w:rPr>
            </w:pPr>
          </w:p>
        </w:tc>
        <w:tc>
          <w:tcPr>
            <w:tcW w:w="1307" w:type="dxa"/>
            <w:tcBorders>
              <w:top w:val="single" w:color="auto" w:sz="4" w:space="0"/>
              <w:left w:val="single" w:color="auto" w:sz="4" w:space="0"/>
              <w:bottom w:val="single" w:color="auto" w:sz="4" w:space="0"/>
              <w:right w:val="single" w:color="auto" w:sz="4" w:space="0"/>
            </w:tcBorders>
            <w:vAlign w:val="center"/>
          </w:tcPr>
          <w:p w14:paraId="233CB8FA">
            <w:pPr>
              <w:bidi w:val="0"/>
              <w:jc w:val="center"/>
              <w:rPr>
                <w:color w:val="000000" w:themeColor="text1"/>
                <w14:textFill>
                  <w14:solidFill>
                    <w14:schemeClr w14:val="tx1"/>
                  </w14:solidFill>
                </w14:textFill>
              </w:rPr>
            </w:pPr>
          </w:p>
        </w:tc>
      </w:tr>
      <w:tr w14:paraId="30CD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516CB0EC">
            <w:pPr>
              <w:bidi w:val="0"/>
              <w:jc w:val="center"/>
              <w:rPr>
                <w:color w:val="000000" w:themeColor="text1"/>
                <w14:textFill>
                  <w14:solidFill>
                    <w14:schemeClr w14:val="tx1"/>
                  </w14:solidFill>
                </w14:textFill>
              </w:rPr>
            </w:pPr>
          </w:p>
        </w:tc>
        <w:tc>
          <w:tcPr>
            <w:tcW w:w="1074" w:type="dxa"/>
            <w:tcBorders>
              <w:top w:val="single" w:color="auto" w:sz="4" w:space="0"/>
              <w:left w:val="single" w:color="auto" w:sz="4" w:space="0"/>
              <w:bottom w:val="single" w:color="auto" w:sz="4" w:space="0"/>
              <w:right w:val="single" w:color="auto" w:sz="4" w:space="0"/>
            </w:tcBorders>
            <w:vAlign w:val="center"/>
          </w:tcPr>
          <w:p w14:paraId="6B164312">
            <w:pPr>
              <w:bidi w:val="0"/>
              <w:jc w:val="center"/>
              <w:rPr>
                <w:color w:val="000000" w:themeColor="text1"/>
                <w14:textFill>
                  <w14:solidFill>
                    <w14:schemeClr w14:val="tx1"/>
                  </w14:solidFill>
                </w14:textFill>
              </w:rPr>
            </w:pPr>
          </w:p>
        </w:tc>
        <w:tc>
          <w:tcPr>
            <w:tcW w:w="1074" w:type="dxa"/>
            <w:tcBorders>
              <w:top w:val="single" w:color="auto" w:sz="4" w:space="0"/>
              <w:left w:val="single" w:color="auto" w:sz="4" w:space="0"/>
              <w:bottom w:val="single" w:color="auto" w:sz="4" w:space="0"/>
              <w:right w:val="single" w:color="auto" w:sz="4" w:space="0"/>
            </w:tcBorders>
            <w:vAlign w:val="center"/>
          </w:tcPr>
          <w:p w14:paraId="12B65447">
            <w:pPr>
              <w:bidi w:val="0"/>
              <w:jc w:val="center"/>
              <w:rPr>
                <w:color w:val="000000" w:themeColor="text1"/>
                <w14:textFill>
                  <w14:solidFill>
                    <w14:schemeClr w14:val="tx1"/>
                  </w14:solidFill>
                </w14:textFill>
              </w:rPr>
            </w:pPr>
          </w:p>
        </w:tc>
        <w:tc>
          <w:tcPr>
            <w:tcW w:w="1627" w:type="dxa"/>
            <w:tcBorders>
              <w:top w:val="single" w:color="auto" w:sz="4" w:space="0"/>
              <w:left w:val="single" w:color="auto" w:sz="4" w:space="0"/>
              <w:bottom w:val="single" w:color="auto" w:sz="4" w:space="0"/>
              <w:right w:val="single" w:color="auto" w:sz="4" w:space="0"/>
            </w:tcBorders>
            <w:vAlign w:val="center"/>
          </w:tcPr>
          <w:p w14:paraId="2CAF7408">
            <w:pPr>
              <w:bidi w:val="0"/>
              <w:jc w:val="center"/>
              <w:rPr>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vAlign w:val="center"/>
          </w:tcPr>
          <w:p w14:paraId="796AE506">
            <w:pPr>
              <w:bidi w:val="0"/>
              <w:jc w:val="center"/>
              <w:rPr>
                <w:color w:val="000000" w:themeColor="text1"/>
                <w14:textFill>
                  <w14:solidFill>
                    <w14:schemeClr w14:val="tx1"/>
                  </w14:solidFill>
                </w14:textFill>
              </w:rPr>
            </w:pPr>
          </w:p>
        </w:tc>
        <w:tc>
          <w:tcPr>
            <w:tcW w:w="1513" w:type="dxa"/>
            <w:tcBorders>
              <w:top w:val="single" w:color="auto" w:sz="4" w:space="0"/>
              <w:left w:val="single" w:color="auto" w:sz="4" w:space="0"/>
              <w:bottom w:val="single" w:color="auto" w:sz="4" w:space="0"/>
              <w:right w:val="single" w:color="auto" w:sz="4" w:space="0"/>
            </w:tcBorders>
            <w:vAlign w:val="center"/>
          </w:tcPr>
          <w:p w14:paraId="0E5BABE0">
            <w:pPr>
              <w:bidi w:val="0"/>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1DF1EC6F">
            <w:pPr>
              <w:bidi w:val="0"/>
              <w:jc w:val="center"/>
              <w:rPr>
                <w:color w:val="000000" w:themeColor="text1"/>
                <w14:textFill>
                  <w14:solidFill>
                    <w14:schemeClr w14:val="tx1"/>
                  </w14:solidFill>
                </w14:textFill>
              </w:rPr>
            </w:pPr>
          </w:p>
        </w:tc>
        <w:tc>
          <w:tcPr>
            <w:tcW w:w="1307" w:type="dxa"/>
            <w:tcBorders>
              <w:top w:val="single" w:color="auto" w:sz="4" w:space="0"/>
              <w:left w:val="single" w:color="auto" w:sz="4" w:space="0"/>
              <w:bottom w:val="single" w:color="auto" w:sz="4" w:space="0"/>
              <w:right w:val="single" w:color="auto" w:sz="4" w:space="0"/>
            </w:tcBorders>
            <w:vAlign w:val="center"/>
          </w:tcPr>
          <w:p w14:paraId="52BE32F1">
            <w:pPr>
              <w:bidi w:val="0"/>
              <w:jc w:val="center"/>
              <w:rPr>
                <w:color w:val="000000" w:themeColor="text1"/>
                <w14:textFill>
                  <w14:solidFill>
                    <w14:schemeClr w14:val="tx1"/>
                  </w14:solidFill>
                </w14:textFill>
              </w:rPr>
            </w:pPr>
          </w:p>
        </w:tc>
      </w:tr>
      <w:tr w14:paraId="3F88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49C5E3FF">
            <w:pPr>
              <w:bidi w:val="0"/>
              <w:jc w:val="center"/>
              <w:rPr>
                <w:color w:val="000000" w:themeColor="text1"/>
                <w14:textFill>
                  <w14:solidFill>
                    <w14:schemeClr w14:val="tx1"/>
                  </w14:solidFill>
                </w14:textFill>
              </w:rPr>
            </w:pPr>
          </w:p>
        </w:tc>
        <w:tc>
          <w:tcPr>
            <w:tcW w:w="1074" w:type="dxa"/>
            <w:tcBorders>
              <w:top w:val="single" w:color="auto" w:sz="4" w:space="0"/>
              <w:left w:val="single" w:color="auto" w:sz="4" w:space="0"/>
              <w:bottom w:val="single" w:color="auto" w:sz="4" w:space="0"/>
              <w:right w:val="single" w:color="auto" w:sz="4" w:space="0"/>
            </w:tcBorders>
            <w:vAlign w:val="center"/>
          </w:tcPr>
          <w:p w14:paraId="2D8C294E">
            <w:pPr>
              <w:bidi w:val="0"/>
              <w:jc w:val="center"/>
              <w:rPr>
                <w:color w:val="000000" w:themeColor="text1"/>
                <w14:textFill>
                  <w14:solidFill>
                    <w14:schemeClr w14:val="tx1"/>
                  </w14:solidFill>
                </w14:textFill>
              </w:rPr>
            </w:pPr>
          </w:p>
        </w:tc>
        <w:tc>
          <w:tcPr>
            <w:tcW w:w="1074" w:type="dxa"/>
            <w:tcBorders>
              <w:top w:val="single" w:color="auto" w:sz="4" w:space="0"/>
              <w:left w:val="single" w:color="auto" w:sz="4" w:space="0"/>
              <w:bottom w:val="single" w:color="auto" w:sz="4" w:space="0"/>
              <w:right w:val="single" w:color="auto" w:sz="4" w:space="0"/>
            </w:tcBorders>
            <w:vAlign w:val="center"/>
          </w:tcPr>
          <w:p w14:paraId="259A4355">
            <w:pPr>
              <w:bidi w:val="0"/>
              <w:jc w:val="center"/>
              <w:rPr>
                <w:color w:val="000000" w:themeColor="text1"/>
                <w14:textFill>
                  <w14:solidFill>
                    <w14:schemeClr w14:val="tx1"/>
                  </w14:solidFill>
                </w14:textFill>
              </w:rPr>
            </w:pPr>
          </w:p>
        </w:tc>
        <w:tc>
          <w:tcPr>
            <w:tcW w:w="1627" w:type="dxa"/>
            <w:tcBorders>
              <w:top w:val="single" w:color="auto" w:sz="4" w:space="0"/>
              <w:left w:val="single" w:color="auto" w:sz="4" w:space="0"/>
              <w:bottom w:val="single" w:color="auto" w:sz="4" w:space="0"/>
              <w:right w:val="single" w:color="auto" w:sz="4" w:space="0"/>
            </w:tcBorders>
            <w:vAlign w:val="center"/>
          </w:tcPr>
          <w:p w14:paraId="2ECA5AD5">
            <w:pPr>
              <w:bidi w:val="0"/>
              <w:jc w:val="center"/>
              <w:rPr>
                <w:color w:val="000000" w:themeColor="text1"/>
                <w14:textFill>
                  <w14:solidFill>
                    <w14:schemeClr w14:val="tx1"/>
                  </w14:solidFill>
                </w14:textFill>
              </w:rPr>
            </w:pPr>
          </w:p>
        </w:tc>
        <w:tc>
          <w:tcPr>
            <w:tcW w:w="1061" w:type="dxa"/>
            <w:tcBorders>
              <w:top w:val="single" w:color="auto" w:sz="4" w:space="0"/>
              <w:left w:val="single" w:color="auto" w:sz="4" w:space="0"/>
              <w:bottom w:val="single" w:color="auto" w:sz="4" w:space="0"/>
              <w:right w:val="single" w:color="auto" w:sz="4" w:space="0"/>
            </w:tcBorders>
            <w:vAlign w:val="center"/>
          </w:tcPr>
          <w:p w14:paraId="26182C00">
            <w:pPr>
              <w:bidi w:val="0"/>
              <w:jc w:val="center"/>
              <w:rPr>
                <w:color w:val="000000" w:themeColor="text1"/>
                <w14:textFill>
                  <w14:solidFill>
                    <w14:schemeClr w14:val="tx1"/>
                  </w14:solidFill>
                </w14:textFill>
              </w:rPr>
            </w:pPr>
          </w:p>
        </w:tc>
        <w:tc>
          <w:tcPr>
            <w:tcW w:w="1513" w:type="dxa"/>
            <w:tcBorders>
              <w:top w:val="single" w:color="auto" w:sz="4" w:space="0"/>
              <w:left w:val="single" w:color="auto" w:sz="4" w:space="0"/>
              <w:bottom w:val="single" w:color="auto" w:sz="4" w:space="0"/>
              <w:right w:val="single" w:color="auto" w:sz="4" w:space="0"/>
            </w:tcBorders>
            <w:vAlign w:val="center"/>
          </w:tcPr>
          <w:p w14:paraId="675153AB">
            <w:pPr>
              <w:bidi w:val="0"/>
              <w:jc w:val="center"/>
              <w:rPr>
                <w:color w:val="000000" w:themeColor="text1"/>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7F28632E">
            <w:pPr>
              <w:bidi w:val="0"/>
              <w:jc w:val="center"/>
              <w:rPr>
                <w:color w:val="000000" w:themeColor="text1"/>
                <w14:textFill>
                  <w14:solidFill>
                    <w14:schemeClr w14:val="tx1"/>
                  </w14:solidFill>
                </w14:textFill>
              </w:rPr>
            </w:pPr>
          </w:p>
        </w:tc>
        <w:tc>
          <w:tcPr>
            <w:tcW w:w="1307" w:type="dxa"/>
            <w:tcBorders>
              <w:top w:val="single" w:color="auto" w:sz="4" w:space="0"/>
              <w:left w:val="single" w:color="auto" w:sz="4" w:space="0"/>
              <w:bottom w:val="single" w:color="auto" w:sz="4" w:space="0"/>
              <w:right w:val="single" w:color="auto" w:sz="4" w:space="0"/>
            </w:tcBorders>
            <w:vAlign w:val="center"/>
          </w:tcPr>
          <w:p w14:paraId="7C6AF6D5">
            <w:pPr>
              <w:bidi w:val="0"/>
              <w:jc w:val="center"/>
              <w:rPr>
                <w:color w:val="000000" w:themeColor="text1"/>
                <w14:textFill>
                  <w14:solidFill>
                    <w14:schemeClr w14:val="tx1"/>
                  </w14:solidFill>
                </w14:textFill>
              </w:rPr>
            </w:pPr>
          </w:p>
        </w:tc>
      </w:tr>
    </w:tbl>
    <w:p w14:paraId="471B62E9">
      <w:pPr>
        <w:pStyle w:val="6"/>
        <w:bidi w:val="0"/>
        <w:rPr>
          <w:color w:val="000000" w:themeColor="text1"/>
          <w14:textFill>
            <w14:solidFill>
              <w14:schemeClr w14:val="tx1"/>
            </w14:solidFill>
          </w14:textFill>
        </w:rPr>
      </w:pPr>
    </w:p>
    <w:p w14:paraId="2CE7EB37">
      <w:pPr>
        <w:pStyle w:val="7"/>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3、主要人员简历表</w:t>
      </w:r>
    </w:p>
    <w:tbl>
      <w:tblPr>
        <w:tblStyle w:val="2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2259"/>
        <w:gridCol w:w="976"/>
        <w:gridCol w:w="1501"/>
        <w:gridCol w:w="1220"/>
        <w:gridCol w:w="600"/>
        <w:gridCol w:w="1784"/>
      </w:tblGrid>
      <w:tr w14:paraId="3E33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665DD57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c>
          <w:tcPr>
            <w:tcW w:w="2259" w:type="dxa"/>
            <w:tcBorders>
              <w:top w:val="single" w:color="auto" w:sz="4" w:space="0"/>
              <w:left w:val="single" w:color="auto" w:sz="4" w:space="0"/>
              <w:bottom w:val="single" w:color="auto" w:sz="4" w:space="0"/>
              <w:right w:val="single" w:color="auto" w:sz="4" w:space="0"/>
            </w:tcBorders>
            <w:vAlign w:val="center"/>
          </w:tcPr>
          <w:p w14:paraId="07CCB342">
            <w:pPr>
              <w:bidi w:val="0"/>
              <w:jc w:val="center"/>
              <w:rPr>
                <w:color w:val="000000" w:themeColor="text1"/>
                <w14:textFill>
                  <w14:solidFill>
                    <w14:schemeClr w14:val="tx1"/>
                  </w14:solidFill>
                </w14:textFill>
              </w:rPr>
            </w:pPr>
          </w:p>
        </w:tc>
        <w:tc>
          <w:tcPr>
            <w:tcW w:w="976" w:type="dxa"/>
            <w:tcBorders>
              <w:top w:val="single" w:color="auto" w:sz="4" w:space="0"/>
              <w:left w:val="single" w:color="auto" w:sz="4" w:space="0"/>
              <w:bottom w:val="single" w:color="auto" w:sz="4" w:space="0"/>
              <w:right w:val="single" w:color="auto" w:sz="4" w:space="0"/>
            </w:tcBorders>
            <w:vAlign w:val="center"/>
          </w:tcPr>
          <w:p w14:paraId="5A0628D7">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年龄</w:t>
            </w:r>
          </w:p>
        </w:tc>
        <w:tc>
          <w:tcPr>
            <w:tcW w:w="1501" w:type="dxa"/>
            <w:tcBorders>
              <w:top w:val="single" w:color="auto" w:sz="4" w:space="0"/>
              <w:left w:val="single" w:color="auto" w:sz="4" w:space="0"/>
              <w:bottom w:val="single" w:color="auto" w:sz="4" w:space="0"/>
              <w:right w:val="single" w:color="auto" w:sz="4" w:space="0"/>
            </w:tcBorders>
            <w:vAlign w:val="center"/>
          </w:tcPr>
          <w:p w14:paraId="5BEAA99A">
            <w:pPr>
              <w:bidi w:val="0"/>
              <w:jc w:val="center"/>
              <w:rPr>
                <w:color w:val="000000" w:themeColor="text1"/>
                <w14:textFill>
                  <w14:solidFill>
                    <w14:schemeClr w14:val="tx1"/>
                  </w14:solidFill>
                </w14:textFill>
              </w:rPr>
            </w:pPr>
          </w:p>
        </w:tc>
        <w:tc>
          <w:tcPr>
            <w:tcW w:w="1820" w:type="dxa"/>
            <w:gridSpan w:val="2"/>
            <w:tcBorders>
              <w:top w:val="single" w:color="auto" w:sz="4" w:space="0"/>
              <w:left w:val="single" w:color="auto" w:sz="4" w:space="0"/>
              <w:bottom w:val="single" w:color="auto" w:sz="4" w:space="0"/>
              <w:right w:val="single" w:color="auto" w:sz="4" w:space="0"/>
            </w:tcBorders>
            <w:vAlign w:val="center"/>
          </w:tcPr>
          <w:p w14:paraId="681E2CA6">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学历</w:t>
            </w:r>
          </w:p>
        </w:tc>
        <w:tc>
          <w:tcPr>
            <w:tcW w:w="1784" w:type="dxa"/>
            <w:tcBorders>
              <w:top w:val="single" w:color="auto" w:sz="4" w:space="0"/>
              <w:left w:val="single" w:color="auto" w:sz="4" w:space="0"/>
              <w:bottom w:val="single" w:color="auto" w:sz="4" w:space="0"/>
              <w:right w:val="single" w:color="auto" w:sz="4" w:space="0"/>
            </w:tcBorders>
            <w:vAlign w:val="center"/>
          </w:tcPr>
          <w:p w14:paraId="5D27A534">
            <w:pPr>
              <w:bidi w:val="0"/>
              <w:jc w:val="center"/>
              <w:rPr>
                <w:color w:val="000000" w:themeColor="text1"/>
                <w14:textFill>
                  <w14:solidFill>
                    <w14:schemeClr w14:val="tx1"/>
                  </w14:solidFill>
                </w14:textFill>
              </w:rPr>
            </w:pPr>
          </w:p>
        </w:tc>
      </w:tr>
      <w:tr w14:paraId="2050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6784D59A">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职称</w:t>
            </w:r>
          </w:p>
        </w:tc>
        <w:tc>
          <w:tcPr>
            <w:tcW w:w="2259" w:type="dxa"/>
            <w:tcBorders>
              <w:top w:val="single" w:color="auto" w:sz="4" w:space="0"/>
              <w:left w:val="single" w:color="auto" w:sz="4" w:space="0"/>
              <w:bottom w:val="single" w:color="auto" w:sz="4" w:space="0"/>
              <w:right w:val="single" w:color="auto" w:sz="4" w:space="0"/>
            </w:tcBorders>
            <w:vAlign w:val="center"/>
          </w:tcPr>
          <w:p w14:paraId="19FCEBBE">
            <w:pPr>
              <w:bidi w:val="0"/>
              <w:jc w:val="center"/>
              <w:rPr>
                <w:color w:val="000000" w:themeColor="text1"/>
                <w14:textFill>
                  <w14:solidFill>
                    <w14:schemeClr w14:val="tx1"/>
                  </w14:solidFill>
                </w14:textFill>
              </w:rPr>
            </w:pPr>
          </w:p>
        </w:tc>
        <w:tc>
          <w:tcPr>
            <w:tcW w:w="976" w:type="dxa"/>
            <w:tcBorders>
              <w:top w:val="single" w:color="auto" w:sz="4" w:space="0"/>
              <w:left w:val="single" w:color="auto" w:sz="4" w:space="0"/>
              <w:bottom w:val="single" w:color="auto" w:sz="4" w:space="0"/>
              <w:right w:val="single" w:color="auto" w:sz="4" w:space="0"/>
            </w:tcBorders>
            <w:vAlign w:val="center"/>
          </w:tcPr>
          <w:p w14:paraId="3265FF1A">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职务</w:t>
            </w:r>
          </w:p>
        </w:tc>
        <w:tc>
          <w:tcPr>
            <w:tcW w:w="1501" w:type="dxa"/>
            <w:tcBorders>
              <w:top w:val="single" w:color="auto" w:sz="4" w:space="0"/>
              <w:left w:val="single" w:color="auto" w:sz="4" w:space="0"/>
              <w:bottom w:val="single" w:color="auto" w:sz="4" w:space="0"/>
              <w:right w:val="single" w:color="auto" w:sz="4" w:space="0"/>
            </w:tcBorders>
            <w:vAlign w:val="center"/>
          </w:tcPr>
          <w:p w14:paraId="2230E71D">
            <w:pPr>
              <w:bidi w:val="0"/>
              <w:jc w:val="center"/>
              <w:rPr>
                <w:color w:val="000000" w:themeColor="text1"/>
                <w14:textFill>
                  <w14:solidFill>
                    <w14:schemeClr w14:val="tx1"/>
                  </w14:solidFill>
                </w14:textFill>
              </w:rPr>
            </w:pPr>
          </w:p>
        </w:tc>
        <w:tc>
          <w:tcPr>
            <w:tcW w:w="1820" w:type="dxa"/>
            <w:gridSpan w:val="2"/>
            <w:tcBorders>
              <w:top w:val="single" w:color="auto" w:sz="4" w:space="0"/>
              <w:left w:val="single" w:color="auto" w:sz="4" w:space="0"/>
              <w:bottom w:val="single" w:color="auto" w:sz="4" w:space="0"/>
              <w:right w:val="single" w:color="auto" w:sz="4" w:space="0"/>
            </w:tcBorders>
            <w:vAlign w:val="center"/>
          </w:tcPr>
          <w:p w14:paraId="202AD261">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拟在本合同任职</w:t>
            </w:r>
          </w:p>
        </w:tc>
        <w:tc>
          <w:tcPr>
            <w:tcW w:w="1784" w:type="dxa"/>
            <w:tcBorders>
              <w:top w:val="single" w:color="auto" w:sz="4" w:space="0"/>
              <w:left w:val="single" w:color="auto" w:sz="4" w:space="0"/>
              <w:bottom w:val="single" w:color="auto" w:sz="4" w:space="0"/>
              <w:right w:val="single" w:color="auto" w:sz="4" w:space="0"/>
            </w:tcBorders>
            <w:vAlign w:val="center"/>
          </w:tcPr>
          <w:p w14:paraId="46B70C51">
            <w:pPr>
              <w:bidi w:val="0"/>
              <w:jc w:val="center"/>
              <w:rPr>
                <w:color w:val="000000" w:themeColor="text1"/>
                <w14:textFill>
                  <w14:solidFill>
                    <w14:schemeClr w14:val="tx1"/>
                  </w14:solidFill>
                </w14:textFill>
              </w:rPr>
            </w:pPr>
          </w:p>
        </w:tc>
      </w:tr>
      <w:tr w14:paraId="486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700" w:type="dxa"/>
            <w:gridSpan w:val="2"/>
            <w:tcBorders>
              <w:top w:val="single" w:color="auto" w:sz="4" w:space="0"/>
              <w:left w:val="single" w:color="auto" w:sz="4" w:space="0"/>
              <w:bottom w:val="single" w:color="auto" w:sz="4" w:space="0"/>
              <w:right w:val="single" w:color="auto" w:sz="4" w:space="0"/>
            </w:tcBorders>
            <w:vAlign w:val="center"/>
          </w:tcPr>
          <w:p w14:paraId="66CA1D0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注册建造师执业资格等级</w:t>
            </w:r>
          </w:p>
        </w:tc>
        <w:tc>
          <w:tcPr>
            <w:tcW w:w="2477" w:type="dxa"/>
            <w:gridSpan w:val="2"/>
            <w:tcBorders>
              <w:top w:val="single" w:color="auto" w:sz="4" w:space="0"/>
              <w:left w:val="single" w:color="auto" w:sz="4" w:space="0"/>
              <w:bottom w:val="single" w:color="auto" w:sz="4" w:space="0"/>
              <w:right w:val="single" w:color="auto" w:sz="4" w:space="0"/>
            </w:tcBorders>
            <w:vAlign w:val="center"/>
          </w:tcPr>
          <w:p w14:paraId="3323B0E0">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级</w:t>
            </w:r>
          </w:p>
        </w:tc>
        <w:tc>
          <w:tcPr>
            <w:tcW w:w="3604" w:type="dxa"/>
            <w:gridSpan w:val="3"/>
            <w:tcBorders>
              <w:top w:val="single" w:color="auto" w:sz="4" w:space="0"/>
              <w:left w:val="single" w:color="auto" w:sz="4" w:space="0"/>
              <w:bottom w:val="single" w:color="auto" w:sz="4" w:space="0"/>
              <w:right w:val="single" w:color="auto" w:sz="4" w:space="0"/>
            </w:tcBorders>
            <w:vAlign w:val="center"/>
          </w:tcPr>
          <w:p w14:paraId="64F33BA2">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建造师专业</w:t>
            </w:r>
          </w:p>
        </w:tc>
      </w:tr>
      <w:tr w14:paraId="17C6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676" w:type="dxa"/>
            <w:gridSpan w:val="3"/>
            <w:tcBorders>
              <w:top w:val="single" w:color="auto" w:sz="4" w:space="0"/>
              <w:left w:val="single" w:color="auto" w:sz="4" w:space="0"/>
              <w:bottom w:val="single" w:color="auto" w:sz="4" w:space="0"/>
              <w:right w:val="single" w:color="auto" w:sz="4" w:space="0"/>
            </w:tcBorders>
            <w:vAlign w:val="center"/>
          </w:tcPr>
          <w:p w14:paraId="0133D7DC">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安全生产考核合格证书</w:t>
            </w:r>
          </w:p>
        </w:tc>
        <w:tc>
          <w:tcPr>
            <w:tcW w:w="5105" w:type="dxa"/>
            <w:gridSpan w:val="4"/>
            <w:tcBorders>
              <w:top w:val="single" w:color="auto" w:sz="4" w:space="0"/>
              <w:left w:val="single" w:color="auto" w:sz="4" w:space="0"/>
              <w:bottom w:val="single" w:color="auto" w:sz="4" w:space="0"/>
              <w:right w:val="single" w:color="auto" w:sz="4" w:space="0"/>
            </w:tcBorders>
            <w:vAlign w:val="center"/>
          </w:tcPr>
          <w:p w14:paraId="6BFB57AF">
            <w:pPr>
              <w:bidi w:val="0"/>
              <w:jc w:val="center"/>
              <w:rPr>
                <w:color w:val="000000" w:themeColor="text1"/>
                <w14:textFill>
                  <w14:solidFill>
                    <w14:schemeClr w14:val="tx1"/>
                  </w14:solidFill>
                </w14:textFill>
              </w:rPr>
            </w:pPr>
          </w:p>
        </w:tc>
      </w:tr>
      <w:tr w14:paraId="0640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04E09289">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毕业学校</w:t>
            </w:r>
          </w:p>
        </w:tc>
        <w:tc>
          <w:tcPr>
            <w:tcW w:w="8340" w:type="dxa"/>
            <w:gridSpan w:val="6"/>
            <w:tcBorders>
              <w:top w:val="single" w:color="auto" w:sz="4" w:space="0"/>
              <w:left w:val="single" w:color="auto" w:sz="4" w:space="0"/>
              <w:bottom w:val="single" w:color="auto" w:sz="4" w:space="0"/>
              <w:right w:val="single" w:color="auto" w:sz="4" w:space="0"/>
            </w:tcBorders>
            <w:vAlign w:val="center"/>
          </w:tcPr>
          <w:p w14:paraId="255D0C4B">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年毕业于            学校              专业</w:t>
            </w:r>
          </w:p>
        </w:tc>
      </w:tr>
      <w:tr w14:paraId="741C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781" w:type="dxa"/>
            <w:gridSpan w:val="7"/>
            <w:tcBorders>
              <w:top w:val="single" w:color="auto" w:sz="4" w:space="0"/>
              <w:left w:val="single" w:color="auto" w:sz="4" w:space="0"/>
              <w:bottom w:val="single" w:color="auto" w:sz="4" w:space="0"/>
              <w:right w:val="single" w:color="auto" w:sz="4" w:space="0"/>
            </w:tcBorders>
            <w:vAlign w:val="center"/>
          </w:tcPr>
          <w:p w14:paraId="4BB6AAFC">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主要工作经历</w:t>
            </w:r>
          </w:p>
        </w:tc>
      </w:tr>
      <w:tr w14:paraId="5E56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36674832">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时间</w:t>
            </w:r>
          </w:p>
        </w:tc>
        <w:tc>
          <w:tcPr>
            <w:tcW w:w="3235" w:type="dxa"/>
            <w:gridSpan w:val="2"/>
            <w:tcBorders>
              <w:top w:val="single" w:color="auto" w:sz="4" w:space="0"/>
              <w:left w:val="single" w:color="auto" w:sz="4" w:space="0"/>
              <w:bottom w:val="single" w:color="auto" w:sz="4" w:space="0"/>
              <w:right w:val="single" w:color="auto" w:sz="4" w:space="0"/>
            </w:tcBorders>
            <w:vAlign w:val="center"/>
          </w:tcPr>
          <w:p w14:paraId="38CF35DA">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参加过的类似项目</w:t>
            </w:r>
          </w:p>
        </w:tc>
        <w:tc>
          <w:tcPr>
            <w:tcW w:w="1501" w:type="dxa"/>
            <w:tcBorders>
              <w:top w:val="single" w:color="auto" w:sz="4" w:space="0"/>
              <w:left w:val="single" w:color="auto" w:sz="4" w:space="0"/>
              <w:bottom w:val="single" w:color="auto" w:sz="4" w:space="0"/>
              <w:right w:val="single" w:color="auto" w:sz="4" w:space="0"/>
            </w:tcBorders>
            <w:vAlign w:val="center"/>
          </w:tcPr>
          <w:p w14:paraId="01482C35">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工程情况说明</w:t>
            </w:r>
          </w:p>
        </w:tc>
        <w:tc>
          <w:tcPr>
            <w:tcW w:w="3604" w:type="dxa"/>
            <w:gridSpan w:val="3"/>
            <w:tcBorders>
              <w:top w:val="single" w:color="auto" w:sz="4" w:space="0"/>
              <w:left w:val="single" w:color="auto" w:sz="4" w:space="0"/>
              <w:bottom w:val="single" w:color="auto" w:sz="4" w:space="0"/>
              <w:right w:val="single" w:color="auto" w:sz="4" w:space="0"/>
            </w:tcBorders>
            <w:vAlign w:val="center"/>
          </w:tcPr>
          <w:p w14:paraId="360F7F06">
            <w:pPr>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发包人及联系电话</w:t>
            </w:r>
          </w:p>
        </w:tc>
      </w:tr>
      <w:tr w14:paraId="3424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73D4AA8D">
            <w:pPr>
              <w:bidi w:val="0"/>
              <w:jc w:val="center"/>
              <w:rPr>
                <w:color w:val="000000" w:themeColor="text1"/>
                <w14:textFill>
                  <w14:solidFill>
                    <w14:schemeClr w14:val="tx1"/>
                  </w14:solidFill>
                </w14:textFill>
              </w:rPr>
            </w:pPr>
          </w:p>
        </w:tc>
        <w:tc>
          <w:tcPr>
            <w:tcW w:w="3235" w:type="dxa"/>
            <w:gridSpan w:val="2"/>
            <w:tcBorders>
              <w:top w:val="single" w:color="auto" w:sz="4" w:space="0"/>
              <w:left w:val="single" w:color="auto" w:sz="4" w:space="0"/>
              <w:bottom w:val="single" w:color="auto" w:sz="4" w:space="0"/>
              <w:right w:val="single" w:color="auto" w:sz="4" w:space="0"/>
            </w:tcBorders>
            <w:vAlign w:val="center"/>
          </w:tcPr>
          <w:p w14:paraId="52318560">
            <w:pPr>
              <w:bidi w:val="0"/>
              <w:jc w:val="center"/>
              <w:rPr>
                <w:color w:val="000000" w:themeColor="text1"/>
                <w14:textFill>
                  <w14:solidFill>
                    <w14:schemeClr w14:val="tx1"/>
                  </w14:solidFill>
                </w14:textFill>
              </w:rPr>
            </w:pPr>
          </w:p>
        </w:tc>
        <w:tc>
          <w:tcPr>
            <w:tcW w:w="1501" w:type="dxa"/>
            <w:tcBorders>
              <w:top w:val="single" w:color="auto" w:sz="4" w:space="0"/>
              <w:left w:val="single" w:color="auto" w:sz="4" w:space="0"/>
              <w:bottom w:val="single" w:color="auto" w:sz="4" w:space="0"/>
              <w:right w:val="single" w:color="auto" w:sz="4" w:space="0"/>
            </w:tcBorders>
            <w:vAlign w:val="center"/>
          </w:tcPr>
          <w:p w14:paraId="5A4FD586">
            <w:pPr>
              <w:bidi w:val="0"/>
              <w:jc w:val="center"/>
              <w:rPr>
                <w:color w:val="000000" w:themeColor="text1"/>
                <w14:textFill>
                  <w14:solidFill>
                    <w14:schemeClr w14:val="tx1"/>
                  </w14:solidFill>
                </w14:textFill>
              </w:rPr>
            </w:pPr>
          </w:p>
        </w:tc>
        <w:tc>
          <w:tcPr>
            <w:tcW w:w="1220" w:type="dxa"/>
            <w:tcBorders>
              <w:top w:val="single" w:color="auto" w:sz="4" w:space="0"/>
              <w:left w:val="single" w:color="auto" w:sz="4" w:space="0"/>
              <w:bottom w:val="single" w:color="auto" w:sz="4" w:space="0"/>
              <w:right w:val="single" w:color="auto" w:sz="4" w:space="0"/>
            </w:tcBorders>
            <w:vAlign w:val="center"/>
          </w:tcPr>
          <w:p w14:paraId="1C71D763">
            <w:pPr>
              <w:bidi w:val="0"/>
              <w:jc w:val="center"/>
              <w:rPr>
                <w:color w:val="000000" w:themeColor="text1"/>
                <w14:textFill>
                  <w14:solidFill>
                    <w14:schemeClr w14:val="tx1"/>
                  </w14:solidFill>
                </w14:textFill>
              </w:rPr>
            </w:pPr>
          </w:p>
        </w:tc>
        <w:tc>
          <w:tcPr>
            <w:tcW w:w="2384" w:type="dxa"/>
            <w:gridSpan w:val="2"/>
            <w:tcBorders>
              <w:top w:val="single" w:color="auto" w:sz="4" w:space="0"/>
              <w:left w:val="single" w:color="auto" w:sz="4" w:space="0"/>
              <w:bottom w:val="single" w:color="auto" w:sz="4" w:space="0"/>
              <w:right w:val="single" w:color="auto" w:sz="4" w:space="0"/>
            </w:tcBorders>
            <w:vAlign w:val="center"/>
          </w:tcPr>
          <w:p w14:paraId="2C874C22">
            <w:pPr>
              <w:bidi w:val="0"/>
              <w:jc w:val="center"/>
              <w:rPr>
                <w:color w:val="000000" w:themeColor="text1"/>
                <w14:textFill>
                  <w14:solidFill>
                    <w14:schemeClr w14:val="tx1"/>
                  </w14:solidFill>
                </w14:textFill>
              </w:rPr>
            </w:pPr>
          </w:p>
        </w:tc>
      </w:tr>
      <w:tr w14:paraId="2605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39E6763C">
            <w:pPr>
              <w:bidi w:val="0"/>
              <w:jc w:val="center"/>
              <w:rPr>
                <w:color w:val="000000" w:themeColor="text1"/>
                <w14:textFill>
                  <w14:solidFill>
                    <w14:schemeClr w14:val="tx1"/>
                  </w14:solidFill>
                </w14:textFill>
              </w:rPr>
            </w:pPr>
          </w:p>
        </w:tc>
        <w:tc>
          <w:tcPr>
            <w:tcW w:w="3235" w:type="dxa"/>
            <w:gridSpan w:val="2"/>
            <w:tcBorders>
              <w:top w:val="single" w:color="auto" w:sz="4" w:space="0"/>
              <w:left w:val="single" w:color="auto" w:sz="4" w:space="0"/>
              <w:bottom w:val="single" w:color="auto" w:sz="4" w:space="0"/>
              <w:right w:val="single" w:color="auto" w:sz="4" w:space="0"/>
            </w:tcBorders>
            <w:vAlign w:val="center"/>
          </w:tcPr>
          <w:p w14:paraId="06FD5070">
            <w:pPr>
              <w:bidi w:val="0"/>
              <w:jc w:val="center"/>
              <w:rPr>
                <w:color w:val="000000" w:themeColor="text1"/>
                <w14:textFill>
                  <w14:solidFill>
                    <w14:schemeClr w14:val="tx1"/>
                  </w14:solidFill>
                </w14:textFill>
              </w:rPr>
            </w:pPr>
          </w:p>
        </w:tc>
        <w:tc>
          <w:tcPr>
            <w:tcW w:w="1501" w:type="dxa"/>
            <w:tcBorders>
              <w:top w:val="single" w:color="auto" w:sz="4" w:space="0"/>
              <w:left w:val="single" w:color="auto" w:sz="4" w:space="0"/>
              <w:bottom w:val="single" w:color="auto" w:sz="4" w:space="0"/>
              <w:right w:val="single" w:color="auto" w:sz="4" w:space="0"/>
            </w:tcBorders>
            <w:vAlign w:val="center"/>
          </w:tcPr>
          <w:p w14:paraId="53D03DAE">
            <w:pPr>
              <w:bidi w:val="0"/>
              <w:jc w:val="center"/>
              <w:rPr>
                <w:color w:val="000000" w:themeColor="text1"/>
                <w14:textFill>
                  <w14:solidFill>
                    <w14:schemeClr w14:val="tx1"/>
                  </w14:solidFill>
                </w14:textFill>
              </w:rPr>
            </w:pPr>
          </w:p>
        </w:tc>
        <w:tc>
          <w:tcPr>
            <w:tcW w:w="1220" w:type="dxa"/>
            <w:tcBorders>
              <w:top w:val="single" w:color="auto" w:sz="4" w:space="0"/>
              <w:left w:val="single" w:color="auto" w:sz="4" w:space="0"/>
              <w:bottom w:val="single" w:color="auto" w:sz="4" w:space="0"/>
              <w:right w:val="single" w:color="auto" w:sz="4" w:space="0"/>
            </w:tcBorders>
            <w:vAlign w:val="center"/>
          </w:tcPr>
          <w:p w14:paraId="2BA2810A">
            <w:pPr>
              <w:bidi w:val="0"/>
              <w:jc w:val="center"/>
              <w:rPr>
                <w:color w:val="000000" w:themeColor="text1"/>
                <w14:textFill>
                  <w14:solidFill>
                    <w14:schemeClr w14:val="tx1"/>
                  </w14:solidFill>
                </w14:textFill>
              </w:rPr>
            </w:pPr>
          </w:p>
        </w:tc>
        <w:tc>
          <w:tcPr>
            <w:tcW w:w="2384" w:type="dxa"/>
            <w:gridSpan w:val="2"/>
            <w:tcBorders>
              <w:top w:val="single" w:color="auto" w:sz="4" w:space="0"/>
              <w:left w:val="single" w:color="auto" w:sz="4" w:space="0"/>
              <w:bottom w:val="single" w:color="auto" w:sz="4" w:space="0"/>
              <w:right w:val="single" w:color="auto" w:sz="4" w:space="0"/>
            </w:tcBorders>
            <w:vAlign w:val="center"/>
          </w:tcPr>
          <w:p w14:paraId="7C8D1C8A">
            <w:pPr>
              <w:bidi w:val="0"/>
              <w:jc w:val="center"/>
              <w:rPr>
                <w:color w:val="000000" w:themeColor="text1"/>
                <w14:textFill>
                  <w14:solidFill>
                    <w14:schemeClr w14:val="tx1"/>
                  </w14:solidFill>
                </w14:textFill>
              </w:rPr>
            </w:pPr>
          </w:p>
        </w:tc>
      </w:tr>
      <w:tr w14:paraId="6EAE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441" w:type="dxa"/>
            <w:tcBorders>
              <w:top w:val="single" w:color="auto" w:sz="4" w:space="0"/>
              <w:left w:val="single" w:color="auto" w:sz="4" w:space="0"/>
              <w:bottom w:val="single" w:color="auto" w:sz="4" w:space="0"/>
              <w:right w:val="single" w:color="auto" w:sz="4" w:space="0"/>
            </w:tcBorders>
            <w:vAlign w:val="center"/>
          </w:tcPr>
          <w:p w14:paraId="02E58601">
            <w:pPr>
              <w:bidi w:val="0"/>
              <w:jc w:val="center"/>
              <w:rPr>
                <w:color w:val="000000" w:themeColor="text1"/>
                <w14:textFill>
                  <w14:solidFill>
                    <w14:schemeClr w14:val="tx1"/>
                  </w14:solidFill>
                </w14:textFill>
              </w:rPr>
            </w:pPr>
          </w:p>
        </w:tc>
        <w:tc>
          <w:tcPr>
            <w:tcW w:w="3235" w:type="dxa"/>
            <w:gridSpan w:val="2"/>
            <w:tcBorders>
              <w:top w:val="single" w:color="auto" w:sz="4" w:space="0"/>
              <w:left w:val="single" w:color="auto" w:sz="4" w:space="0"/>
              <w:bottom w:val="single" w:color="auto" w:sz="4" w:space="0"/>
              <w:right w:val="single" w:color="auto" w:sz="4" w:space="0"/>
            </w:tcBorders>
            <w:vAlign w:val="center"/>
          </w:tcPr>
          <w:p w14:paraId="5B08057B">
            <w:pPr>
              <w:bidi w:val="0"/>
              <w:jc w:val="center"/>
              <w:rPr>
                <w:color w:val="000000" w:themeColor="text1"/>
                <w14:textFill>
                  <w14:solidFill>
                    <w14:schemeClr w14:val="tx1"/>
                  </w14:solidFill>
                </w14:textFill>
              </w:rPr>
            </w:pPr>
          </w:p>
        </w:tc>
        <w:tc>
          <w:tcPr>
            <w:tcW w:w="1501" w:type="dxa"/>
            <w:tcBorders>
              <w:top w:val="single" w:color="auto" w:sz="4" w:space="0"/>
              <w:left w:val="single" w:color="auto" w:sz="4" w:space="0"/>
              <w:bottom w:val="single" w:color="auto" w:sz="4" w:space="0"/>
              <w:right w:val="single" w:color="auto" w:sz="4" w:space="0"/>
            </w:tcBorders>
            <w:vAlign w:val="center"/>
          </w:tcPr>
          <w:p w14:paraId="40D65AC6">
            <w:pPr>
              <w:bidi w:val="0"/>
              <w:jc w:val="center"/>
              <w:rPr>
                <w:color w:val="000000" w:themeColor="text1"/>
                <w14:textFill>
                  <w14:solidFill>
                    <w14:schemeClr w14:val="tx1"/>
                  </w14:solidFill>
                </w14:textFill>
              </w:rPr>
            </w:pPr>
          </w:p>
        </w:tc>
        <w:tc>
          <w:tcPr>
            <w:tcW w:w="1220" w:type="dxa"/>
            <w:tcBorders>
              <w:top w:val="single" w:color="auto" w:sz="4" w:space="0"/>
              <w:left w:val="single" w:color="auto" w:sz="4" w:space="0"/>
              <w:bottom w:val="single" w:color="auto" w:sz="4" w:space="0"/>
              <w:right w:val="single" w:color="auto" w:sz="4" w:space="0"/>
            </w:tcBorders>
            <w:vAlign w:val="center"/>
          </w:tcPr>
          <w:p w14:paraId="5AFD2ECC">
            <w:pPr>
              <w:bidi w:val="0"/>
              <w:jc w:val="center"/>
              <w:rPr>
                <w:color w:val="000000" w:themeColor="text1"/>
                <w14:textFill>
                  <w14:solidFill>
                    <w14:schemeClr w14:val="tx1"/>
                  </w14:solidFill>
                </w14:textFill>
              </w:rPr>
            </w:pPr>
          </w:p>
        </w:tc>
        <w:tc>
          <w:tcPr>
            <w:tcW w:w="2384" w:type="dxa"/>
            <w:gridSpan w:val="2"/>
            <w:tcBorders>
              <w:top w:val="single" w:color="auto" w:sz="4" w:space="0"/>
              <w:left w:val="single" w:color="auto" w:sz="4" w:space="0"/>
              <w:bottom w:val="single" w:color="auto" w:sz="4" w:space="0"/>
              <w:right w:val="single" w:color="auto" w:sz="4" w:space="0"/>
            </w:tcBorders>
            <w:vAlign w:val="center"/>
          </w:tcPr>
          <w:p w14:paraId="52FEB3C4">
            <w:pPr>
              <w:bidi w:val="0"/>
              <w:jc w:val="center"/>
              <w:rPr>
                <w:color w:val="000000" w:themeColor="text1"/>
                <w14:textFill>
                  <w14:solidFill>
                    <w14:schemeClr w14:val="tx1"/>
                  </w14:solidFill>
                </w14:textFill>
              </w:rPr>
            </w:pPr>
          </w:p>
        </w:tc>
      </w:tr>
    </w:tbl>
    <w:p w14:paraId="6741D2A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附证书扫描件。</w:t>
      </w:r>
    </w:p>
    <w:p w14:paraId="6345A061">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0F62A9A6">
      <w:pPr>
        <w:pStyle w:val="7"/>
        <w:bidi w:val="0"/>
        <w:jc w:val="center"/>
        <w:rPr>
          <w:rFonts w:hint="eastAsia" w:eastAsia="黑体"/>
          <w:color w:val="000000" w:themeColor="text1"/>
          <w:lang w:eastAsia="zh-CN"/>
          <w14:textFill>
            <w14:solidFill>
              <w14:schemeClr w14:val="tx1"/>
            </w14:solidFill>
          </w14:textFill>
        </w:rPr>
      </w:pPr>
      <w:bookmarkStart w:id="298" w:name="_Toc9949"/>
      <w:bookmarkStart w:id="299" w:name="_Toc27216"/>
      <w:bookmarkStart w:id="300" w:name="_Toc3422"/>
      <w:bookmarkStart w:id="301" w:name="_Toc14093"/>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、联合体投标协议书</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如有</w:t>
      </w:r>
      <w:r>
        <w:rPr>
          <w:rFonts w:hint="eastAsia"/>
          <w:color w:val="000000" w:themeColor="text1"/>
          <w:lang w:eastAsia="zh-CN"/>
          <w14:textFill>
            <w14:solidFill>
              <w14:schemeClr w14:val="tx1"/>
            </w14:solidFill>
          </w14:textFill>
        </w:rPr>
        <w:t>）</w:t>
      </w:r>
    </w:p>
    <w:p w14:paraId="25208414">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联合体成员一名称：</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p>
    <w:p w14:paraId="47544A6C">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联合体成员二名称：</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p>
    <w:p w14:paraId="09B7F6BC">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p>
    <w:p w14:paraId="4552E73D">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上述各成员单位经过友好协商，自愿组成</w:t>
      </w:r>
      <w:r>
        <w:rPr>
          <w:rFonts w:asciiTheme="minorEastAsia" w:hAnsiTheme="minorEastAsia" w:eastAsiaTheme="minorEastAsia"/>
          <w:color w:val="000000" w:themeColor="text1"/>
          <w:sz w:val="24"/>
          <w14:textFill>
            <w14:solidFill>
              <w14:schemeClr w14:val="tx1"/>
            </w14:solidFill>
          </w14:textFill>
        </w:rPr>
        <w:t>联合体，共同参加</w:t>
      </w:r>
      <w:r>
        <w:rPr>
          <w:rFonts w:hint="eastAsia" w:asciiTheme="minorEastAsia" w:hAnsiTheme="minorEastAsia" w:eastAsiaTheme="minorEastAsia"/>
          <w:color w:val="000000" w:themeColor="text1"/>
          <w:sz w:val="24"/>
          <w14:textFill>
            <w14:solidFill>
              <w14:schemeClr w14:val="tx1"/>
            </w14:solidFill>
          </w14:textFill>
        </w:rPr>
        <w:t>本项目的投标，</w:t>
      </w:r>
      <w:r>
        <w:rPr>
          <w:rFonts w:asciiTheme="minorEastAsia" w:hAnsiTheme="minorEastAsia" w:eastAsiaTheme="minorEastAsia"/>
          <w:color w:val="000000" w:themeColor="text1"/>
          <w:sz w:val="24"/>
          <w14:textFill>
            <w14:solidFill>
              <w14:schemeClr w14:val="tx1"/>
            </w14:solidFill>
          </w14:textFill>
        </w:rPr>
        <w:t>现就联合体投标事宜订立如下协议：</w:t>
      </w:r>
    </w:p>
    <w:p w14:paraId="16E8E4AB">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（某成员单位名称）为联合体牵头人。</w:t>
      </w:r>
    </w:p>
    <w:p w14:paraId="38E22824">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在本项目投标阶段，联合体牵头人负责投标项目的一切组织、协调工作，并授权代理人以联合体的名义参加项目的投标，代理人在投标、开标、评标、合同签订过程中所签署的一切文件和处理与本次招标有关的一切事务，联合体各方均予以承认并承担法律责任。联合体中标后，联合体各方共同与采购人签订合同，就本项目对采购人承担连带责任。</w:t>
      </w:r>
    </w:p>
    <w:p w14:paraId="7BAD2A96">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.联合体各成员单位内部的职责分工</w:t>
      </w:r>
      <w:r>
        <w:rPr>
          <w:rFonts w:hint="eastAsia" w:asciiTheme="minorEastAsia" w:hAnsiTheme="minorEastAsia" w:eastAsiaTheme="minorEastAsia"/>
          <w:color w:val="000000" w:themeColor="text1"/>
          <w:sz w:val="24"/>
          <w14:textFill>
            <w14:solidFill>
              <w14:schemeClr w14:val="tx1"/>
            </w14:solidFill>
          </w14:textFill>
        </w:rPr>
        <w:t>及各方负责内容的合同金额占总合同金额的百分比</w:t>
      </w:r>
      <w:r>
        <w:rPr>
          <w:rFonts w:asciiTheme="minorEastAsia" w:hAnsiTheme="minorEastAsia" w:eastAsiaTheme="minorEastAsia"/>
          <w:color w:val="000000" w:themeColor="text1"/>
          <w:sz w:val="24"/>
          <w14:textFill>
            <w14:solidFill>
              <w14:schemeClr w14:val="tx1"/>
            </w14:solidFill>
          </w14:textFill>
        </w:rPr>
        <w:t>如下：</w:t>
      </w:r>
    </w:p>
    <w:p w14:paraId="1216DEE2">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联合体成员一名称：</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，承担</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工作，负责内容的合同金额占总合同金额的百分比：</w:t>
      </w:r>
      <w:r>
        <w:rPr>
          <w:rFonts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p>
    <w:p w14:paraId="7B26C884">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联合体成员二名称：</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，承担</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工作，负责内容的合同金额占总合同金额的百分比：</w:t>
      </w:r>
      <w:r>
        <w:rPr>
          <w:rFonts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p>
    <w:p w14:paraId="6BC09557">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u w:val="single"/>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p>
    <w:p w14:paraId="1315FD86">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4．投标工作和联合体在中标后</w:t>
      </w:r>
      <w:r>
        <w:rPr>
          <w:rFonts w:hint="eastAsia" w:asciiTheme="minorEastAsia" w:hAnsiTheme="minorEastAsia" w:eastAsiaTheme="minorEastAsia"/>
          <w:color w:val="000000" w:themeColor="text1"/>
          <w:sz w:val="24"/>
          <w14:textFill>
            <w14:solidFill>
              <w14:schemeClr w14:val="tx1"/>
            </w14:solidFill>
          </w14:textFill>
        </w:rPr>
        <w:t>项目</w:t>
      </w:r>
      <w:r>
        <w:rPr>
          <w:rFonts w:asciiTheme="minorEastAsia" w:hAnsiTheme="minorEastAsia" w:eastAsiaTheme="minorEastAsia"/>
          <w:color w:val="000000" w:themeColor="text1"/>
          <w:sz w:val="24"/>
          <w14:textFill>
            <w14:solidFill>
              <w14:schemeClr w14:val="tx1"/>
            </w14:solidFill>
          </w14:textFill>
        </w:rPr>
        <w:t>实施过程中的有关费用按各自承担的工作量分摊。</w:t>
      </w:r>
    </w:p>
    <w:p w14:paraId="5F116DDC">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5．联合体中标后，本联合协议是合同的附件，对联合体各成员单位有合同约束力。</w:t>
      </w:r>
    </w:p>
    <w:p w14:paraId="1486F98D">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6．本协议书自签署之日起生效，联合体未中标或者合同履行完毕后自动失效。</w:t>
      </w:r>
    </w:p>
    <w:p w14:paraId="02973BE9">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联合体成员一：</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（公章）</w:t>
      </w:r>
    </w:p>
    <w:p w14:paraId="581F3D05">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法定代表人：</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（签字或盖章）</w:t>
      </w:r>
    </w:p>
    <w:p w14:paraId="6A4B4F78">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联合体成员二：</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（公章）</w:t>
      </w:r>
    </w:p>
    <w:p w14:paraId="0250D979">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法定代表人：</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（签字或盖章）</w:t>
      </w:r>
    </w:p>
    <w:p w14:paraId="26BD2C4C">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p>
    <w:p w14:paraId="447BB5E7">
      <w:pPr>
        <w:keepNext w:val="0"/>
        <w:keepLines w:val="0"/>
        <w:pageBreakBefore w:val="0"/>
        <w:widowControl w:val="0"/>
        <w:kinsoku/>
        <w:wordWrap/>
        <w:overflowPunct/>
        <w:topLinePunct w:val="0"/>
        <w:autoSpaceDE/>
        <w:autoSpaceDN/>
        <w:bidi w:val="0"/>
        <w:adjustRightInd/>
        <w:snapToGrid/>
        <w:spacing w:line="360" w:lineRule="auto"/>
        <w:ind w:right="480" w:firstLine="4680" w:firstLineChars="1950"/>
        <w:textAlignment w:val="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签订日期:</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年</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月</w:t>
      </w:r>
      <w:r>
        <w:rPr>
          <w:rFonts w:hint="eastAsia" w:asciiTheme="minorEastAsia" w:hAnsiTheme="minorEastAsia" w:eastAsiaTheme="minorEastAsia"/>
          <w:color w:val="000000" w:themeColor="text1"/>
          <w:sz w:val="24"/>
          <w:u w:val="single"/>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日</w:t>
      </w:r>
    </w:p>
    <w:p w14:paraId="3ABDB69D">
      <w:pP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br w:type="page"/>
      </w:r>
    </w:p>
    <w:p w14:paraId="49C63EC1">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6</w:t>
      </w:r>
      <w:r>
        <w:rPr>
          <w:rFonts w:hint="eastAsia"/>
          <w:color w:val="000000" w:themeColor="text1"/>
          <w:lang w:val="zh-CN" w:eastAsia="zh-CN"/>
          <w14:textFill>
            <w14:solidFill>
              <w14:schemeClr w14:val="tx1"/>
            </w14:solidFill>
          </w14:textFill>
        </w:rPr>
        <w:t>、信誉要求</w:t>
      </w:r>
    </w:p>
    <w:p w14:paraId="7C6F23CB">
      <w:pPr>
        <w:pStyle w:val="6"/>
        <w:bidi w:val="0"/>
        <w:rPr>
          <w:rFonts w:hint="eastAsia"/>
          <w:color w:val="000000" w:themeColor="text1"/>
          <w14:textFill>
            <w14:solidFill>
              <w14:schemeClr w14:val="tx1"/>
            </w14:solidFill>
          </w14:textFill>
        </w:rPr>
      </w:pPr>
    </w:p>
    <w:p w14:paraId="04FCCBE5">
      <w:pPr>
        <w:pStyle w:val="6"/>
        <w:bidi w:val="0"/>
        <w:rPr>
          <w:rFonts w:hint="eastAsia"/>
          <w:color w:val="000000" w:themeColor="text1"/>
          <w14:textFill>
            <w14:solidFill>
              <w14:schemeClr w14:val="tx1"/>
            </w14:solidFill>
          </w14:textFill>
        </w:rPr>
      </w:pPr>
    </w:p>
    <w:p w14:paraId="4B48B389">
      <w:pPr>
        <w:pStyle w:val="6"/>
        <w:bidi w:val="0"/>
        <w:rPr>
          <w:rFonts w:hint="eastAsia"/>
          <w:color w:val="000000" w:themeColor="text1"/>
          <w14:textFill>
            <w14:solidFill>
              <w14:schemeClr w14:val="tx1"/>
            </w14:solidFill>
          </w14:textFill>
        </w:rPr>
      </w:pPr>
    </w:p>
    <w:p w14:paraId="58AF112E">
      <w:pPr>
        <w:pStyle w:val="6"/>
        <w:bidi w:val="0"/>
        <w:rPr>
          <w:rFonts w:hint="eastAsia"/>
          <w:color w:val="000000" w:themeColor="text1"/>
          <w14:textFill>
            <w14:solidFill>
              <w14:schemeClr w14:val="tx1"/>
            </w14:solidFill>
          </w14:textFill>
        </w:rPr>
      </w:pPr>
    </w:p>
    <w:p w14:paraId="3483FABB">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7</w:t>
      </w:r>
      <w:r>
        <w:rPr>
          <w:rFonts w:hint="eastAsia"/>
          <w:color w:val="000000" w:themeColor="text1"/>
          <w:lang w:val="zh-CN" w:eastAsia="zh-CN"/>
          <w14:textFill>
            <w14:solidFill>
              <w14:schemeClr w14:val="tx1"/>
            </w14:solidFill>
          </w14:textFill>
        </w:rPr>
        <w:t>、检测服务方案</w:t>
      </w:r>
    </w:p>
    <w:p w14:paraId="245A664A">
      <w:pPr>
        <w:pStyle w:val="6"/>
        <w:bidi w:val="0"/>
        <w:rPr>
          <w:rFonts w:hint="eastAsia"/>
          <w:color w:val="000000" w:themeColor="text1"/>
          <w14:textFill>
            <w14:solidFill>
              <w14:schemeClr w14:val="tx1"/>
            </w14:solidFill>
          </w14:textFill>
        </w:rPr>
      </w:pPr>
    </w:p>
    <w:p w14:paraId="4519B015">
      <w:pPr>
        <w:pStyle w:val="6"/>
        <w:bidi w:val="0"/>
        <w:rPr>
          <w:rFonts w:hint="eastAsia"/>
          <w:color w:val="000000" w:themeColor="text1"/>
          <w14:textFill>
            <w14:solidFill>
              <w14:schemeClr w14:val="tx1"/>
            </w14:solidFill>
          </w14:textFill>
        </w:rPr>
      </w:pPr>
    </w:p>
    <w:p w14:paraId="402953D8">
      <w:pPr>
        <w:pStyle w:val="6"/>
        <w:bidi w:val="0"/>
        <w:rPr>
          <w:rFonts w:hint="eastAsia"/>
          <w:color w:val="000000" w:themeColor="text1"/>
          <w14:textFill>
            <w14:solidFill>
              <w14:schemeClr w14:val="tx1"/>
            </w14:solidFill>
          </w14:textFill>
        </w:rPr>
      </w:pPr>
    </w:p>
    <w:p w14:paraId="39A4EF47">
      <w:pPr>
        <w:pStyle w:val="6"/>
        <w:bidi w:val="0"/>
        <w:rPr>
          <w:rFonts w:hint="eastAsia"/>
          <w:color w:val="000000" w:themeColor="text1"/>
          <w14:textFill>
            <w14:solidFill>
              <w14:schemeClr w14:val="tx1"/>
            </w14:solidFill>
          </w14:textFill>
        </w:rPr>
      </w:pPr>
    </w:p>
    <w:p w14:paraId="15B7BA4A">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8</w:t>
      </w:r>
      <w:r>
        <w:rPr>
          <w:rFonts w:hint="eastAsia"/>
          <w:color w:val="000000" w:themeColor="text1"/>
          <w:lang w:val="zh-CN" w:eastAsia="zh-CN"/>
          <w14:textFill>
            <w14:solidFill>
              <w14:schemeClr w14:val="tx1"/>
            </w14:solidFill>
          </w14:textFill>
        </w:rPr>
        <w:t>、施工组织设计</w:t>
      </w:r>
    </w:p>
    <w:p w14:paraId="19DC2248">
      <w:pPr>
        <w:pStyle w:val="6"/>
        <w:bidi w:val="0"/>
        <w:rPr>
          <w:rFonts w:hint="eastAsia"/>
          <w:color w:val="000000" w:themeColor="text1"/>
          <w14:textFill>
            <w14:solidFill>
              <w14:schemeClr w14:val="tx1"/>
            </w14:solidFill>
          </w14:textFill>
        </w:rPr>
      </w:pPr>
    </w:p>
    <w:p w14:paraId="79BFA8AC">
      <w:pPr>
        <w:pStyle w:val="6"/>
        <w:bidi w:val="0"/>
        <w:rPr>
          <w:rFonts w:hint="eastAsia"/>
          <w:color w:val="000000" w:themeColor="text1"/>
          <w14:textFill>
            <w14:solidFill>
              <w14:schemeClr w14:val="tx1"/>
            </w14:solidFill>
          </w14:textFill>
        </w:rPr>
      </w:pPr>
    </w:p>
    <w:p w14:paraId="37641B30">
      <w:pPr>
        <w:pStyle w:val="6"/>
        <w:bidi w:val="0"/>
        <w:rPr>
          <w:rFonts w:hint="eastAsia"/>
          <w:color w:val="000000" w:themeColor="text1"/>
          <w14:textFill>
            <w14:solidFill>
              <w14:schemeClr w14:val="tx1"/>
            </w14:solidFill>
          </w14:textFill>
        </w:rPr>
      </w:pPr>
    </w:p>
    <w:p w14:paraId="3B3BD632">
      <w:pPr>
        <w:pStyle w:val="6"/>
        <w:bidi w:val="0"/>
        <w:rPr>
          <w:rFonts w:hint="eastAsia"/>
          <w:color w:val="000000" w:themeColor="text1"/>
          <w14:textFill>
            <w14:solidFill>
              <w14:schemeClr w14:val="tx1"/>
            </w14:solidFill>
          </w14:textFill>
        </w:rPr>
      </w:pPr>
    </w:p>
    <w:p w14:paraId="0F646A75">
      <w:pPr>
        <w:pStyle w:val="7"/>
        <w:bidi w:val="0"/>
        <w:jc w:val="cente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t>格式</w:t>
      </w:r>
      <w:r>
        <w:rPr>
          <w:rFonts w:hint="eastAsia"/>
          <w:color w:val="000000" w:themeColor="text1"/>
          <w:lang w:val="en-US" w:eastAsia="zh-CN"/>
          <w14:textFill>
            <w14:solidFill>
              <w14:schemeClr w14:val="tx1"/>
            </w14:solidFill>
          </w14:textFill>
        </w:rPr>
        <w:t>9</w:t>
      </w:r>
      <w:r>
        <w:rPr>
          <w:rFonts w:hint="eastAsia"/>
          <w:color w:val="000000" w:themeColor="text1"/>
          <w:lang w:val="zh-CN" w:eastAsia="zh-CN"/>
          <w14:textFill>
            <w14:solidFill>
              <w14:schemeClr w14:val="tx1"/>
            </w14:solidFill>
          </w14:textFill>
        </w:rPr>
        <w:t>、其他相关证明材料</w:t>
      </w:r>
    </w:p>
    <w:p w14:paraId="781376BE">
      <w:pPr>
        <w:bidi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提供符合</w:t>
      </w:r>
      <w:r>
        <w:rPr>
          <w:rFonts w:hint="eastAsia"/>
          <w:color w:val="000000" w:themeColor="text1"/>
          <w:lang w:val="en-US" w:eastAsia="zh-CN"/>
          <w14:textFill>
            <w14:solidFill>
              <w14:schemeClr w14:val="tx1"/>
            </w14:solidFill>
          </w14:textFill>
        </w:rPr>
        <w:t>招标</w:t>
      </w:r>
      <w:r>
        <w:rPr>
          <w:rFonts w:hint="eastAsia"/>
          <w:color w:val="000000" w:themeColor="text1"/>
          <w14:textFill>
            <w14:solidFill>
              <w14:schemeClr w14:val="tx1"/>
            </w14:solidFill>
          </w14:textFill>
        </w:rPr>
        <w:t>公告、采购需求及评审方法和标准规定的相关证明文件。</w:t>
      </w:r>
    </w:p>
    <w:p w14:paraId="65F6CC31">
      <w:pPr>
        <w:pStyle w:val="7"/>
        <w:bidi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申请人（投标供应商）资格声明书</w:t>
      </w:r>
    </w:p>
    <w:p w14:paraId="7E4537DA">
      <w:pPr>
        <w:pStyle w:val="6"/>
        <w:bidi w:val="0"/>
        <w:ind w:left="0" w:leftChars="0" w:firstLine="0" w:firstLineChars="0"/>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 xml:space="preserve">      （采购人全称）</w:t>
      </w:r>
      <w:r>
        <w:rPr>
          <w:rFonts w:hint="eastAsia"/>
          <w:color w:val="000000" w:themeColor="text1"/>
          <w:u w:val="none"/>
          <w14:textFill>
            <w14:solidFill>
              <w14:schemeClr w14:val="tx1"/>
            </w14:solidFill>
          </w14:textFill>
        </w:rPr>
        <w:t>：</w:t>
      </w:r>
    </w:p>
    <w:p w14:paraId="036177AA">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按照采购文件的规定，我单位郑重声明如下：</w:t>
      </w:r>
    </w:p>
    <w:p w14:paraId="7AF83DB5">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一、我单位全称为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，注册地点为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，统一社会信用代码为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，法定代表人（单位负责人）为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w:t>
      </w:r>
    </w:p>
    <w:p w14:paraId="5012A1CE">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二、我单位具有独立承担民事责任的能力。</w:t>
      </w:r>
    </w:p>
    <w:p w14:paraId="0A023D24">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三、我单位具有良好的商业信誉和健全的财务会计制度。</w:t>
      </w:r>
    </w:p>
    <w:p w14:paraId="6DBEE0D2">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四、我单位具有履行合同所必需的设备和专业技术能力。</w:t>
      </w:r>
    </w:p>
    <w:p w14:paraId="633ABCA2">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五、我单位有依法缴纳税收和社会保障资金的良好记录。</w:t>
      </w:r>
    </w:p>
    <w:p w14:paraId="70F11763">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六、我单位参加采购活动前三年内，在经营活动中没有重大违法记录。</w:t>
      </w:r>
    </w:p>
    <w:p w14:paraId="350CEE3E">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七、我单位没有磋商文件投标供应商须知及前附表规定不得存在的所列情形之一。</w:t>
      </w:r>
    </w:p>
    <w:p w14:paraId="16E21CAB">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八、我单位具备法律、行政法规规定的其他条件。</w:t>
      </w:r>
    </w:p>
    <w:p w14:paraId="71761956">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我单位保证上述声明的事项都是真实的，如有虚假，我单位愿意承担相应的法律责任，并承担因此所造成的一切损失。</w:t>
      </w:r>
    </w:p>
    <w:p w14:paraId="63094562">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特此声明！</w:t>
      </w:r>
    </w:p>
    <w:p w14:paraId="241EFE48">
      <w:pPr>
        <w:pStyle w:val="6"/>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注：重大违法记录，是指供应商因违法经营受到刑事处罚或者责令停产停业、吊销许可证或者执照、较大数额罚款等行政处罚。</w:t>
      </w:r>
    </w:p>
    <w:p w14:paraId="427B5A14">
      <w:pPr>
        <w:pStyle w:val="6"/>
        <w:bidi w:val="0"/>
        <w:rPr>
          <w:color w:val="000000" w:themeColor="text1"/>
          <w14:textFill>
            <w14:solidFill>
              <w14:schemeClr w14:val="tx1"/>
            </w14:solidFill>
          </w14:textFill>
        </w:rPr>
      </w:pPr>
    </w:p>
    <w:p w14:paraId="60838FA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供应商名称：</w:t>
      </w:r>
      <w:r>
        <w:rPr>
          <w:rFonts w:hint="eastAsia"/>
          <w:color w:val="000000" w:themeColor="text1"/>
          <w:u w:val="single"/>
          <w14:textFill>
            <w14:solidFill>
              <w14:schemeClr w14:val="tx1"/>
            </w14:solidFill>
          </w14:textFill>
        </w:rPr>
        <w:t xml:space="preserve">                         （加盖供应商公章）</w:t>
      </w:r>
    </w:p>
    <w:p w14:paraId="1FC2BB92">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法定代表人（单位负责人）或委托代理人（签字或盖章）：</w:t>
      </w:r>
      <w:r>
        <w:rPr>
          <w:rFonts w:hint="eastAsia"/>
          <w:color w:val="000000" w:themeColor="text1"/>
          <w:u w:val="single"/>
          <w14:textFill>
            <w14:solidFill>
              <w14:schemeClr w14:val="tx1"/>
            </w14:solidFill>
          </w14:textFill>
        </w:rPr>
        <w:t xml:space="preserve">          </w:t>
      </w:r>
    </w:p>
    <w:p w14:paraId="72003C3F">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日  期：</w:t>
      </w:r>
    </w:p>
    <w:p w14:paraId="1FEE0306">
      <w:pPr>
        <w:rPr>
          <w:rFonts w:hint="eastAsia"/>
          <w:color w:val="000000" w:themeColor="text1"/>
          <w:lang w:val="zh-CN" w:eastAsia="zh-CN"/>
          <w14:textFill>
            <w14:solidFill>
              <w14:schemeClr w14:val="tx1"/>
            </w14:solidFill>
          </w14:textFill>
        </w:rPr>
      </w:pPr>
      <w:r>
        <w:rPr>
          <w:rFonts w:hint="eastAsia"/>
          <w:color w:val="000000" w:themeColor="text1"/>
          <w:lang w:val="zh-CN" w:eastAsia="zh-CN"/>
          <w14:textFill>
            <w14:solidFill>
              <w14:schemeClr w14:val="tx1"/>
            </w14:solidFill>
          </w14:textFill>
        </w:rPr>
        <w:br w:type="page"/>
      </w:r>
    </w:p>
    <w:p w14:paraId="10565654">
      <w:pPr>
        <w:pStyle w:val="2"/>
        <w:bidi w:val="0"/>
        <w:rPr>
          <w:rFonts w:hint="eastAsia"/>
          <w:color w:val="000000" w:themeColor="text1"/>
          <w14:textFill>
            <w14:solidFill>
              <w14:schemeClr w14:val="tx1"/>
            </w14:solidFill>
          </w14:textFill>
        </w:rPr>
      </w:pPr>
      <w:bookmarkStart w:id="302" w:name="_Toc4841"/>
      <w:bookmarkStart w:id="303" w:name="_Toc144887260"/>
      <w:r>
        <w:rPr>
          <w:rFonts w:hint="eastAsia"/>
          <w:color w:val="000000" w:themeColor="text1"/>
          <w14:textFill>
            <w14:solidFill>
              <w14:schemeClr w14:val="tx1"/>
            </w14:solidFill>
          </w14:textFill>
        </w:rPr>
        <w:t>第八章 最终报价或第   次报价表</w:t>
      </w:r>
      <w:bookmarkEnd w:id="302"/>
      <w:bookmarkEnd w:id="303"/>
    </w:p>
    <w:p w14:paraId="5F96231F">
      <w:pPr>
        <w:pStyle w:val="6"/>
        <w:bidi w:val="0"/>
        <w:ind w:left="0" w:leftChars="0" w:firstLine="0" w:firstLineChars="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项目编号：</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 xml:space="preserve">                           货币单位：</w:t>
      </w:r>
      <w:r>
        <w:rPr>
          <w:rFonts w:hint="eastAsia"/>
          <w:color w:val="000000" w:themeColor="text1"/>
          <w:u w:val="single"/>
          <w14:textFill>
            <w14:solidFill>
              <w14:schemeClr w14:val="tx1"/>
            </w14:solidFill>
          </w14:textFill>
        </w:rPr>
        <w:t xml:space="preserve"> 元 </w:t>
      </w:r>
    </w:p>
    <w:tbl>
      <w:tblPr>
        <w:tblStyle w:val="26"/>
        <w:tblW w:w="0" w:type="auto"/>
        <w:jc w:val="center"/>
        <w:tblLayout w:type="fixed"/>
        <w:tblCellMar>
          <w:top w:w="0" w:type="dxa"/>
          <w:left w:w="108" w:type="dxa"/>
          <w:bottom w:w="0" w:type="dxa"/>
          <w:right w:w="108" w:type="dxa"/>
        </w:tblCellMar>
      </w:tblPr>
      <w:tblGrid>
        <w:gridCol w:w="1803"/>
        <w:gridCol w:w="7236"/>
      </w:tblGrid>
      <w:tr w14:paraId="55F472D5">
        <w:tblPrEx>
          <w:tblCellMar>
            <w:top w:w="0" w:type="dxa"/>
            <w:left w:w="108" w:type="dxa"/>
            <w:bottom w:w="0" w:type="dxa"/>
            <w:right w:w="108" w:type="dxa"/>
          </w:tblCellMar>
        </w:tblPrEx>
        <w:trPr>
          <w:trHeight w:val="830"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73EEAF24">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2417FB2B">
            <w:pPr>
              <w:bidi w:val="0"/>
              <w:rPr>
                <w:rFonts w:hint="eastAsia"/>
                <w:color w:val="000000" w:themeColor="text1"/>
                <w14:textFill>
                  <w14:solidFill>
                    <w14:schemeClr w14:val="tx1"/>
                  </w14:solidFill>
                </w14:textFill>
              </w:rPr>
            </w:pPr>
          </w:p>
        </w:tc>
      </w:tr>
      <w:tr w14:paraId="7131F8DF">
        <w:tblPrEx>
          <w:tblCellMar>
            <w:top w:w="0" w:type="dxa"/>
            <w:left w:w="108" w:type="dxa"/>
            <w:bottom w:w="0" w:type="dxa"/>
            <w:right w:w="108" w:type="dxa"/>
          </w:tblCellMar>
        </w:tblPrEx>
        <w:trPr>
          <w:trHeight w:val="1695"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603B6C5F">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投标报价</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37C21C6D">
            <w:pPr>
              <w:bidi w:val="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鉴别</w:t>
            </w:r>
            <w:r>
              <w:rPr>
                <w:rFonts w:hint="eastAsia" w:cs="宋体"/>
                <w:color w:val="000000" w:themeColor="text1"/>
                <w:sz w:val="28"/>
                <w:szCs w:val="28"/>
                <w:lang w:val="en-US" w:eastAsia="zh-CN"/>
                <w14:textFill>
                  <w14:solidFill>
                    <w14:schemeClr w14:val="tx1"/>
                  </w14:solidFill>
                </w14:textFill>
              </w:rPr>
              <w:t>报价</w:t>
            </w:r>
          </w:p>
          <w:p w14:paraId="5BC6B709">
            <w:pPr>
              <w:bidi w:val="0"/>
              <w:rPr>
                <w:rFonts w:hint="eastAsia"/>
                <w:color w:val="000000" w:themeColor="text1"/>
                <w:u w:val="single"/>
                <w:lang w:val="en-US" w:eastAsia="zh-CN"/>
                <w14:textFill>
                  <w14:solidFill>
                    <w14:schemeClr w14:val="tx1"/>
                  </w14:solidFill>
                </w14:textFill>
              </w:rPr>
            </w:pPr>
            <w:r>
              <w:rPr>
                <w:rFonts w:hint="eastAsia"/>
                <w:color w:val="000000" w:themeColor="text1"/>
                <w:lang w:eastAsia="zh-CN"/>
                <w14:textFill>
                  <w14:solidFill>
                    <w14:schemeClr w14:val="tx1"/>
                  </w14:solidFill>
                </w14:textFill>
              </w:rPr>
              <w:t>大写：</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小写</w:t>
            </w:r>
            <w:r>
              <w:rPr>
                <w:rFonts w:hint="eastAsia"/>
                <w:color w:val="000000" w:themeColor="text1"/>
                <w14:textFill>
                  <w14:solidFill>
                    <w14:schemeClr w14:val="tx1"/>
                  </w14:solidFill>
                </w14:textFill>
              </w:rPr>
              <w:t>：</w:t>
            </w:r>
            <w:r>
              <w:rPr>
                <w:rFonts w:hint="eastAsia"/>
                <w:color w:val="000000" w:themeColor="text1"/>
                <w:u w:val="single"/>
                <w:lang w:val="en-US" w:eastAsia="zh-CN"/>
                <w14:textFill>
                  <w14:solidFill>
                    <w14:schemeClr w14:val="tx1"/>
                  </w14:solidFill>
                </w14:textFill>
              </w:rPr>
              <w:t xml:space="preserve">     </w:t>
            </w:r>
          </w:p>
          <w:p w14:paraId="39886F2E">
            <w:pPr>
              <w:bidi w:val="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cs="宋体"/>
                <w:color w:val="000000" w:themeColor="text1"/>
                <w:sz w:val="28"/>
                <w:szCs w:val="28"/>
                <w:lang w:val="en-US" w:eastAsia="zh-CN"/>
                <w14:textFill>
                  <w14:solidFill>
                    <w14:schemeClr w14:val="tx1"/>
                  </w14:solidFill>
                </w14:textFill>
              </w:rPr>
              <w:t>调查报价</w:t>
            </w:r>
          </w:p>
          <w:p w14:paraId="59FCA227">
            <w:pPr>
              <w:bidi w:val="0"/>
              <w:rPr>
                <w:rFonts w:hint="eastAsia"/>
                <w:color w:val="000000" w:themeColor="text1"/>
                <w:u w:val="single"/>
                <w:lang w:val="en-US" w:eastAsia="zh-CN"/>
                <w14:textFill>
                  <w14:solidFill>
                    <w14:schemeClr w14:val="tx1"/>
                  </w14:solidFill>
                </w14:textFill>
              </w:rPr>
            </w:pPr>
            <w:r>
              <w:rPr>
                <w:rFonts w:hint="eastAsia"/>
                <w:color w:val="000000" w:themeColor="text1"/>
                <w:lang w:eastAsia="zh-CN"/>
                <w14:textFill>
                  <w14:solidFill>
                    <w14:schemeClr w14:val="tx1"/>
                  </w14:solidFill>
                </w14:textFill>
              </w:rPr>
              <w:t>大写：</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小写</w:t>
            </w:r>
            <w:r>
              <w:rPr>
                <w:rFonts w:hint="eastAsia"/>
                <w:color w:val="000000" w:themeColor="text1"/>
                <w14:textFill>
                  <w14:solidFill>
                    <w14:schemeClr w14:val="tx1"/>
                  </w14:solidFill>
                </w14:textFill>
              </w:rPr>
              <w:t>：</w:t>
            </w:r>
            <w:r>
              <w:rPr>
                <w:rFonts w:hint="eastAsia"/>
                <w:color w:val="000000" w:themeColor="text1"/>
                <w:u w:val="single"/>
                <w:lang w:val="en-US" w:eastAsia="zh-CN"/>
                <w14:textFill>
                  <w14:solidFill>
                    <w14:schemeClr w14:val="tx1"/>
                  </w14:solidFill>
                </w14:textFill>
              </w:rPr>
              <w:t xml:space="preserve">     </w:t>
            </w:r>
          </w:p>
          <w:p w14:paraId="29888214">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拆除报价</w:t>
            </w:r>
          </w:p>
          <w:p w14:paraId="0E46A3BE">
            <w:pPr>
              <w:bidi w:val="0"/>
              <w:rPr>
                <w:rFonts w:hint="eastAsia"/>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大写：</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w:t>
            </w:r>
            <w:r>
              <w:rPr>
                <w:rFonts w:hint="eastAsia"/>
                <w:color w:val="000000" w:themeColor="text1"/>
                <w:u w:val="none"/>
                <w:lang w:val="en-US"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小写</w:t>
            </w:r>
            <w:r>
              <w:rPr>
                <w:rFonts w:hint="eastAsia"/>
                <w:color w:val="000000" w:themeColor="text1"/>
                <w14:textFill>
                  <w14:solidFill>
                    <w14:schemeClr w14:val="tx1"/>
                  </w14:solidFill>
                </w14:textFill>
              </w:rPr>
              <w:t>：</w:t>
            </w:r>
            <w:r>
              <w:rPr>
                <w:rFonts w:hint="eastAsia"/>
                <w:color w:val="000000" w:themeColor="text1"/>
                <w:u w:val="single"/>
                <w:lang w:val="en-US" w:eastAsia="zh-CN"/>
                <w14:textFill>
                  <w14:solidFill>
                    <w14:schemeClr w14:val="tx1"/>
                  </w14:solidFill>
                </w14:textFill>
              </w:rPr>
              <w:t xml:space="preserve">     </w:t>
            </w:r>
          </w:p>
        </w:tc>
      </w:tr>
      <w:tr w14:paraId="5D791C76">
        <w:tblPrEx>
          <w:tblCellMar>
            <w:top w:w="0" w:type="dxa"/>
            <w:left w:w="108" w:type="dxa"/>
            <w:bottom w:w="0" w:type="dxa"/>
            <w:right w:w="108" w:type="dxa"/>
          </w:tblCellMar>
        </w:tblPrEx>
        <w:trPr>
          <w:trHeight w:val="1193"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6C4226DC">
            <w:pPr>
              <w:bidi w:val="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合同履行期限</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363C782D">
            <w:pPr>
              <w:bidi w:val="0"/>
              <w:rPr>
                <w:rFonts w:hint="eastAsia"/>
                <w:color w:val="000000" w:themeColor="text1"/>
                <w14:textFill>
                  <w14:solidFill>
                    <w14:schemeClr w14:val="tx1"/>
                  </w14:solidFill>
                </w14:textFill>
              </w:rPr>
            </w:pP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调查工期：1.拆除前危险特性鉴别预计  日历天，2.拆除后土壤调查预计  日历天。拆除工期：  日历天</w:t>
            </w:r>
            <w:r>
              <w:rPr>
                <w:rFonts w:hint="eastAsia"/>
                <w:color w:val="000000" w:themeColor="text1"/>
                <w:u w:val="single"/>
                <w14:textFill>
                  <w14:solidFill>
                    <w14:schemeClr w14:val="tx1"/>
                  </w14:solidFill>
                </w14:textFill>
              </w:rPr>
              <w:t xml:space="preserve"> </w:t>
            </w:r>
          </w:p>
        </w:tc>
      </w:tr>
      <w:tr w14:paraId="3EE93382">
        <w:tblPrEx>
          <w:tblCellMar>
            <w:top w:w="0" w:type="dxa"/>
            <w:left w:w="108" w:type="dxa"/>
            <w:bottom w:w="0" w:type="dxa"/>
            <w:right w:w="108" w:type="dxa"/>
          </w:tblCellMar>
        </w:tblPrEx>
        <w:trPr>
          <w:trHeight w:val="1037" w:hRule="atLeast"/>
          <w:jc w:val="center"/>
        </w:trPr>
        <w:tc>
          <w:tcPr>
            <w:tcW w:w="1803" w:type="dxa"/>
            <w:tcBorders>
              <w:top w:val="single" w:color="000000" w:sz="4" w:space="0"/>
              <w:left w:val="single" w:color="000000" w:sz="4" w:space="0"/>
              <w:bottom w:val="single" w:color="000000" w:sz="4" w:space="0"/>
              <w:right w:val="single" w:color="000000" w:sz="4" w:space="0"/>
            </w:tcBorders>
            <w:noWrap w:val="0"/>
            <w:vAlign w:val="center"/>
          </w:tcPr>
          <w:p w14:paraId="0D6E7260">
            <w:pPr>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c>
          <w:tcPr>
            <w:tcW w:w="7236" w:type="dxa"/>
            <w:tcBorders>
              <w:top w:val="single" w:color="000000" w:sz="4" w:space="0"/>
              <w:left w:val="single" w:color="000000" w:sz="4" w:space="0"/>
              <w:bottom w:val="single" w:color="000000" w:sz="4" w:space="0"/>
              <w:right w:val="single" w:color="000000" w:sz="4" w:space="0"/>
            </w:tcBorders>
            <w:noWrap w:val="0"/>
            <w:vAlign w:val="center"/>
          </w:tcPr>
          <w:p w14:paraId="26F7A969">
            <w:pPr>
              <w:bidi w:val="0"/>
              <w:rPr>
                <w:rFonts w:hint="eastAsia"/>
                <w:color w:val="000000" w:themeColor="text1"/>
                <w14:textFill>
                  <w14:solidFill>
                    <w14:schemeClr w14:val="tx1"/>
                  </w14:solidFill>
                </w14:textFill>
              </w:rPr>
            </w:pPr>
          </w:p>
        </w:tc>
      </w:tr>
    </w:tbl>
    <w:p w14:paraId="59033254">
      <w:pPr>
        <w:pStyle w:val="6"/>
        <w:bidi w:val="0"/>
        <w:rPr>
          <w:rFonts w:hint="eastAsia"/>
          <w:color w:val="000000" w:themeColor="text1"/>
          <w14:textFill>
            <w14:solidFill>
              <w14:schemeClr w14:val="tx1"/>
            </w14:solidFill>
          </w14:textFill>
        </w:rPr>
      </w:pPr>
    </w:p>
    <w:p w14:paraId="33DFB8AB">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供应商名称：</w:t>
      </w:r>
      <w:r>
        <w:rPr>
          <w:rFonts w:hint="eastAsia"/>
          <w:color w:val="000000" w:themeColor="text1"/>
          <w:u w:val="single"/>
          <w14:textFill>
            <w14:solidFill>
              <w14:schemeClr w14:val="tx1"/>
            </w14:solidFill>
          </w14:textFill>
        </w:rPr>
        <w:t xml:space="preserve">                         （加盖供应商公章）</w:t>
      </w:r>
    </w:p>
    <w:p w14:paraId="060FAE10">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法定代表人（单位负责人）或委托代理人（签字或盖章）：</w:t>
      </w:r>
      <w:r>
        <w:rPr>
          <w:rFonts w:hint="eastAsia"/>
          <w:color w:val="000000" w:themeColor="text1"/>
          <w:u w:val="single"/>
          <w14:textFill>
            <w14:solidFill>
              <w14:schemeClr w14:val="tx1"/>
            </w14:solidFill>
          </w14:textFill>
        </w:rPr>
        <w:t xml:space="preserve">          </w:t>
      </w:r>
    </w:p>
    <w:p w14:paraId="2B8B9B07">
      <w:pPr>
        <w:pStyle w:val="6"/>
        <w:bidi w:val="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日  期：</w:t>
      </w:r>
    </w:p>
    <w:p w14:paraId="1966DAE8">
      <w:pPr>
        <w:pStyle w:val="6"/>
        <w:bidi w:val="0"/>
        <w:rPr>
          <w:rFonts w:hint="eastAsia"/>
          <w:color w:val="000000" w:themeColor="text1"/>
          <w:lang w:val="zh-CN"/>
          <w14:textFill>
            <w14:solidFill>
              <w14:schemeClr w14:val="tx1"/>
            </w14:solidFill>
          </w14:textFill>
        </w:rPr>
      </w:pPr>
      <w:r>
        <w:rPr>
          <w:rFonts w:hint="eastAsia"/>
          <w:color w:val="000000" w:themeColor="text1"/>
          <w:lang w:val="en-US" w:eastAsia="zh-CN"/>
          <w14:textFill>
            <w14:solidFill>
              <w14:schemeClr w14:val="tx1"/>
            </w14:solidFill>
          </w14:textFill>
        </w:rPr>
        <w:t>注：本页&lt;最终报价书&gt;由投标供应商在磋商现场依磋商情况填写，请加盖公章后带至磋商现场备填（不需装订在投标响应文件内，请准备不少于两张），该表供磋商现场报价使用，打印该空表用于现场最终报价。考虑投标报价的方便，供应商在填写的最终承诺报价为合同总价，项目所需费用均包含在合同总价内。</w:t>
      </w:r>
    </w:p>
    <w:bookmarkEnd w:id="298"/>
    <w:bookmarkEnd w:id="299"/>
    <w:bookmarkEnd w:id="300"/>
    <w:bookmarkEnd w:id="301"/>
    <w:p w14:paraId="11B9EAC9">
      <w:pPr>
        <w:pStyle w:val="6"/>
        <w:bidi w:val="0"/>
        <w:ind w:left="0" w:leftChars="0" w:firstLine="0" w:firstLineChars="0"/>
        <w:rPr>
          <w:rFonts w:hint="eastAsia"/>
          <w:color w:val="000000" w:themeColor="text1"/>
          <w14:textFill>
            <w14:solidFill>
              <w14:schemeClr w14:val="tx1"/>
            </w14:solidFill>
          </w14:textFill>
        </w:rPr>
      </w:pPr>
    </w:p>
    <w:sectPr>
      <w:footerReference r:id="rId3" w:type="default"/>
      <w:pgSz w:w="11910" w:h="16850"/>
      <w:pgMar w:top="1134" w:right="1134" w:bottom="1134" w:left="1134" w:header="0" w:footer="567" w:gutter="283"/>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46AFA">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31903">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B31903">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zYWYyMDRkZTJhMmZiYjA1ZGY3YWM3NzkxMmYwNjkifQ=="/>
  </w:docVars>
  <w:rsids>
    <w:rsidRoot w:val="41276B18"/>
    <w:rsid w:val="000165EF"/>
    <w:rsid w:val="0003011D"/>
    <w:rsid w:val="000441BC"/>
    <w:rsid w:val="00061B59"/>
    <w:rsid w:val="000737EC"/>
    <w:rsid w:val="000968FA"/>
    <w:rsid w:val="000A6A09"/>
    <w:rsid w:val="000B0661"/>
    <w:rsid w:val="000F2348"/>
    <w:rsid w:val="000F7489"/>
    <w:rsid w:val="0010574A"/>
    <w:rsid w:val="00110EAA"/>
    <w:rsid w:val="00123224"/>
    <w:rsid w:val="00123944"/>
    <w:rsid w:val="00125103"/>
    <w:rsid w:val="00131956"/>
    <w:rsid w:val="00145BD1"/>
    <w:rsid w:val="001651BE"/>
    <w:rsid w:val="0017428C"/>
    <w:rsid w:val="001756E7"/>
    <w:rsid w:val="001757DF"/>
    <w:rsid w:val="00196B20"/>
    <w:rsid w:val="00196C31"/>
    <w:rsid w:val="00196F4C"/>
    <w:rsid w:val="00197886"/>
    <w:rsid w:val="001B596C"/>
    <w:rsid w:val="001B6D98"/>
    <w:rsid w:val="001D5082"/>
    <w:rsid w:val="001E6897"/>
    <w:rsid w:val="001F5440"/>
    <w:rsid w:val="002035FB"/>
    <w:rsid w:val="00222970"/>
    <w:rsid w:val="002332D1"/>
    <w:rsid w:val="00240ADC"/>
    <w:rsid w:val="00246E16"/>
    <w:rsid w:val="002564A6"/>
    <w:rsid w:val="0029399D"/>
    <w:rsid w:val="002B2CBF"/>
    <w:rsid w:val="002C1E3F"/>
    <w:rsid w:val="002C388D"/>
    <w:rsid w:val="002C6756"/>
    <w:rsid w:val="002E5A7B"/>
    <w:rsid w:val="002E7ADD"/>
    <w:rsid w:val="002F1847"/>
    <w:rsid w:val="002F733D"/>
    <w:rsid w:val="0030524C"/>
    <w:rsid w:val="003108B1"/>
    <w:rsid w:val="003112AD"/>
    <w:rsid w:val="00315D66"/>
    <w:rsid w:val="00323776"/>
    <w:rsid w:val="00324101"/>
    <w:rsid w:val="00332FB6"/>
    <w:rsid w:val="00336209"/>
    <w:rsid w:val="003A31AF"/>
    <w:rsid w:val="003A3990"/>
    <w:rsid w:val="003A6EFF"/>
    <w:rsid w:val="003B314D"/>
    <w:rsid w:val="003B733C"/>
    <w:rsid w:val="003F631F"/>
    <w:rsid w:val="0041047D"/>
    <w:rsid w:val="0041309E"/>
    <w:rsid w:val="0042552E"/>
    <w:rsid w:val="00431C35"/>
    <w:rsid w:val="004321ED"/>
    <w:rsid w:val="0044412A"/>
    <w:rsid w:val="004527D3"/>
    <w:rsid w:val="00453866"/>
    <w:rsid w:val="004574BF"/>
    <w:rsid w:val="004655B7"/>
    <w:rsid w:val="00470DDB"/>
    <w:rsid w:val="00497D54"/>
    <w:rsid w:val="004D3F33"/>
    <w:rsid w:val="004D5AAD"/>
    <w:rsid w:val="004F1CA2"/>
    <w:rsid w:val="00501A62"/>
    <w:rsid w:val="00520024"/>
    <w:rsid w:val="00520A37"/>
    <w:rsid w:val="00523CA3"/>
    <w:rsid w:val="0053287A"/>
    <w:rsid w:val="0054736A"/>
    <w:rsid w:val="00550F73"/>
    <w:rsid w:val="00555829"/>
    <w:rsid w:val="00556664"/>
    <w:rsid w:val="0057366B"/>
    <w:rsid w:val="005776FB"/>
    <w:rsid w:val="005A13C1"/>
    <w:rsid w:val="005A1D01"/>
    <w:rsid w:val="005A21F9"/>
    <w:rsid w:val="005A2384"/>
    <w:rsid w:val="005A3DD3"/>
    <w:rsid w:val="005D4871"/>
    <w:rsid w:val="005D6148"/>
    <w:rsid w:val="00600060"/>
    <w:rsid w:val="006065A5"/>
    <w:rsid w:val="00611FE4"/>
    <w:rsid w:val="00620776"/>
    <w:rsid w:val="0062250D"/>
    <w:rsid w:val="00626E58"/>
    <w:rsid w:val="006419C9"/>
    <w:rsid w:val="00646C8B"/>
    <w:rsid w:val="006473D7"/>
    <w:rsid w:val="0065665E"/>
    <w:rsid w:val="006761CB"/>
    <w:rsid w:val="00686818"/>
    <w:rsid w:val="006912DD"/>
    <w:rsid w:val="00693F56"/>
    <w:rsid w:val="00696E58"/>
    <w:rsid w:val="006A096B"/>
    <w:rsid w:val="006A2D80"/>
    <w:rsid w:val="006B5BF4"/>
    <w:rsid w:val="006B7F7A"/>
    <w:rsid w:val="006B7FC4"/>
    <w:rsid w:val="006C443E"/>
    <w:rsid w:val="006C64D3"/>
    <w:rsid w:val="006E025C"/>
    <w:rsid w:val="006E3826"/>
    <w:rsid w:val="006E392B"/>
    <w:rsid w:val="006F6DD3"/>
    <w:rsid w:val="007148EE"/>
    <w:rsid w:val="00716184"/>
    <w:rsid w:val="00741499"/>
    <w:rsid w:val="00741C5E"/>
    <w:rsid w:val="00754475"/>
    <w:rsid w:val="007547BC"/>
    <w:rsid w:val="00763E3A"/>
    <w:rsid w:val="007775B9"/>
    <w:rsid w:val="007834EB"/>
    <w:rsid w:val="00783BD7"/>
    <w:rsid w:val="00785B06"/>
    <w:rsid w:val="007974F3"/>
    <w:rsid w:val="007B2F6E"/>
    <w:rsid w:val="007C5A99"/>
    <w:rsid w:val="007D207E"/>
    <w:rsid w:val="007D4EA3"/>
    <w:rsid w:val="007E33BD"/>
    <w:rsid w:val="007F4C7A"/>
    <w:rsid w:val="00800224"/>
    <w:rsid w:val="00803252"/>
    <w:rsid w:val="008039CB"/>
    <w:rsid w:val="008049EE"/>
    <w:rsid w:val="00806CE0"/>
    <w:rsid w:val="00815C2A"/>
    <w:rsid w:val="00827FDD"/>
    <w:rsid w:val="008535C9"/>
    <w:rsid w:val="00853F5A"/>
    <w:rsid w:val="00855D99"/>
    <w:rsid w:val="008626CD"/>
    <w:rsid w:val="008647A7"/>
    <w:rsid w:val="00867C3A"/>
    <w:rsid w:val="00881D16"/>
    <w:rsid w:val="00894758"/>
    <w:rsid w:val="008A1A6D"/>
    <w:rsid w:val="008A1EC3"/>
    <w:rsid w:val="008A449D"/>
    <w:rsid w:val="008E6D3A"/>
    <w:rsid w:val="008F1DF3"/>
    <w:rsid w:val="009032CC"/>
    <w:rsid w:val="00905ECB"/>
    <w:rsid w:val="0090663F"/>
    <w:rsid w:val="00923458"/>
    <w:rsid w:val="00924FEB"/>
    <w:rsid w:val="00942B39"/>
    <w:rsid w:val="00951F96"/>
    <w:rsid w:val="00953470"/>
    <w:rsid w:val="0095698A"/>
    <w:rsid w:val="00990883"/>
    <w:rsid w:val="00990C60"/>
    <w:rsid w:val="00991227"/>
    <w:rsid w:val="00997F72"/>
    <w:rsid w:val="009A09B2"/>
    <w:rsid w:val="009C0771"/>
    <w:rsid w:val="009D6F10"/>
    <w:rsid w:val="009D7988"/>
    <w:rsid w:val="009E5E77"/>
    <w:rsid w:val="009E6B05"/>
    <w:rsid w:val="00A03B21"/>
    <w:rsid w:val="00A06611"/>
    <w:rsid w:val="00A2587E"/>
    <w:rsid w:val="00A51409"/>
    <w:rsid w:val="00A63F82"/>
    <w:rsid w:val="00A71F37"/>
    <w:rsid w:val="00A970FA"/>
    <w:rsid w:val="00AB58A3"/>
    <w:rsid w:val="00AB76A6"/>
    <w:rsid w:val="00AC6556"/>
    <w:rsid w:val="00AE0BD2"/>
    <w:rsid w:val="00AE1337"/>
    <w:rsid w:val="00AF2A33"/>
    <w:rsid w:val="00AF4BCA"/>
    <w:rsid w:val="00B06D23"/>
    <w:rsid w:val="00B2054C"/>
    <w:rsid w:val="00B3034B"/>
    <w:rsid w:val="00B30354"/>
    <w:rsid w:val="00B33E43"/>
    <w:rsid w:val="00B3445A"/>
    <w:rsid w:val="00B35431"/>
    <w:rsid w:val="00B55518"/>
    <w:rsid w:val="00B731D6"/>
    <w:rsid w:val="00B77025"/>
    <w:rsid w:val="00B779D8"/>
    <w:rsid w:val="00B80BA7"/>
    <w:rsid w:val="00B92ACE"/>
    <w:rsid w:val="00B95E16"/>
    <w:rsid w:val="00B96064"/>
    <w:rsid w:val="00BA1DDE"/>
    <w:rsid w:val="00BA46D1"/>
    <w:rsid w:val="00BD7E7A"/>
    <w:rsid w:val="00BE3C6F"/>
    <w:rsid w:val="00BF59DD"/>
    <w:rsid w:val="00C002C8"/>
    <w:rsid w:val="00C10053"/>
    <w:rsid w:val="00C14394"/>
    <w:rsid w:val="00C25EE1"/>
    <w:rsid w:val="00C32F05"/>
    <w:rsid w:val="00C343C9"/>
    <w:rsid w:val="00C411C2"/>
    <w:rsid w:val="00C419FD"/>
    <w:rsid w:val="00C52D35"/>
    <w:rsid w:val="00C53F50"/>
    <w:rsid w:val="00C55E82"/>
    <w:rsid w:val="00C740BB"/>
    <w:rsid w:val="00C769F6"/>
    <w:rsid w:val="00C91C5E"/>
    <w:rsid w:val="00C91F44"/>
    <w:rsid w:val="00CA10FE"/>
    <w:rsid w:val="00CB30BB"/>
    <w:rsid w:val="00CB442A"/>
    <w:rsid w:val="00CC0FCB"/>
    <w:rsid w:val="00CC44BD"/>
    <w:rsid w:val="00CD3859"/>
    <w:rsid w:val="00CE1F99"/>
    <w:rsid w:val="00D02399"/>
    <w:rsid w:val="00D558C4"/>
    <w:rsid w:val="00D70C30"/>
    <w:rsid w:val="00D823F9"/>
    <w:rsid w:val="00D840C8"/>
    <w:rsid w:val="00D864E1"/>
    <w:rsid w:val="00D87AF7"/>
    <w:rsid w:val="00D94A28"/>
    <w:rsid w:val="00DA23D9"/>
    <w:rsid w:val="00DA2EF2"/>
    <w:rsid w:val="00DC1758"/>
    <w:rsid w:val="00DD1CD3"/>
    <w:rsid w:val="00DD57FD"/>
    <w:rsid w:val="00DD6ACA"/>
    <w:rsid w:val="00DE3043"/>
    <w:rsid w:val="00DE7068"/>
    <w:rsid w:val="00E05CD5"/>
    <w:rsid w:val="00E141D5"/>
    <w:rsid w:val="00E173B7"/>
    <w:rsid w:val="00E20159"/>
    <w:rsid w:val="00E21ABF"/>
    <w:rsid w:val="00E24A65"/>
    <w:rsid w:val="00E33B90"/>
    <w:rsid w:val="00E34394"/>
    <w:rsid w:val="00E3565F"/>
    <w:rsid w:val="00E42FF4"/>
    <w:rsid w:val="00E45CCF"/>
    <w:rsid w:val="00E4647D"/>
    <w:rsid w:val="00E51F21"/>
    <w:rsid w:val="00E5660A"/>
    <w:rsid w:val="00E568E8"/>
    <w:rsid w:val="00E71722"/>
    <w:rsid w:val="00E72057"/>
    <w:rsid w:val="00E827EE"/>
    <w:rsid w:val="00E9001B"/>
    <w:rsid w:val="00E902E7"/>
    <w:rsid w:val="00E90A37"/>
    <w:rsid w:val="00EA3100"/>
    <w:rsid w:val="00EB1A9C"/>
    <w:rsid w:val="00EB1D40"/>
    <w:rsid w:val="00ED2EF6"/>
    <w:rsid w:val="00ED4DD8"/>
    <w:rsid w:val="00EF2956"/>
    <w:rsid w:val="00EF5C0B"/>
    <w:rsid w:val="00F1464F"/>
    <w:rsid w:val="00F35E54"/>
    <w:rsid w:val="00F4052F"/>
    <w:rsid w:val="00F60ECB"/>
    <w:rsid w:val="00F80C03"/>
    <w:rsid w:val="00F82BED"/>
    <w:rsid w:val="00F86720"/>
    <w:rsid w:val="00F97941"/>
    <w:rsid w:val="00FA3634"/>
    <w:rsid w:val="00FB34FF"/>
    <w:rsid w:val="00FC033D"/>
    <w:rsid w:val="00FC0DD3"/>
    <w:rsid w:val="00FC2556"/>
    <w:rsid w:val="00FC2D66"/>
    <w:rsid w:val="00FC2FE2"/>
    <w:rsid w:val="00FD0E74"/>
    <w:rsid w:val="00FE23FB"/>
    <w:rsid w:val="00FF5BE1"/>
    <w:rsid w:val="01B51023"/>
    <w:rsid w:val="05EC0902"/>
    <w:rsid w:val="06157D80"/>
    <w:rsid w:val="06334DDB"/>
    <w:rsid w:val="06722168"/>
    <w:rsid w:val="0C056389"/>
    <w:rsid w:val="0DD77B60"/>
    <w:rsid w:val="0EA347EB"/>
    <w:rsid w:val="0EBB5E05"/>
    <w:rsid w:val="0F92175D"/>
    <w:rsid w:val="12147CCE"/>
    <w:rsid w:val="12652DEA"/>
    <w:rsid w:val="12AD0885"/>
    <w:rsid w:val="13D60078"/>
    <w:rsid w:val="15067470"/>
    <w:rsid w:val="16AF39B2"/>
    <w:rsid w:val="19622D09"/>
    <w:rsid w:val="1A740F47"/>
    <w:rsid w:val="1AF67D46"/>
    <w:rsid w:val="1B0D5078"/>
    <w:rsid w:val="1BD76ED4"/>
    <w:rsid w:val="1CB66208"/>
    <w:rsid w:val="1F833C2E"/>
    <w:rsid w:val="20196340"/>
    <w:rsid w:val="2283089F"/>
    <w:rsid w:val="23BF0980"/>
    <w:rsid w:val="24311667"/>
    <w:rsid w:val="24B8072F"/>
    <w:rsid w:val="269746AD"/>
    <w:rsid w:val="28523DFA"/>
    <w:rsid w:val="29786A50"/>
    <w:rsid w:val="2AEA2DB3"/>
    <w:rsid w:val="2C6C20A5"/>
    <w:rsid w:val="2DD10816"/>
    <w:rsid w:val="2ECA5DDA"/>
    <w:rsid w:val="302E63A0"/>
    <w:rsid w:val="308F30F1"/>
    <w:rsid w:val="316450AF"/>
    <w:rsid w:val="324101D8"/>
    <w:rsid w:val="3310712F"/>
    <w:rsid w:val="338D73BB"/>
    <w:rsid w:val="339B4EF5"/>
    <w:rsid w:val="379C3687"/>
    <w:rsid w:val="37FA03AE"/>
    <w:rsid w:val="388859B9"/>
    <w:rsid w:val="390206CE"/>
    <w:rsid w:val="394D406E"/>
    <w:rsid w:val="3A7519D1"/>
    <w:rsid w:val="3A7A280C"/>
    <w:rsid w:val="3D1633EB"/>
    <w:rsid w:val="3D751C0B"/>
    <w:rsid w:val="3E067AAC"/>
    <w:rsid w:val="3EB94229"/>
    <w:rsid w:val="3FB7410D"/>
    <w:rsid w:val="40D24565"/>
    <w:rsid w:val="40D369D9"/>
    <w:rsid w:val="41276B18"/>
    <w:rsid w:val="413C5593"/>
    <w:rsid w:val="435F3730"/>
    <w:rsid w:val="43A6660D"/>
    <w:rsid w:val="4424347C"/>
    <w:rsid w:val="46A55021"/>
    <w:rsid w:val="479779C7"/>
    <w:rsid w:val="49AA63CA"/>
    <w:rsid w:val="4A581322"/>
    <w:rsid w:val="4AB97C54"/>
    <w:rsid w:val="4B8974E0"/>
    <w:rsid w:val="4B986A05"/>
    <w:rsid w:val="4C9702F9"/>
    <w:rsid w:val="4D332B98"/>
    <w:rsid w:val="4D810EFD"/>
    <w:rsid w:val="4EF11402"/>
    <w:rsid w:val="4F286DB2"/>
    <w:rsid w:val="4FB5487F"/>
    <w:rsid w:val="505D7DE0"/>
    <w:rsid w:val="50A23B48"/>
    <w:rsid w:val="53425375"/>
    <w:rsid w:val="538626E3"/>
    <w:rsid w:val="55E515DF"/>
    <w:rsid w:val="578749B4"/>
    <w:rsid w:val="58521B1F"/>
    <w:rsid w:val="585713D1"/>
    <w:rsid w:val="59457FDC"/>
    <w:rsid w:val="596A4F77"/>
    <w:rsid w:val="5B39785E"/>
    <w:rsid w:val="5BC6597D"/>
    <w:rsid w:val="5BEF0DDC"/>
    <w:rsid w:val="5C4828FA"/>
    <w:rsid w:val="5D2E7108"/>
    <w:rsid w:val="5E622685"/>
    <w:rsid w:val="5ED35331"/>
    <w:rsid w:val="5F937A23"/>
    <w:rsid w:val="5FCB75E6"/>
    <w:rsid w:val="604E3307"/>
    <w:rsid w:val="608F3258"/>
    <w:rsid w:val="624B693E"/>
    <w:rsid w:val="628B4CEF"/>
    <w:rsid w:val="62A37788"/>
    <w:rsid w:val="634C0AEA"/>
    <w:rsid w:val="63C51F2A"/>
    <w:rsid w:val="653E46C3"/>
    <w:rsid w:val="653F05D9"/>
    <w:rsid w:val="67944D64"/>
    <w:rsid w:val="680447AD"/>
    <w:rsid w:val="68475567"/>
    <w:rsid w:val="68E6689B"/>
    <w:rsid w:val="69826F10"/>
    <w:rsid w:val="69B81233"/>
    <w:rsid w:val="6A230E95"/>
    <w:rsid w:val="6A7602E8"/>
    <w:rsid w:val="6AA933EA"/>
    <w:rsid w:val="6C3364F6"/>
    <w:rsid w:val="6C6036B1"/>
    <w:rsid w:val="6C69454C"/>
    <w:rsid w:val="6D535020"/>
    <w:rsid w:val="6EE12F3E"/>
    <w:rsid w:val="6F8A2B65"/>
    <w:rsid w:val="706A7177"/>
    <w:rsid w:val="75301DA6"/>
    <w:rsid w:val="75846DED"/>
    <w:rsid w:val="76E70A71"/>
    <w:rsid w:val="773D42A2"/>
    <w:rsid w:val="77D54677"/>
    <w:rsid w:val="79803D7B"/>
    <w:rsid w:val="7D311748"/>
    <w:rsid w:val="7D900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topLinePunct/>
      <w:jc w:val="left"/>
    </w:pPr>
    <w:rPr>
      <w:rFonts w:ascii="宋体" w:hAnsi="宋体" w:eastAsia="宋体" w:cs="宋体"/>
      <w:kern w:val="2"/>
      <w:sz w:val="28"/>
      <w:szCs w:val="28"/>
      <w:lang w:val="en-US" w:eastAsia="zh-CN" w:bidi="ar-SA"/>
    </w:rPr>
  </w:style>
  <w:style w:type="paragraph" w:styleId="2">
    <w:name w:val="heading 1"/>
    <w:basedOn w:val="1"/>
    <w:next w:val="1"/>
    <w:link w:val="42"/>
    <w:qFormat/>
    <w:uiPriority w:val="0"/>
    <w:pPr>
      <w:jc w:val="center"/>
      <w:outlineLvl w:val="0"/>
    </w:pPr>
    <w:rPr>
      <w:rFonts w:hint="eastAsia" w:ascii="黑体" w:hAnsi="黑体" w:eastAsia="宋体" w:cs="宋体"/>
      <w:b/>
      <w:color w:val="000000" w:themeColor="text1"/>
      <w:kern w:val="2"/>
      <w:sz w:val="32"/>
      <w:szCs w:val="32"/>
      <w14:textFill>
        <w14:solidFill>
          <w14:schemeClr w14:val="tx1"/>
        </w14:solidFill>
      </w14:textFill>
    </w:rPr>
  </w:style>
  <w:style w:type="paragraph" w:styleId="3">
    <w:name w:val="heading 2"/>
    <w:basedOn w:val="1"/>
    <w:next w:val="1"/>
    <w:qFormat/>
    <w:uiPriority w:val="0"/>
    <w:pPr>
      <w:spacing w:before="260" w:after="260" w:line="415" w:lineRule="auto"/>
      <w:outlineLvl w:val="1"/>
    </w:pPr>
    <w:rPr>
      <w:rFonts w:ascii="Arial" w:hAnsi="Arial" w:eastAsia="黑体" w:cs="Arial"/>
      <w:b/>
      <w:bCs/>
      <w:sz w:val="32"/>
      <w:szCs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ind w:left="2520" w:leftChars="1200"/>
    </w:pPr>
    <w:rPr>
      <w:szCs w:val="22"/>
    </w:rPr>
  </w:style>
  <w:style w:type="paragraph" w:styleId="6">
    <w:name w:val="Normal Indent"/>
    <w:basedOn w:val="1"/>
    <w:next w:val="1"/>
    <w:qFormat/>
    <w:uiPriority w:val="0"/>
    <w:pPr>
      <w:ind w:firstLine="560" w:firstLineChars="200"/>
    </w:pPr>
    <w:rPr>
      <w:rFonts w:ascii="宋体" w:hAnsi="宋体"/>
      <w:kern w:val="0"/>
    </w:rPr>
  </w:style>
  <w:style w:type="paragraph" w:styleId="7">
    <w:name w:val="Body Text"/>
    <w:basedOn w:val="1"/>
    <w:next w:val="1"/>
    <w:qFormat/>
    <w:uiPriority w:val="0"/>
    <w:pPr>
      <w:jc w:val="left"/>
    </w:pPr>
    <w:rPr>
      <w:rFonts w:ascii="Calibri" w:hAnsi="Calibri" w:eastAsia="黑体" w:cs="黑体"/>
      <w:kern w:val="2"/>
      <w:sz w:val="28"/>
      <w:szCs w:val="28"/>
    </w:rPr>
  </w:style>
  <w:style w:type="paragraph" w:styleId="8">
    <w:name w:val="Body Text Indent"/>
    <w:basedOn w:val="1"/>
    <w:qFormat/>
    <w:uiPriority w:val="0"/>
    <w:pPr>
      <w:spacing w:after="120"/>
      <w:ind w:left="420" w:leftChars="200"/>
    </w:pPr>
  </w:style>
  <w:style w:type="paragraph" w:styleId="9">
    <w:name w:val="List 2"/>
    <w:basedOn w:val="1"/>
    <w:qFormat/>
    <w:uiPriority w:val="0"/>
    <w:pPr>
      <w:ind w:left="100" w:leftChars="200" w:hanging="200" w:hangingChars="200"/>
      <w:jc w:val="left"/>
    </w:pPr>
    <w:rPr>
      <w:rFonts w:ascii="Times New Roman" w:hAnsi="Times New Roman" w:eastAsia="Calibri" w:cs="Times New Roman"/>
      <w:kern w:val="0"/>
      <w:sz w:val="22"/>
    </w:rPr>
  </w:style>
  <w:style w:type="paragraph" w:styleId="10">
    <w:name w:val="toc 5"/>
    <w:basedOn w:val="1"/>
    <w:next w:val="1"/>
    <w:autoRedefine/>
    <w:unhideWhenUsed/>
    <w:qFormat/>
    <w:uiPriority w:val="39"/>
    <w:pPr>
      <w:ind w:left="1680" w:leftChars="800"/>
    </w:pPr>
    <w:rPr>
      <w:szCs w:val="22"/>
    </w:rPr>
  </w:style>
  <w:style w:type="paragraph" w:styleId="11">
    <w:name w:val="toc 3"/>
    <w:basedOn w:val="1"/>
    <w:next w:val="1"/>
    <w:autoRedefine/>
    <w:unhideWhenUsed/>
    <w:qFormat/>
    <w:uiPriority w:val="39"/>
    <w:pPr>
      <w:ind w:left="840" w:leftChars="400"/>
    </w:pPr>
    <w:rPr>
      <w:szCs w:val="22"/>
    </w:rPr>
  </w:style>
  <w:style w:type="paragraph" w:styleId="12">
    <w:name w:val="Plain Text"/>
    <w:basedOn w:val="1"/>
    <w:next w:val="1"/>
    <w:qFormat/>
    <w:uiPriority w:val="0"/>
    <w:pPr>
      <w:jc w:val="center"/>
    </w:pPr>
    <w:rPr>
      <w:sz w:val="32"/>
      <w:szCs w:val="32"/>
    </w:rPr>
  </w:style>
  <w:style w:type="paragraph" w:styleId="13">
    <w:name w:val="toc 8"/>
    <w:basedOn w:val="1"/>
    <w:next w:val="1"/>
    <w:autoRedefine/>
    <w:unhideWhenUsed/>
    <w:qFormat/>
    <w:uiPriority w:val="39"/>
    <w:pPr>
      <w:ind w:left="2940" w:leftChars="1400"/>
    </w:pPr>
    <w:rPr>
      <w:szCs w:val="22"/>
    </w:rPr>
  </w:style>
  <w:style w:type="paragraph" w:styleId="14">
    <w:name w:val="footer"/>
    <w:basedOn w:val="1"/>
    <w:link w:val="68"/>
    <w:qFormat/>
    <w:uiPriority w:val="99"/>
    <w:pPr>
      <w:tabs>
        <w:tab w:val="center" w:pos="4153"/>
        <w:tab w:val="right" w:pos="8306"/>
      </w:tabs>
      <w:snapToGrid w:val="0"/>
      <w:jc w:val="left"/>
    </w:pPr>
    <w:rPr>
      <w:sz w:val="18"/>
    </w:rPr>
  </w:style>
  <w:style w:type="paragraph" w:styleId="15">
    <w:name w:val="envelope return"/>
    <w:basedOn w:val="1"/>
    <w:next w:val="8"/>
    <w:qFormat/>
    <w:uiPriority w:val="0"/>
    <w:pPr>
      <w:snapToGrid w:val="0"/>
    </w:pPr>
    <w:rPr>
      <w:rFonts w:ascii="Arial" w:hAnsi="Arial"/>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qFormat/>
    <w:uiPriority w:val="39"/>
    <w:pPr>
      <w:spacing w:line="720" w:lineRule="auto"/>
      <w:ind w:left="0"/>
      <w:jc w:val="center"/>
    </w:pPr>
    <w:rPr>
      <w:rFonts w:hint="eastAsia" w:ascii="宋体" w:hAnsi="宋体" w:eastAsia="宋体" w:cs="宋体"/>
      <w:kern w:val="0"/>
      <w:sz w:val="32"/>
      <w:szCs w:val="32"/>
    </w:rPr>
  </w:style>
  <w:style w:type="paragraph" w:styleId="18">
    <w:name w:val="toc 4"/>
    <w:basedOn w:val="1"/>
    <w:next w:val="1"/>
    <w:autoRedefine/>
    <w:unhideWhenUsed/>
    <w:qFormat/>
    <w:uiPriority w:val="39"/>
    <w:pPr>
      <w:ind w:left="1260" w:leftChars="600"/>
    </w:pPr>
    <w:rPr>
      <w:szCs w:val="22"/>
    </w:rPr>
  </w:style>
  <w:style w:type="paragraph" w:styleId="19">
    <w:name w:val="List"/>
    <w:basedOn w:val="1"/>
    <w:next w:val="1"/>
    <w:qFormat/>
    <w:uiPriority w:val="0"/>
    <w:pPr>
      <w:ind w:left="200" w:hanging="200" w:hangingChars="200"/>
    </w:pPr>
  </w:style>
  <w:style w:type="paragraph" w:styleId="20">
    <w:name w:val="toc 6"/>
    <w:basedOn w:val="1"/>
    <w:next w:val="1"/>
    <w:autoRedefine/>
    <w:unhideWhenUsed/>
    <w:qFormat/>
    <w:uiPriority w:val="39"/>
    <w:pPr>
      <w:ind w:left="2100" w:leftChars="1000"/>
    </w:pPr>
    <w:rPr>
      <w:szCs w:val="22"/>
    </w:rPr>
  </w:style>
  <w:style w:type="paragraph" w:styleId="21">
    <w:name w:val="toc 2"/>
    <w:basedOn w:val="1"/>
    <w:next w:val="1"/>
    <w:qFormat/>
    <w:uiPriority w:val="39"/>
    <w:pPr>
      <w:ind w:left="210"/>
      <w:jc w:val="left"/>
    </w:pPr>
    <w:rPr>
      <w:smallCaps/>
      <w:sz w:val="28"/>
    </w:rPr>
  </w:style>
  <w:style w:type="paragraph" w:styleId="22">
    <w:name w:val="toc 9"/>
    <w:basedOn w:val="1"/>
    <w:next w:val="1"/>
    <w:autoRedefine/>
    <w:unhideWhenUsed/>
    <w:qFormat/>
    <w:uiPriority w:val="39"/>
    <w:pPr>
      <w:ind w:left="3360" w:leftChars="1600"/>
    </w:pPr>
    <w:rPr>
      <w:szCs w:val="22"/>
    </w:rPr>
  </w:style>
  <w:style w:type="paragraph" w:styleId="23">
    <w:name w:val="Normal (Web)"/>
    <w:basedOn w:val="1"/>
    <w:qFormat/>
    <w:uiPriority w:val="0"/>
    <w:pPr>
      <w:spacing w:beforeAutospacing="1" w:afterAutospacing="1"/>
      <w:jc w:val="left"/>
    </w:pPr>
    <w:rPr>
      <w:rFonts w:ascii="Arial Unicode MS" w:hAnsi="Arial Unicode MS" w:eastAsia="Calibri" w:cs="Times New Roman"/>
      <w:kern w:val="0"/>
      <w:sz w:val="24"/>
      <w:szCs w:val="22"/>
    </w:rPr>
  </w:style>
  <w:style w:type="paragraph" w:styleId="24">
    <w:name w:val="Body Text First Indent"/>
    <w:basedOn w:val="7"/>
    <w:next w:val="1"/>
    <w:qFormat/>
    <w:uiPriority w:val="0"/>
    <w:pPr>
      <w:autoSpaceDE w:val="0"/>
      <w:autoSpaceDN w:val="0"/>
      <w:adjustRightInd w:val="0"/>
      <w:spacing w:before="154" w:after="0" w:line="360" w:lineRule="auto"/>
      <w:ind w:left="102" w:right="-24" w:rightChars="-10" w:firstLine="425" w:firstLineChars="225"/>
    </w:pPr>
    <w:rPr>
      <w:rFonts w:ascii="Arial" w:hAnsi="Arial" w:eastAsia="仿宋_GB2312"/>
      <w:sz w:val="24"/>
      <w:szCs w:val="32"/>
    </w:rPr>
  </w:style>
  <w:style w:type="paragraph" w:styleId="25">
    <w:name w:val="Body Text First Indent 2"/>
    <w:basedOn w:val="8"/>
    <w:next w:val="24"/>
    <w:link w:val="69"/>
    <w:qFormat/>
    <w:uiPriority w:val="0"/>
    <w:pPr>
      <w:ind w:firstLine="420" w:firstLineChars="200"/>
      <w:jc w:val="left"/>
    </w:pPr>
    <w:rPr>
      <w:rFonts w:ascii="Calibri" w:hAnsi="Calibri" w:eastAsia="Calibri" w:cs="Times New Roman"/>
      <w:kern w:val="0"/>
      <w:sz w:val="22"/>
      <w:szCs w:val="22"/>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style>
  <w:style w:type="character" w:styleId="30">
    <w:name w:val="FollowedHyperlink"/>
    <w:basedOn w:val="28"/>
    <w:qFormat/>
    <w:uiPriority w:val="0"/>
    <w:rPr>
      <w:color w:val="800080"/>
      <w:u w:val="none"/>
    </w:rPr>
  </w:style>
  <w:style w:type="character" w:styleId="31">
    <w:name w:val="Emphasis"/>
    <w:basedOn w:val="28"/>
    <w:qFormat/>
    <w:uiPriority w:val="0"/>
  </w:style>
  <w:style w:type="character" w:styleId="32">
    <w:name w:val="HTML Definition"/>
    <w:basedOn w:val="28"/>
    <w:qFormat/>
    <w:uiPriority w:val="0"/>
  </w:style>
  <w:style w:type="character" w:styleId="33">
    <w:name w:val="HTML Typewriter"/>
    <w:basedOn w:val="28"/>
    <w:qFormat/>
    <w:uiPriority w:val="0"/>
    <w:rPr>
      <w:rFonts w:ascii="monospace" w:hAnsi="monospace" w:eastAsia="monospace" w:cs="monospace"/>
      <w:sz w:val="20"/>
    </w:rPr>
  </w:style>
  <w:style w:type="character" w:styleId="34">
    <w:name w:val="HTML Acronym"/>
    <w:basedOn w:val="28"/>
    <w:qFormat/>
    <w:uiPriority w:val="0"/>
  </w:style>
  <w:style w:type="character" w:styleId="35">
    <w:name w:val="HTML Variable"/>
    <w:basedOn w:val="28"/>
    <w:qFormat/>
    <w:uiPriority w:val="0"/>
  </w:style>
  <w:style w:type="character" w:styleId="36">
    <w:name w:val="Hyperlink"/>
    <w:basedOn w:val="28"/>
    <w:qFormat/>
    <w:uiPriority w:val="99"/>
    <w:rPr>
      <w:color w:val="333333"/>
      <w:u w:val="none"/>
    </w:rPr>
  </w:style>
  <w:style w:type="character" w:styleId="37">
    <w:name w:val="HTML Code"/>
    <w:basedOn w:val="28"/>
    <w:qFormat/>
    <w:uiPriority w:val="0"/>
    <w:rPr>
      <w:rFonts w:hint="default" w:ascii="monospace" w:hAnsi="monospace" w:eastAsia="monospace" w:cs="monospace"/>
      <w:sz w:val="20"/>
    </w:rPr>
  </w:style>
  <w:style w:type="character" w:styleId="38">
    <w:name w:val="HTML Cite"/>
    <w:basedOn w:val="28"/>
    <w:qFormat/>
    <w:uiPriority w:val="0"/>
  </w:style>
  <w:style w:type="character" w:styleId="39">
    <w:name w:val="HTML Keyboard"/>
    <w:basedOn w:val="28"/>
    <w:qFormat/>
    <w:uiPriority w:val="0"/>
    <w:rPr>
      <w:rFonts w:hint="default"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paragraph" w:customStyle="1" w:styleId="41">
    <w:name w:val="正文表格"/>
    <w:basedOn w:val="7"/>
    <w:qFormat/>
    <w:uiPriority w:val="0"/>
  </w:style>
  <w:style w:type="character" w:customStyle="1" w:styleId="42">
    <w:name w:val="标题 1 Char"/>
    <w:link w:val="2"/>
    <w:qFormat/>
    <w:uiPriority w:val="0"/>
    <w:rPr>
      <w:rFonts w:hint="eastAsia" w:ascii="黑体" w:hAnsi="黑体" w:eastAsia="宋体" w:cs="宋体"/>
      <w:b/>
      <w:color w:val="000000" w:themeColor="text1"/>
      <w:kern w:val="2"/>
      <w:sz w:val="32"/>
      <w:szCs w:val="32"/>
      <w14:textFill>
        <w14:solidFill>
          <w14:schemeClr w14:val="tx1"/>
        </w14:solidFill>
      </w14:textFill>
    </w:rPr>
  </w:style>
  <w:style w:type="paragraph" w:customStyle="1" w:styleId="43">
    <w:name w:val="正文缩进横线"/>
    <w:basedOn w:val="1"/>
    <w:next w:val="6"/>
    <w:link w:val="72"/>
    <w:qFormat/>
    <w:uiPriority w:val="0"/>
    <w:pPr>
      <w:ind w:firstLine="560" w:firstLineChars="200"/>
    </w:pPr>
    <w:rPr>
      <w:rFonts w:hint="eastAsia"/>
      <w:color w:val="auto"/>
      <w:u w:val="single"/>
    </w:rPr>
  </w:style>
  <w:style w:type="paragraph" w:customStyle="1" w:styleId="44">
    <w:name w:val="正文1"/>
    <w:next w:val="1"/>
    <w:qFormat/>
    <w:uiPriority w:val="99"/>
    <w:pPr>
      <w:widowControl w:val="0"/>
      <w:adjustRightInd w:val="0"/>
      <w:spacing w:line="312" w:lineRule="atLeast"/>
      <w:jc w:val="center"/>
    </w:pPr>
    <w:rPr>
      <w:rFonts w:ascii="宋体" w:hAnsi="宋体" w:eastAsia="宋体" w:cs="Times New Roman"/>
      <w:sz w:val="24"/>
      <w:szCs w:val="22"/>
      <w:lang w:val="en-US" w:eastAsia="zh-CN" w:bidi="ar-SA"/>
    </w:rPr>
  </w:style>
  <w:style w:type="paragraph" w:customStyle="1" w:styleId="45">
    <w:name w:val="BodyText"/>
    <w:basedOn w:val="1"/>
    <w:next w:val="46"/>
    <w:qFormat/>
    <w:uiPriority w:val="0"/>
    <w:pPr>
      <w:spacing w:after="120"/>
      <w:jc w:val="left"/>
      <w:textAlignment w:val="baseline"/>
    </w:pPr>
    <w:rPr>
      <w:rFonts w:ascii="Calibri" w:hAnsi="Calibri"/>
      <w:kern w:val="0"/>
      <w:sz w:val="22"/>
      <w:szCs w:val="22"/>
    </w:rPr>
  </w:style>
  <w:style w:type="paragraph" w:customStyle="1" w:styleId="46">
    <w:name w:val="TOC2"/>
    <w:basedOn w:val="1"/>
    <w:next w:val="1"/>
    <w:qFormat/>
    <w:uiPriority w:val="0"/>
    <w:pPr>
      <w:ind w:left="210"/>
      <w:jc w:val="left"/>
      <w:textAlignment w:val="baseline"/>
    </w:pPr>
    <w:rPr>
      <w:rFonts w:ascii="Calibri" w:hAnsi="Calibri"/>
      <w:smallCaps/>
      <w:kern w:val="1"/>
      <w:sz w:val="28"/>
    </w:rPr>
  </w:style>
  <w:style w:type="character" w:customStyle="1" w:styleId="47">
    <w:name w:val="UserStyle_10"/>
    <w:qFormat/>
    <w:uiPriority w:val="0"/>
    <w:rPr>
      <w:rFonts w:asciiTheme="minorHAnsi" w:hAnsiTheme="minorHAnsi" w:eastAsiaTheme="minorEastAsia" w:cstheme="minorBidi"/>
      <w:kern w:val="2"/>
      <w:sz w:val="21"/>
      <w:szCs w:val="24"/>
      <w:lang w:val="en-US" w:eastAsia="zh-CN" w:bidi="ar-SA"/>
    </w:rPr>
  </w:style>
  <w:style w:type="paragraph" w:customStyle="1" w:styleId="48">
    <w:name w:val="段落"/>
    <w:qFormat/>
    <w:uiPriority w:val="0"/>
    <w:pPr>
      <w:adjustRightInd w:val="0"/>
      <w:snapToGrid w:val="0"/>
      <w:spacing w:before="120" w:after="120" w:line="360" w:lineRule="auto"/>
      <w:ind w:firstLine="425" w:firstLineChars="177"/>
    </w:pPr>
    <w:rPr>
      <w:rFonts w:ascii="宋体" w:hAnsi="宋体" w:eastAsia="宋体" w:cs="Times New Roman"/>
      <w:kern w:val="2"/>
      <w:sz w:val="24"/>
      <w:szCs w:val="24"/>
      <w:lang w:val="en-US" w:eastAsia="zh-CN" w:bidi="ar-SA"/>
    </w:rPr>
  </w:style>
  <w:style w:type="character" w:customStyle="1" w:styleId="49">
    <w:name w:val="NormalCharacter"/>
    <w:semiHidden/>
    <w:qFormat/>
    <w:uiPriority w:val="0"/>
    <w:rPr>
      <w:rFonts w:asciiTheme="minorHAnsi" w:hAnsiTheme="minorHAnsi" w:eastAsiaTheme="minorEastAsia" w:cstheme="minorBidi"/>
      <w:kern w:val="2"/>
      <w:sz w:val="21"/>
      <w:szCs w:val="24"/>
      <w:lang w:val="en-US" w:eastAsia="zh-CN" w:bidi="ar-SA"/>
    </w:rPr>
  </w:style>
  <w:style w:type="paragraph" w:customStyle="1" w:styleId="50">
    <w:name w:val="HtmlNormal"/>
    <w:basedOn w:val="1"/>
    <w:qFormat/>
    <w:uiPriority w:val="0"/>
    <w:pPr>
      <w:spacing w:before="100" w:beforeAutospacing="1" w:after="100" w:afterAutospacing="1"/>
      <w:jc w:val="left"/>
      <w:textAlignment w:val="baseline"/>
    </w:pPr>
    <w:rPr>
      <w:rFonts w:ascii="宋体" w:hAnsi="宋体"/>
      <w:kern w:val="0"/>
      <w:sz w:val="24"/>
    </w:rPr>
  </w:style>
  <w:style w:type="paragraph" w:customStyle="1" w:styleId="51">
    <w:name w:val="xl31"/>
    <w:basedOn w:val="1"/>
    <w:qFormat/>
    <w:uiPriority w:val="0"/>
    <w:pPr>
      <w:spacing w:before="100" w:beforeAutospacing="1" w:after="100" w:afterAutospacing="1"/>
      <w:jc w:val="center"/>
    </w:pPr>
    <w:rPr>
      <w:b/>
      <w:bCs/>
      <w:kern w:val="0"/>
      <w:sz w:val="28"/>
      <w:szCs w:val="28"/>
    </w:rPr>
  </w:style>
  <w:style w:type="character" w:customStyle="1" w:styleId="52">
    <w:name w:val="UserStyle_0"/>
    <w:link w:val="53"/>
    <w:qFormat/>
    <w:uiPriority w:val="0"/>
    <w:rPr>
      <w:rFonts w:ascii="Times New Roman" w:hAnsi="Times New Roman" w:cs="Calibri"/>
      <w:b/>
      <w:bCs/>
      <w:kern w:val="44"/>
      <w:sz w:val="30"/>
      <w:szCs w:val="30"/>
      <w:lang w:val="en-US" w:eastAsia="zh-CN" w:bidi="ar-SA"/>
    </w:rPr>
  </w:style>
  <w:style w:type="paragraph" w:customStyle="1" w:styleId="53">
    <w:name w:val="Heading1"/>
    <w:basedOn w:val="1"/>
    <w:next w:val="1"/>
    <w:link w:val="52"/>
    <w:qFormat/>
    <w:uiPriority w:val="0"/>
    <w:pPr>
      <w:jc w:val="left"/>
      <w:textAlignment w:val="baseline"/>
    </w:pPr>
    <w:rPr>
      <w:rFonts w:ascii="Times New Roman" w:hAnsi="Times New Roman" w:cs="Calibri"/>
      <w:b/>
      <w:bCs/>
      <w:kern w:val="44"/>
      <w:sz w:val="30"/>
      <w:szCs w:val="30"/>
    </w:rPr>
  </w:style>
  <w:style w:type="paragraph" w:customStyle="1" w:styleId="54">
    <w:name w:val="Table Paragraph"/>
    <w:basedOn w:val="1"/>
    <w:qFormat/>
    <w:uiPriority w:val="0"/>
    <w:pPr>
      <w:jc w:val="left"/>
    </w:pPr>
    <w:rPr>
      <w:rFonts w:ascii="Calibri" w:hAnsi="Calibri" w:eastAsia="Calibri" w:cs="Times New Roman"/>
      <w:kern w:val="0"/>
      <w:sz w:val="22"/>
      <w:szCs w:val="22"/>
    </w:rPr>
  </w:style>
  <w:style w:type="paragraph" w:customStyle="1" w:styleId="55">
    <w:name w:val="正文_1"/>
    <w:basedOn w:val="1"/>
    <w:qFormat/>
    <w:uiPriority w:val="0"/>
    <w:rPr>
      <w:rFonts w:ascii="Times New Roman" w:hAnsi="Times New Roman" w:eastAsia="宋体" w:cs="Times New Roman"/>
      <w:szCs w:val="20"/>
    </w:rPr>
  </w:style>
  <w:style w:type="paragraph" w:customStyle="1" w:styleId="56">
    <w:name w:val="UserStyle_18"/>
    <w:basedOn w:val="1"/>
    <w:qFormat/>
    <w:uiPriority w:val="0"/>
    <w:pPr>
      <w:textAlignment w:val="baseline"/>
    </w:pPr>
    <w:rPr>
      <w:rFonts w:ascii="Times New Roman" w:hAnsi="Times New Roman"/>
      <w:szCs w:val="21"/>
    </w:rPr>
  </w:style>
  <w:style w:type="paragraph" w:customStyle="1" w:styleId="57">
    <w:name w:val="BodyText1I"/>
    <w:basedOn w:val="45"/>
    <w:next w:val="1"/>
    <w:qFormat/>
    <w:uiPriority w:val="0"/>
    <w:pPr>
      <w:spacing w:before="154" w:after="0" w:line="360" w:lineRule="auto"/>
      <w:ind w:left="102" w:right="-10" w:rightChars="-10" w:firstLine="425" w:firstLineChars="225"/>
    </w:pPr>
    <w:rPr>
      <w:rFonts w:ascii="Arial" w:hAnsi="Arial" w:eastAsia="仿宋_GB2312"/>
      <w:sz w:val="24"/>
      <w:szCs w:val="24"/>
    </w:rPr>
  </w:style>
  <w:style w:type="paragraph" w:customStyle="1" w:styleId="58">
    <w:name w:val="_Style 3"/>
    <w:basedOn w:val="1"/>
    <w:qFormat/>
    <w:uiPriority w:val="0"/>
    <w:pPr>
      <w:pBdr>
        <w:bottom w:val="single" w:color="auto" w:sz="6" w:space="1"/>
      </w:pBdr>
      <w:jc w:val="center"/>
    </w:pPr>
    <w:rPr>
      <w:rFonts w:ascii="Arial" w:hAnsi="Calibri" w:eastAsia="宋体" w:cs="Times New Roman"/>
      <w:vanish/>
      <w:kern w:val="0"/>
      <w:sz w:val="16"/>
      <w:szCs w:val="22"/>
    </w:rPr>
  </w:style>
  <w:style w:type="paragraph" w:customStyle="1" w:styleId="59">
    <w:name w:val="Body Text First Indent1"/>
    <w:basedOn w:val="7"/>
    <w:qFormat/>
    <w:uiPriority w:val="0"/>
    <w:pPr>
      <w:autoSpaceDE w:val="0"/>
      <w:autoSpaceDN w:val="0"/>
      <w:adjustRightInd w:val="0"/>
      <w:spacing w:line="360" w:lineRule="auto"/>
      <w:ind w:right="-24" w:rightChars="-10" w:firstLine="425" w:firstLineChars="225"/>
    </w:pPr>
    <w:rPr>
      <w:rFonts w:ascii="Arial" w:eastAsia="仿宋_GB2312" w:cs="Arial"/>
      <w:sz w:val="24"/>
      <w:szCs w:val="32"/>
    </w:rPr>
  </w:style>
  <w:style w:type="character" w:customStyle="1" w:styleId="60">
    <w:name w:val="first-child1"/>
    <w:basedOn w:val="28"/>
    <w:qFormat/>
    <w:uiPriority w:val="0"/>
  </w:style>
  <w:style w:type="character" w:customStyle="1" w:styleId="61">
    <w:name w:val="first-child2"/>
    <w:basedOn w:val="28"/>
    <w:qFormat/>
    <w:uiPriority w:val="0"/>
  </w:style>
  <w:style w:type="character" w:customStyle="1" w:styleId="62">
    <w:name w:val="layui-layer-tabnow"/>
    <w:basedOn w:val="28"/>
    <w:qFormat/>
    <w:uiPriority w:val="0"/>
    <w:rPr>
      <w:bdr w:val="single" w:color="CCCCCC" w:sz="6" w:space="0"/>
      <w:shd w:val="clear" w:color="auto" w:fill="FFFFFF"/>
    </w:rPr>
  </w:style>
  <w:style w:type="paragraph" w:customStyle="1" w:styleId="63">
    <w:name w:val="UserStyle_24"/>
    <w:basedOn w:val="1"/>
    <w:qFormat/>
    <w:uiPriority w:val="0"/>
    <w:pPr>
      <w:widowControl/>
      <w:spacing w:before="100" w:beforeAutospacing="1" w:after="100" w:afterAutospacing="1"/>
      <w:jc w:val="center"/>
      <w:textAlignment w:val="baseline"/>
    </w:pPr>
    <w:rPr>
      <w:rFonts w:ascii="Calibri" w:hAnsi="Calibri" w:cs="Calibri"/>
      <w:b/>
      <w:bCs/>
      <w:kern w:val="0"/>
      <w:sz w:val="28"/>
      <w:szCs w:val="28"/>
    </w:rPr>
  </w:style>
  <w:style w:type="paragraph" w:customStyle="1" w:styleId="64">
    <w:name w:val="BodyText1I2"/>
    <w:basedOn w:val="65"/>
    <w:next w:val="57"/>
    <w:qFormat/>
    <w:uiPriority w:val="0"/>
    <w:pPr>
      <w:spacing w:before="100" w:beforeAutospacing="1" w:after="100" w:afterAutospacing="1"/>
      <w:ind w:left="200" w:firstLine="200" w:firstLineChars="200"/>
    </w:pPr>
    <w:rPr>
      <w:rFonts w:ascii="Times New Roman" w:hAnsi="Times New Roman" w:cs="Times New Roman"/>
    </w:rPr>
  </w:style>
  <w:style w:type="paragraph" w:customStyle="1" w:styleId="65">
    <w:name w:val="BodyTextIndent"/>
    <w:basedOn w:val="1"/>
    <w:next w:val="66"/>
    <w:qFormat/>
    <w:uiPriority w:val="0"/>
    <w:pPr>
      <w:ind w:firstLine="645"/>
      <w:textAlignment w:val="baseline"/>
    </w:pPr>
    <w:rPr>
      <w:rFonts w:ascii="楷体_GB2312" w:hAnsi="楷体_GB2312" w:eastAsia="宋体" w:cs="宋体"/>
      <w:sz w:val="32"/>
      <w:szCs w:val="32"/>
    </w:rPr>
  </w:style>
  <w:style w:type="paragraph" w:customStyle="1" w:styleId="66">
    <w:name w:val="EnvelopeReturn"/>
    <w:basedOn w:val="1"/>
    <w:qFormat/>
    <w:uiPriority w:val="0"/>
    <w:pPr>
      <w:snapToGrid w:val="0"/>
      <w:textAlignment w:val="baseline"/>
    </w:pPr>
    <w:rPr>
      <w:rFonts w:ascii="Arial" w:hAnsi="Arial" w:eastAsia="宋体" w:cs="Arial"/>
    </w:rPr>
  </w:style>
  <w:style w:type="paragraph" w:styleId="67">
    <w:name w:val="List Paragraph"/>
    <w:basedOn w:val="1"/>
    <w:unhideWhenUsed/>
    <w:qFormat/>
    <w:uiPriority w:val="99"/>
    <w:pPr>
      <w:ind w:firstLine="420" w:firstLineChars="200"/>
    </w:pPr>
  </w:style>
  <w:style w:type="character" w:customStyle="1" w:styleId="68">
    <w:name w:val="页脚 Char"/>
    <w:basedOn w:val="28"/>
    <w:link w:val="14"/>
    <w:qFormat/>
    <w:uiPriority w:val="99"/>
    <w:rPr>
      <w:rFonts w:asciiTheme="minorHAnsi" w:hAnsiTheme="minorHAnsi" w:eastAsiaTheme="minorEastAsia" w:cstheme="minorBidi"/>
      <w:kern w:val="2"/>
      <w:sz w:val="18"/>
      <w:szCs w:val="24"/>
    </w:rPr>
  </w:style>
  <w:style w:type="character" w:customStyle="1" w:styleId="69">
    <w:name w:val="正文首行缩进 2 Char"/>
    <w:basedOn w:val="28"/>
    <w:link w:val="25"/>
    <w:qFormat/>
    <w:uiPriority w:val="0"/>
    <w:rPr>
      <w:rFonts w:ascii="Calibri" w:hAnsi="Calibri" w:eastAsia="Calibri"/>
      <w:sz w:val="22"/>
      <w:szCs w:val="22"/>
    </w:rPr>
  </w:style>
  <w:style w:type="paragraph" w:customStyle="1" w:styleId="70">
    <w:name w:val="Table Text"/>
    <w:basedOn w:val="1"/>
    <w:qFormat/>
    <w:uiPriority w:val="0"/>
    <w:rPr>
      <w:rFonts w:ascii="宋体" w:hAnsi="宋体" w:eastAsia="宋体" w:cs="宋体"/>
      <w:sz w:val="38"/>
      <w:szCs w:val="38"/>
      <w:lang w:val="en-US" w:eastAsia="en-US" w:bidi="ar-SA"/>
    </w:rPr>
  </w:style>
  <w:style w:type="table" w:customStyle="1" w:styleId="71">
    <w:name w:val="Table Normal"/>
    <w:qFormat/>
    <w:uiPriority w:val="0"/>
    <w:tblPr>
      <w:tblCellMar>
        <w:top w:w="0" w:type="dxa"/>
        <w:left w:w="0" w:type="dxa"/>
        <w:bottom w:w="0" w:type="dxa"/>
        <w:right w:w="0" w:type="dxa"/>
      </w:tblCellMar>
    </w:tblPr>
  </w:style>
  <w:style w:type="character" w:customStyle="1" w:styleId="72">
    <w:name w:val="正文缩进横线 Char"/>
    <w:link w:val="43"/>
    <w:qFormat/>
    <w:uiPriority w:val="0"/>
    <w:rPr>
      <w:rFonts w:hint="eastAsia"/>
      <w:color w:val="auto"/>
      <w:u w:val="single"/>
    </w:rPr>
  </w:style>
  <w:style w:type="paragraph" w:customStyle="1" w:styleId="73">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74">
    <w:name w:val="范本-表格-宋体-五号-两端对齐"/>
    <w:basedOn w:val="1"/>
    <w:qFormat/>
    <w:uiPriority w:val="0"/>
    <w:pPr>
      <w:spacing w:line="400" w:lineRule="exact"/>
      <w:jc w:val="both"/>
    </w:pPr>
    <w:rPr>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cz</Company>
  <Pages>64</Pages>
  <Words>77</Words>
  <Characters>81</Characters>
  <Lines>243</Lines>
  <Paragraphs>68</Paragraphs>
  <TotalTime>0</TotalTime>
  <ScaleCrop>false</ScaleCrop>
  <LinksUpToDate>false</LinksUpToDate>
  <CharactersWithSpaces>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2023-07-06T11:53:00Z</dcterms:created>
  <dc:creator>NTKO</dc:creator>
  <cp:lastModifiedBy>Smile___谈谈,</cp:lastModifiedBy>
  <cp:lastPrinted>2023-09-04T04:00:00Z</cp:lastPrinted>
  <dcterms:modified xsi:type="dcterms:W3CDTF">2026-09-30T09:29:35Z</dcterms:modified>
  <cp:revision>226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F6427C4C38514D009ADDD2426F108102_13</vt:lpwstr>
  </property>
  <property fmtid="{D5CDD505-2E9C-101B-9397-08002B2CF9AE}" pid="4" name="KSOTemplateDocerSaveRecord">
    <vt:lpwstr>eyJoZGlkIjoiNDczMDg3NmVjZDM4ZjkzZWUzMmQ1NzdhMTkxNDNhZjEiLCJ1c2VySWQiOiIyMjgxNjEyMDgifQ==</vt:lpwstr>
  </property>
</Properties>
</file>