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58D81">
      <w:pPr>
        <w:jc w:val="center"/>
        <w:rPr>
          <w:rFonts w:hint="eastAsia" w:ascii="方正公文小标宋" w:hAnsi="方正公文小标宋" w:eastAsia="方正公文小标宋" w:cs="方正公文小标宋"/>
          <w:sz w:val="44"/>
          <w:szCs w:val="44"/>
          <w:lang w:val="en-US" w:eastAsia="zh-CN"/>
        </w:rPr>
      </w:pPr>
      <w:bookmarkStart w:id="0" w:name="_GoBack"/>
      <w:bookmarkEnd w:id="0"/>
      <w:r>
        <w:rPr>
          <w:rFonts w:hint="eastAsia" w:ascii="方正公文小标宋" w:hAnsi="方正公文小标宋" w:eastAsia="方正公文小标宋" w:cs="方正公文小标宋"/>
          <w:sz w:val="44"/>
          <w:szCs w:val="44"/>
          <w:lang w:val="en-US" w:eastAsia="zh-CN"/>
        </w:rPr>
        <w:t>淮南新物源商贸有限责任公司询价文件</w:t>
      </w:r>
    </w:p>
    <w:p w14:paraId="7D4D0FB4">
      <w:pPr>
        <w:jc w:val="left"/>
        <w:rPr>
          <w:rFonts w:hint="eastAsia" w:ascii="仿宋" w:hAnsi="仿宋" w:eastAsia="仿宋" w:cs="仿宋"/>
          <w:sz w:val="32"/>
          <w:szCs w:val="32"/>
          <w:lang w:val="en-US" w:eastAsia="zh-CN"/>
        </w:rPr>
      </w:pPr>
    </w:p>
    <w:p w14:paraId="65C0BB2C">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lang w:val="en-US" w:eastAsia="zh-CN"/>
        </w:rPr>
        <w:t>淮南新物源商贸有限责任公司现需采购一批</w:t>
      </w:r>
      <w:r>
        <w:rPr>
          <w:rFonts w:hint="eastAsia" w:ascii="仿宋" w:hAnsi="仿宋" w:eastAsia="仿宋" w:cs="仿宋"/>
          <w:sz w:val="32"/>
          <w:szCs w:val="32"/>
          <w:u w:val="single"/>
          <w:lang w:val="en-US" w:eastAsia="zh-CN"/>
        </w:rPr>
        <w:t>GRC栏杆</w:t>
      </w:r>
      <w:r>
        <w:rPr>
          <w:rFonts w:hint="eastAsia" w:ascii="仿宋" w:hAnsi="仿宋" w:eastAsia="仿宋" w:cs="仿宋"/>
          <w:sz w:val="32"/>
          <w:szCs w:val="32"/>
          <w:u w:val="none"/>
          <w:lang w:val="en-US" w:eastAsia="zh-CN"/>
        </w:rPr>
        <w:t>，现采用挂网询价的方式请符合条件的供应商参与竞争，请各潜在供应商单位在规定时间内至规定地点进行报价。</w:t>
      </w:r>
    </w:p>
    <w:p w14:paraId="50E44C0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一、采购需求</w:t>
      </w:r>
    </w:p>
    <w:tbl>
      <w:tblPr>
        <w:tblStyle w:val="2"/>
        <w:tblW w:w="88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4"/>
        <w:gridCol w:w="1972"/>
        <w:gridCol w:w="1972"/>
        <w:gridCol w:w="985"/>
        <w:gridCol w:w="591"/>
        <w:gridCol w:w="985"/>
        <w:gridCol w:w="985"/>
        <w:gridCol w:w="872"/>
      </w:tblGrid>
      <w:tr w14:paraId="43D90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4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C4A7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7A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9B4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D84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E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122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9E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3D1A5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6EB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94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GRC仿花岗岩（标准段）</w:t>
            </w:r>
          </w:p>
          <w:p w14:paraId="3A24B2E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B036">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715BD3F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200*200mmGRC仿芝麻白花岗岩栏杆立柱，间距2.4m</w:t>
            </w:r>
          </w:p>
          <w:p w14:paraId="1CAB08E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7729FD4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C13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B55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31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730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5D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63CEF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221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DF9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065CD97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37E2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69E623D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200*200mmGRC仿芝麻白花岗岩栏杆立柱，间距2m</w:t>
            </w:r>
          </w:p>
          <w:p w14:paraId="613511F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3001025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81E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0CE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5F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8D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CB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斜面（台阶），详见图纸，图纸青石改为GRC仿花岗岩(包安装）</w:t>
            </w:r>
          </w:p>
        </w:tc>
      </w:tr>
      <w:tr w14:paraId="35711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4C8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E73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505D911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DCAD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0E13303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200*200mmGRC仿芝麻白花岗岩栏杆立柱，间距2.1m</w:t>
            </w:r>
          </w:p>
          <w:p w14:paraId="00D4613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3929A11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5FD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9B4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83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D7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7F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6612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F8D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B10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GRC仿芝麻白花岗岩栏杆</w:t>
            </w:r>
          </w:p>
          <w:p w14:paraId="2E3E52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龙池</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B72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H=1450mm，180*180mmGRC仿芝麻白花岗岩立柱，间距1980mm，顶部雕刻石狮子；</w:t>
            </w:r>
          </w:p>
          <w:p w14:paraId="18A740A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130*100 GRC仿芝麻白花岗岩栏杆扶手；</w:t>
            </w:r>
          </w:p>
          <w:p w14:paraId="14A74BB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767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E07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D7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0B1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03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龙池栏杆全部内容，详见图纸</w:t>
            </w:r>
          </w:p>
          <w:p w14:paraId="5F0068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（包安装）</w:t>
            </w:r>
          </w:p>
        </w:tc>
      </w:tr>
      <w:tr w14:paraId="70C2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8"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11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06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平安桥栏杆</w:t>
            </w:r>
          </w:p>
          <w:p w14:paraId="5691CE4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生肖池</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A6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H=1390mm</w:t>
            </w:r>
          </w:p>
          <w:p w14:paraId="400148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200*200mmGRC仿芝麻白花岗岩栏杆立柱，间距1.6m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839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60.4</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67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57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4E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C8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桥梁栏杆全部内容（含横杆、花饰、路牌名），详见图纸，图纸花岗岩改为GRC仿花岗岩(包安装）</w:t>
            </w:r>
          </w:p>
        </w:tc>
      </w:tr>
    </w:tbl>
    <w:p w14:paraId="3B626FBC">
      <w:pPr>
        <w:jc w:val="left"/>
        <w:rPr>
          <w:rFonts w:hint="default" w:ascii="仿宋" w:hAnsi="仿宋" w:eastAsia="仿宋" w:cs="仿宋"/>
          <w:sz w:val="32"/>
          <w:szCs w:val="32"/>
          <w:u w:val="none"/>
          <w:lang w:val="en-US" w:eastAsia="zh-CN"/>
        </w:rPr>
      </w:pPr>
    </w:p>
    <w:p w14:paraId="0238DABD">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交割地址：</w:t>
      </w:r>
      <w:r>
        <w:rPr>
          <w:rFonts w:hint="eastAsia" w:ascii="仿宋" w:hAnsi="仿宋" w:eastAsia="仿宋" w:cs="仿宋"/>
          <w:sz w:val="32"/>
          <w:szCs w:val="32"/>
          <w:u w:val="none"/>
          <w:lang w:val="en-US" w:eastAsia="zh-CN"/>
        </w:rPr>
        <w:t>安徽省淮南市大通区九龙岗镇淮南市九龙文化陵园施工现场。</w:t>
      </w:r>
    </w:p>
    <w:p w14:paraId="6BBEAB37">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供应期限：</w:t>
      </w:r>
      <w:r>
        <w:rPr>
          <w:rFonts w:hint="eastAsia" w:ascii="仿宋" w:hAnsi="仿宋" w:eastAsia="仿宋" w:cs="仿宋"/>
          <w:sz w:val="32"/>
          <w:szCs w:val="32"/>
          <w:u w:val="none"/>
          <w:lang w:val="en-US" w:eastAsia="zh-CN"/>
        </w:rPr>
        <w:t>签订合同后7个日历天。</w:t>
      </w:r>
    </w:p>
    <w:p w14:paraId="36B2B406">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质量要求：</w:t>
      </w:r>
      <w:r>
        <w:rPr>
          <w:rFonts w:hint="eastAsia" w:ascii="仿宋" w:hAnsi="仿宋" w:eastAsia="仿宋" w:cs="仿宋"/>
          <w:sz w:val="32"/>
          <w:szCs w:val="32"/>
          <w:u w:val="none"/>
          <w:lang w:val="en-US" w:eastAsia="zh-CN"/>
        </w:rPr>
        <w:t>供应商所供材料必须符合国家现行标准、行业标准、采购方技术要求及图纸约定，同时满足项目使用要求。</w:t>
      </w:r>
    </w:p>
    <w:p w14:paraId="6B9C7345">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二、供应商要求</w:t>
      </w:r>
    </w:p>
    <w:p w14:paraId="5313A55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在中国境内注册具有独立承担民事责任的能力，提供有效的三证合一的营业执照，营业执照经营范围须包含建材生产或销售，在人员、资金、设备方面，具有承接本项目能力。</w:t>
      </w:r>
    </w:p>
    <w:p w14:paraId="0BE30D72">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在询价截止时间前，未被人民法院列入失信被执行人名单的（以信用中国www.creditchina.gov.cn、中国执行信息公开网http://zxgk.court.gov.cn/查询为准，提供承诺或网页截图）</w:t>
      </w:r>
    </w:p>
    <w:p w14:paraId="425BA9A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在询价截止时间前，未被列入重大税收违法案件当事人名单的（以信用中国网站www.creditchina.gov.cn查询为准，提供承诺或网页截图）。</w:t>
      </w:r>
    </w:p>
    <w:p w14:paraId="3B0473F6">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4.在询价截止时间，未被列入政府采购严重违法失信名单的（以信用中国网站www.creditchina.gov.cn、中国政府采购网http://www.ccgp.gov.cn/查询为准，提供承诺或网页截图）。</w:t>
      </w:r>
    </w:p>
    <w:p w14:paraId="5D87AE9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5.在询价截止时间，未被工商行政管理部门（或市场监督管理部门）在全国企业信用信息公示系统中列入严重违法失信企业名单（以国家企业信用信息公示系统查询为准，提供承诺或网页截图）。</w:t>
      </w:r>
    </w:p>
    <w:p w14:paraId="05B5CAC5">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6.市场信誉要求：近三年内无重大质量、安全等方面的不良记录，未发生重大经济或民事纠纷。</w:t>
      </w:r>
    </w:p>
    <w:p w14:paraId="0F6CB5B4">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7.服务要求：具有完善的配货售后服务，能及时供货、服务周到。</w:t>
      </w:r>
    </w:p>
    <w:p w14:paraId="03BB8A33">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三、报价要求</w:t>
      </w:r>
    </w:p>
    <w:p w14:paraId="6900963F">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法定代表人为同一个人的两个及两个以上法人，母公司、全资子公司及其控股公司，不得对本项目同时报价。</w:t>
      </w:r>
    </w:p>
    <w:p w14:paraId="103AA86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2.供应商需以书面形式进行一次报价，报价为固定综合单价（元/米）及总价。</w:t>
      </w:r>
    </w:p>
    <w:p w14:paraId="466DFE59">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3.报价涵盖：</w:t>
      </w:r>
      <w:r>
        <w:rPr>
          <w:rFonts w:hint="eastAsia" w:ascii="仿宋" w:hAnsi="仿宋" w:eastAsia="仿宋" w:cs="仿宋"/>
          <w:sz w:val="32"/>
          <w:szCs w:val="32"/>
          <w:u w:val="none"/>
          <w:lang w:val="en-US" w:eastAsia="zh-CN"/>
        </w:rPr>
        <w:t>1</w:t>
      </w:r>
      <w:r>
        <w:rPr>
          <w:rFonts w:hint="eastAsia" w:ascii="仿宋" w:hAnsi="仿宋" w:eastAsia="仿宋" w:cs="仿宋"/>
          <w:b/>
          <w:bCs/>
          <w:sz w:val="32"/>
          <w:szCs w:val="32"/>
          <w:u w:val="none"/>
          <w:lang w:val="en-US" w:eastAsia="zh-CN"/>
        </w:rPr>
        <w:t>3%税金，运输费、装卸费、安装费、辅材费等一切为实现施工目标产生的费用，包含但不限于：</w:t>
      </w:r>
    </w:p>
    <w:p w14:paraId="71B21993">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（1）原材料采购、制作加工、包装保护费用；​</w:t>
      </w:r>
    </w:p>
    <w:p w14:paraId="3108FB78">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（2）全程运输（含往返运输、途中保险）、现场装卸（含卸货堆放）费用；​</w:t>
      </w:r>
    </w:p>
    <w:p w14:paraId="35928226">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（3）安装施工（含辅材、人工、机械、工具租赁）费用；​  （4）验收检测、成品保护、清洁整理费用。​</w:t>
      </w:r>
    </w:p>
    <w:p w14:paraId="279A21FB">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4.最高限价：本次询价最高限价为：每米350元人民币，超过最高限价的报价将被直接否决。</w:t>
      </w:r>
    </w:p>
    <w:p w14:paraId="418938CE">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报价有效期为30日历天。</w:t>
      </w:r>
    </w:p>
    <w:p w14:paraId="648D3FC0">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6.合同签订后价格不因市场变化进行调整，直至合同解除。</w:t>
      </w:r>
    </w:p>
    <w:p w14:paraId="4FF832F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四、报价须知</w:t>
      </w:r>
    </w:p>
    <w:p w14:paraId="2EE55B6E">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报价响应：</w:t>
      </w:r>
      <w:r>
        <w:rPr>
          <w:rFonts w:hint="default" w:ascii="仿宋" w:hAnsi="仿宋" w:eastAsia="仿宋" w:cs="仿宋"/>
          <w:sz w:val="32"/>
          <w:szCs w:val="32"/>
          <w:u w:val="none"/>
          <w:lang w:val="en-US" w:eastAsia="zh-CN"/>
        </w:rPr>
        <w:t>必须完全响应本询价文件各项要求，不响应或不完全响应视为无效报价。</w:t>
      </w:r>
    </w:p>
    <w:p w14:paraId="3F5CC2CD">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成交规则：</w:t>
      </w:r>
      <w:r>
        <w:rPr>
          <w:rFonts w:hint="default" w:ascii="仿宋" w:hAnsi="仿宋" w:eastAsia="仿宋" w:cs="仿宋"/>
          <w:sz w:val="32"/>
          <w:szCs w:val="32"/>
          <w:u w:val="none"/>
          <w:lang w:val="en-US" w:eastAsia="zh-CN"/>
        </w:rPr>
        <w:t>本次询价采购采用合理低价成交原则，报价最低不作为必然成交依据，综合评审最优单位确定为成交供应商。</w:t>
      </w:r>
    </w:p>
    <w:p w14:paraId="1D54F385">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现场勘察：</w:t>
      </w:r>
      <w:r>
        <w:rPr>
          <w:rFonts w:hint="eastAsia" w:ascii="仿宋" w:hAnsi="仿宋" w:eastAsia="仿宋" w:cs="仿宋"/>
          <w:sz w:val="32"/>
          <w:szCs w:val="32"/>
          <w:u w:val="none"/>
          <w:lang w:val="en-US" w:eastAsia="zh-CN"/>
        </w:rPr>
        <w:t>报价单位必须至施工现场进行勘察，如因不勘察导致的一切经济结果及施工问题，由报价单位承担。</w:t>
      </w:r>
    </w:p>
    <w:p w14:paraId="15A7EF3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勘察费用：</w:t>
      </w:r>
      <w:r>
        <w:rPr>
          <w:rFonts w:hint="eastAsia" w:ascii="仿宋" w:hAnsi="仿宋" w:eastAsia="仿宋" w:cs="仿宋"/>
          <w:sz w:val="32"/>
          <w:szCs w:val="32"/>
          <w:u w:val="none"/>
          <w:lang w:val="en-US" w:eastAsia="zh-CN"/>
        </w:rPr>
        <w:t>至施工现场勘察费用由报价单位自理，采购人不承担任何费用。</w:t>
      </w:r>
    </w:p>
    <w:p w14:paraId="63FA8654">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报价保证金：</w:t>
      </w:r>
      <w:r>
        <w:rPr>
          <w:rFonts w:hint="eastAsia" w:ascii="仿宋" w:hAnsi="仿宋" w:eastAsia="仿宋" w:cs="仿宋"/>
          <w:sz w:val="32"/>
          <w:szCs w:val="32"/>
          <w:u w:val="none"/>
          <w:lang w:val="en-US" w:eastAsia="zh-CN"/>
        </w:rPr>
        <w:t>本次询价报价保证金为人民币20000.00元（大写：贰万元整），截止报价时间前将保证金提供至指定账户，并提供银行回执单，回执单需装订在报价文件内，指定账户：淮南新物源商贸有限责任公司，账号：344071100013000364789，开户行：交通银行股份有限公司淮南分行。</w:t>
      </w:r>
    </w:p>
    <w:p w14:paraId="3D7A5D60">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开启报价时未提供保证金的文件将被视为无效报价。</w:t>
      </w:r>
    </w:p>
    <w:p w14:paraId="24F3E143">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开启各方报价时间</w:t>
      </w:r>
      <w:r>
        <w:rPr>
          <w:rFonts w:hint="eastAsia" w:ascii="仿宋" w:hAnsi="仿宋" w:eastAsia="仿宋" w:cs="仿宋"/>
          <w:sz w:val="32"/>
          <w:szCs w:val="32"/>
          <w:u w:val="none"/>
          <w:lang w:val="en-US" w:eastAsia="zh-CN"/>
        </w:rPr>
        <w:t>：北京时间7月10日上午10:00。</w:t>
      </w:r>
    </w:p>
    <w:p w14:paraId="1A7AFF4B">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询价有效期：</w:t>
      </w:r>
      <w:r>
        <w:rPr>
          <w:rFonts w:hint="eastAsia" w:ascii="仿宋" w:hAnsi="仿宋" w:eastAsia="仿宋" w:cs="仿宋"/>
          <w:sz w:val="32"/>
          <w:szCs w:val="32"/>
          <w:u w:val="none"/>
          <w:lang w:val="en-US" w:eastAsia="zh-CN"/>
        </w:rPr>
        <w:t>同报价有效期。</w:t>
      </w:r>
    </w:p>
    <w:p w14:paraId="6CD09EFF">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文件装订：</w:t>
      </w:r>
      <w:r>
        <w:rPr>
          <w:rFonts w:hint="default" w:ascii="仿宋" w:hAnsi="仿宋" w:eastAsia="仿宋" w:cs="仿宋"/>
          <w:sz w:val="32"/>
          <w:szCs w:val="32"/>
          <w:u w:val="none"/>
          <w:lang w:val="en-US" w:eastAsia="zh-CN"/>
        </w:rPr>
        <w:t>必须胶装成册，未胶装成册的视为无效报价。</w:t>
      </w:r>
    </w:p>
    <w:p w14:paraId="77226D4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文件数量：</w:t>
      </w:r>
      <w:r>
        <w:rPr>
          <w:rFonts w:hint="default" w:ascii="仿宋" w:hAnsi="仿宋" w:eastAsia="仿宋" w:cs="仿宋"/>
          <w:sz w:val="32"/>
          <w:szCs w:val="32"/>
          <w:u w:val="none"/>
          <w:lang w:val="en-US" w:eastAsia="zh-CN"/>
        </w:rPr>
        <w:t>正本一套，副本两套。</w:t>
      </w:r>
    </w:p>
    <w:p w14:paraId="10E4B3F2">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文件盖章：</w:t>
      </w:r>
      <w:r>
        <w:rPr>
          <w:rFonts w:hint="default" w:ascii="仿宋" w:hAnsi="仿宋" w:eastAsia="仿宋" w:cs="仿宋"/>
          <w:sz w:val="32"/>
          <w:szCs w:val="32"/>
          <w:u w:val="none"/>
          <w:lang w:val="en-US" w:eastAsia="zh-CN"/>
        </w:rPr>
        <w:t>依据附件格式内容进行盖章，</w:t>
      </w:r>
      <w:r>
        <w:rPr>
          <w:rFonts w:hint="eastAsia" w:ascii="仿宋" w:hAnsi="仿宋" w:eastAsia="仿宋" w:cs="仿宋"/>
          <w:sz w:val="32"/>
          <w:szCs w:val="32"/>
          <w:u w:val="none"/>
          <w:lang w:val="en-US" w:eastAsia="zh-CN"/>
        </w:rPr>
        <w:t>印章类型为公章，合同章、财务章等其他印章均无效，</w:t>
      </w:r>
      <w:r>
        <w:rPr>
          <w:rFonts w:hint="default" w:ascii="仿宋" w:hAnsi="仿宋" w:eastAsia="仿宋" w:cs="仿宋"/>
          <w:sz w:val="32"/>
          <w:szCs w:val="32"/>
          <w:u w:val="none"/>
          <w:lang w:val="en-US" w:eastAsia="zh-CN"/>
        </w:rPr>
        <w:t>少盖、漏盖均视为无效报价。</w:t>
      </w:r>
    </w:p>
    <w:p w14:paraId="52DAC63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授权委托：</w:t>
      </w:r>
      <w:r>
        <w:rPr>
          <w:rFonts w:hint="default" w:ascii="仿宋" w:hAnsi="仿宋" w:eastAsia="仿宋" w:cs="仿宋"/>
          <w:sz w:val="32"/>
          <w:szCs w:val="32"/>
          <w:u w:val="none"/>
          <w:lang w:val="en-US" w:eastAsia="zh-CN"/>
        </w:rPr>
        <w:t>报价文件必须由单位法人和授权代理人分别签字并盖章后方可有效，同时提供正式授权委托书。</w:t>
      </w:r>
    </w:p>
    <w:p w14:paraId="4E033F5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文件密封：</w:t>
      </w:r>
      <w:r>
        <w:rPr>
          <w:rFonts w:hint="default" w:ascii="仿宋" w:hAnsi="仿宋" w:eastAsia="仿宋" w:cs="仿宋"/>
          <w:sz w:val="32"/>
          <w:szCs w:val="32"/>
          <w:u w:val="none"/>
          <w:lang w:val="en-US" w:eastAsia="zh-CN"/>
        </w:rPr>
        <w:t>报价文件袋需盖章并密封（无章、没有密封不予接收）。</w:t>
      </w:r>
    </w:p>
    <w:p w14:paraId="68106F4C">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运输要求：</w:t>
      </w:r>
      <w:r>
        <w:rPr>
          <w:rFonts w:hint="default" w:ascii="仿宋" w:hAnsi="仿宋" w:eastAsia="仿宋" w:cs="仿宋"/>
          <w:sz w:val="32"/>
          <w:szCs w:val="32"/>
          <w:u w:val="none"/>
          <w:lang w:val="en-US" w:eastAsia="zh-CN"/>
        </w:rPr>
        <w:t>运输工具、路线、承运方由乙方自行安排，全程运费、保险费由乙方承担。</w:t>
      </w:r>
    </w:p>
    <w:p w14:paraId="6D8A7424">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运输风险：</w:t>
      </w:r>
      <w:r>
        <w:rPr>
          <w:rFonts w:hint="default" w:ascii="仿宋" w:hAnsi="仿宋" w:eastAsia="仿宋" w:cs="仿宋"/>
          <w:sz w:val="32"/>
          <w:szCs w:val="32"/>
          <w:u w:val="none"/>
          <w:lang w:val="en-US" w:eastAsia="zh-CN"/>
        </w:rPr>
        <w:t>货物运输、装卸过程中的损毁、灭失风险，在验收签字前由乙方承担。</w:t>
      </w:r>
    </w:p>
    <w:p w14:paraId="181DDC7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结算方式：</w:t>
      </w:r>
      <w:r>
        <w:rPr>
          <w:rFonts w:hint="default" w:ascii="仿宋" w:hAnsi="仿宋" w:eastAsia="仿宋" w:cs="仿宋"/>
          <w:sz w:val="32"/>
          <w:szCs w:val="32"/>
          <w:u w:val="none"/>
          <w:lang w:val="en-US" w:eastAsia="zh-CN"/>
        </w:rPr>
        <w:t>依据</w:t>
      </w:r>
      <w:r>
        <w:rPr>
          <w:rFonts w:hint="eastAsia" w:ascii="仿宋" w:hAnsi="仿宋" w:eastAsia="仿宋" w:cs="仿宋"/>
          <w:sz w:val="32"/>
          <w:szCs w:val="32"/>
          <w:u w:val="none"/>
          <w:lang w:val="en-US" w:eastAsia="zh-CN"/>
        </w:rPr>
        <w:t>成交单价乘</w:t>
      </w:r>
      <w:r>
        <w:rPr>
          <w:rFonts w:hint="default" w:ascii="仿宋" w:hAnsi="仿宋" w:eastAsia="仿宋" w:cs="仿宋"/>
          <w:sz w:val="32"/>
          <w:szCs w:val="32"/>
          <w:u w:val="none"/>
          <w:lang w:val="en-US" w:eastAsia="zh-CN"/>
        </w:rPr>
        <w:t>实际验收量进行结算。</w:t>
      </w:r>
    </w:p>
    <w:p w14:paraId="3926BAB3">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付款方式：</w:t>
      </w:r>
      <w:r>
        <w:rPr>
          <w:rFonts w:hint="eastAsia" w:ascii="仿宋" w:hAnsi="仿宋" w:eastAsia="仿宋" w:cs="仿宋"/>
          <w:sz w:val="32"/>
          <w:szCs w:val="32"/>
          <w:u w:val="none"/>
          <w:lang w:val="en-US" w:eastAsia="zh-CN"/>
        </w:rPr>
        <w:t>无预付款，由成交单位自筹资金，货到现场通过建设单位、监理单位、施工单位共同验收后，支付当批通过验收材料款的50%，安装完毕通过项目部验收后付款至完成量的80%，工程通过住建部门验收后付款至95%，剩余5%留作质保金，质保期满后无息一次付清。</w:t>
      </w:r>
    </w:p>
    <w:p w14:paraId="722407DF">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质保期要求：</w:t>
      </w:r>
      <w:r>
        <w:rPr>
          <w:rFonts w:hint="eastAsia" w:ascii="仿宋" w:hAnsi="仿宋" w:eastAsia="仿宋" w:cs="仿宋"/>
          <w:sz w:val="32"/>
          <w:szCs w:val="32"/>
          <w:u w:val="none"/>
          <w:lang w:val="en-US" w:eastAsia="zh-CN"/>
        </w:rPr>
        <w:t>自工程通过住建部门验收之日起计算24个月。</w:t>
      </w:r>
    </w:p>
    <w:p w14:paraId="6868603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履约保证金要求：</w:t>
      </w:r>
      <w:r>
        <w:rPr>
          <w:rFonts w:hint="eastAsia" w:ascii="仿宋" w:hAnsi="仿宋" w:eastAsia="仿宋" w:cs="仿宋"/>
          <w:sz w:val="32"/>
          <w:szCs w:val="32"/>
          <w:u w:val="none"/>
          <w:lang w:val="en-US" w:eastAsia="zh-CN"/>
        </w:rPr>
        <w:t>最终成交单位需按成交总价的5%缴纳履约保证金，履约保证金形式可为现金转账或银行保函（工、农、中、建）。</w:t>
      </w:r>
    </w:p>
    <w:p w14:paraId="572CBB27">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履约保证金退还：</w:t>
      </w:r>
      <w:r>
        <w:rPr>
          <w:rFonts w:hint="eastAsia" w:ascii="仿宋" w:hAnsi="仿宋" w:eastAsia="仿宋" w:cs="仿宋"/>
          <w:sz w:val="32"/>
          <w:szCs w:val="32"/>
          <w:u w:val="none"/>
          <w:lang w:val="en-US" w:eastAsia="zh-CN"/>
        </w:rPr>
        <w:t>工程通过住建部门竣工验收后30个日历天内无息退还。</w:t>
      </w:r>
    </w:p>
    <w:p w14:paraId="225CB960">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其他：</w:t>
      </w:r>
      <w:r>
        <w:rPr>
          <w:rFonts w:hint="eastAsia" w:ascii="仿宋" w:hAnsi="仿宋" w:eastAsia="仿宋" w:cs="仿宋"/>
          <w:sz w:val="32"/>
          <w:szCs w:val="32"/>
          <w:u w:val="none"/>
          <w:lang w:val="en-US" w:eastAsia="zh-CN"/>
        </w:rPr>
        <w:t>本次询价满足三家报价单位方可开标，本次询价报</w:t>
      </w:r>
    </w:p>
    <w:p w14:paraId="5275949F">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价单位少于三家或所有报价均被否决的，重新进行询价。</w:t>
      </w:r>
    </w:p>
    <w:p w14:paraId="704201E4">
      <w:pPr>
        <w:jc w:val="left"/>
        <w:rPr>
          <w:rFonts w:hint="eastAsia" w:ascii="仿宋" w:hAnsi="仿宋" w:eastAsia="仿宋" w:cs="仿宋"/>
          <w:sz w:val="32"/>
          <w:szCs w:val="32"/>
          <w:u w:val="none"/>
          <w:lang w:val="en-US" w:eastAsia="zh-CN"/>
        </w:rPr>
      </w:pPr>
    </w:p>
    <w:p w14:paraId="75DE1FD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采购人：淮南新物源商贸有限责任公司</w:t>
      </w:r>
    </w:p>
    <w:p w14:paraId="0B9167E7">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联系人：郭守敬</w:t>
      </w:r>
    </w:p>
    <w:p w14:paraId="63021C45">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联系电话：17730150667</w:t>
      </w:r>
    </w:p>
    <w:p w14:paraId="121FE0AA">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现场勘察联系人：谢永楼</w:t>
      </w:r>
    </w:p>
    <w:p w14:paraId="4C33190B">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联系电话：15956693621</w:t>
      </w:r>
    </w:p>
    <w:p w14:paraId="7E7A2200">
      <w:pPr>
        <w:jc w:val="left"/>
        <w:rPr>
          <w:rFonts w:hint="eastAsia" w:ascii="仿宋" w:hAnsi="仿宋" w:eastAsia="仿宋" w:cs="仿宋"/>
          <w:sz w:val="32"/>
          <w:szCs w:val="32"/>
          <w:u w:val="none"/>
          <w:lang w:val="en-US" w:eastAsia="zh-CN"/>
        </w:rPr>
      </w:pPr>
    </w:p>
    <w:p w14:paraId="32B0093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附件：附件一、报价文件格式</w:t>
      </w:r>
    </w:p>
    <w:p w14:paraId="5606527C">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附件二、合同标准文本</w:t>
      </w:r>
    </w:p>
    <w:p w14:paraId="7E96FAB8">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附件三、疑澄清格式</w:t>
      </w:r>
    </w:p>
    <w:p w14:paraId="7B472CE6">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附件四、中标通知书</w:t>
      </w:r>
    </w:p>
    <w:p w14:paraId="5E48A337">
      <w:pPr>
        <w:ind w:firstLine="960" w:firstLineChars="3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附件五、廉洁协议</w:t>
      </w:r>
    </w:p>
    <w:p w14:paraId="3A555BA6">
      <w:pPr>
        <w:ind w:firstLine="960" w:firstLineChars="300"/>
        <w:jc w:val="left"/>
        <w:rPr>
          <w:rFonts w:hint="eastAsia" w:ascii="仿宋" w:hAnsi="仿宋" w:eastAsia="仿宋" w:cs="仿宋"/>
          <w:sz w:val="32"/>
          <w:szCs w:val="32"/>
          <w:u w:val="none"/>
          <w:lang w:val="en-US" w:eastAsia="zh-CN"/>
        </w:rPr>
      </w:pPr>
    </w:p>
    <w:p w14:paraId="5118EB82">
      <w:pPr>
        <w:ind w:firstLine="960" w:firstLineChars="300"/>
        <w:jc w:val="left"/>
        <w:rPr>
          <w:rFonts w:hint="eastAsia" w:ascii="仿宋" w:hAnsi="仿宋" w:eastAsia="仿宋" w:cs="仿宋"/>
          <w:sz w:val="32"/>
          <w:szCs w:val="32"/>
          <w:u w:val="none"/>
          <w:lang w:val="en-US" w:eastAsia="zh-CN"/>
        </w:rPr>
      </w:pPr>
    </w:p>
    <w:p w14:paraId="181616C2">
      <w:pPr>
        <w:ind w:firstLine="960" w:firstLineChars="300"/>
        <w:jc w:val="left"/>
        <w:rPr>
          <w:rFonts w:hint="eastAsia" w:ascii="仿宋" w:hAnsi="仿宋" w:eastAsia="仿宋" w:cs="仿宋"/>
          <w:sz w:val="32"/>
          <w:szCs w:val="32"/>
          <w:u w:val="none"/>
          <w:lang w:val="en-US" w:eastAsia="zh-CN"/>
        </w:rPr>
      </w:pPr>
    </w:p>
    <w:p w14:paraId="0BF9B56A">
      <w:pPr>
        <w:ind w:firstLine="960" w:firstLineChars="300"/>
        <w:jc w:val="left"/>
        <w:rPr>
          <w:rFonts w:hint="eastAsia" w:ascii="仿宋" w:hAnsi="仿宋" w:eastAsia="仿宋" w:cs="仿宋"/>
          <w:sz w:val="32"/>
          <w:szCs w:val="32"/>
          <w:u w:val="none"/>
          <w:lang w:val="en-US" w:eastAsia="zh-CN"/>
        </w:rPr>
      </w:pPr>
    </w:p>
    <w:p w14:paraId="7BB1DCDD">
      <w:pPr>
        <w:ind w:firstLine="960" w:firstLineChars="300"/>
        <w:jc w:val="left"/>
        <w:rPr>
          <w:rFonts w:hint="eastAsia" w:ascii="仿宋" w:hAnsi="仿宋" w:eastAsia="仿宋" w:cs="仿宋"/>
          <w:sz w:val="32"/>
          <w:szCs w:val="32"/>
          <w:u w:val="none"/>
          <w:lang w:val="en-US" w:eastAsia="zh-CN"/>
        </w:rPr>
      </w:pPr>
    </w:p>
    <w:p w14:paraId="134D25FC">
      <w:pPr>
        <w:jc w:val="left"/>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附件一</w:t>
      </w: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2"/>
          <w:szCs w:val="32"/>
          <w:u w:val="none"/>
          <w:lang w:val="en-US" w:eastAsia="zh-CN"/>
        </w:rPr>
        <w:t xml:space="preserve">      </w:t>
      </w:r>
      <w:r>
        <w:rPr>
          <w:rFonts w:hint="eastAsia" w:ascii="仿宋" w:hAnsi="仿宋" w:eastAsia="仿宋" w:cs="仿宋"/>
          <w:sz w:val="36"/>
          <w:szCs w:val="36"/>
        </w:rPr>
        <w:t>投标单位情况表</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44FB4EF1">
      <w:pPr>
        <w:jc w:val="left"/>
        <w:rPr>
          <w:rFonts w:hint="default" w:ascii="仿宋" w:hAnsi="仿宋" w:eastAsia="仿宋" w:cs="仿宋"/>
          <w:sz w:val="32"/>
          <w:szCs w:val="32"/>
          <w:u w:val="none"/>
          <w:lang w:val="en-US" w:eastAsia="zh-CN"/>
        </w:rPr>
        <w:sectPr>
          <w:pgSz w:w="11906" w:h="16838"/>
          <w:pgMar w:top="2098" w:right="1474" w:bottom="1984" w:left="1587" w:header="851" w:footer="992" w:gutter="0"/>
          <w:cols w:space="425" w:num="1"/>
          <w:docGrid w:type="lines" w:linePitch="312" w:charSpace="0"/>
        </w:sectPr>
      </w:pPr>
    </w:p>
    <w:p w14:paraId="54F7E375">
      <w:pPr>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法定代表人身份证明书</w:t>
      </w:r>
    </w:p>
    <w:p w14:paraId="29985536">
      <w:pPr>
        <w:spacing w:line="360" w:lineRule="auto"/>
        <w:ind w:firstLine="843" w:firstLineChars="300"/>
        <w:jc w:val="left"/>
        <w:rPr>
          <w:rFonts w:hint="eastAsia" w:ascii="仿宋" w:hAnsi="仿宋" w:eastAsia="仿宋" w:cs="仿宋"/>
          <w:b/>
          <w:bCs/>
          <w:sz w:val="28"/>
          <w:szCs w:val="28"/>
        </w:rPr>
      </w:pPr>
    </w:p>
    <w:p w14:paraId="77558A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62643C1">
      <w:pPr>
        <w:ind w:firstLine="5341" w:firstLineChars="19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118E12D6">
      <w:pPr>
        <w:jc w:val="left"/>
        <w:rPr>
          <w:rFonts w:hint="eastAsia"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7C56599B">
      <w:pPr>
        <w:spacing w:line="420" w:lineRule="auto"/>
        <w:jc w:val="center"/>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sz w:val="44"/>
          <w:szCs w:val="44"/>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21E38D19">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2"/>
        <w:tblW w:w="12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2835"/>
        <w:gridCol w:w="2835"/>
        <w:gridCol w:w="1417"/>
        <w:gridCol w:w="850"/>
        <w:gridCol w:w="1417"/>
        <w:gridCol w:w="1417"/>
        <w:gridCol w:w="1254"/>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519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33BB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8F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05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GRC仿花岗岩（标准段）</w:t>
            </w:r>
          </w:p>
          <w:p w14:paraId="2E6E8A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55C4">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34F72CC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200*200mmGRC仿芝麻白花岗岩栏杆立柱，间距2.4m</w:t>
            </w:r>
          </w:p>
          <w:p w14:paraId="7543289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2A22372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7E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A78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7F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67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93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585D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D06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C0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7C2EFE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A66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33E6E4C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200*200mmGRC仿芝麻白花岗岩栏杆立柱，间距2m</w:t>
            </w:r>
          </w:p>
          <w:p w14:paraId="00CB11F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2E5D42A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9C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66A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A4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5D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6B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斜面（台阶），详见图纸，图纸青石改为GRC仿花岗岩(包安装）</w:t>
            </w:r>
          </w:p>
        </w:tc>
      </w:tr>
      <w:tr w14:paraId="27B3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767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19A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2100C32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D66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3A2257C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200*200mmGRC仿芝麻白花岗岩栏杆立柱，间距2.1m</w:t>
            </w:r>
          </w:p>
          <w:p w14:paraId="12F6014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43366EE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230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17B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7B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40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39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2FF8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97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139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GRC仿芝麻白花岗岩栏杆</w:t>
            </w:r>
          </w:p>
          <w:p w14:paraId="432FB59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龙池</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AB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H=1450mm，180*180mmGRC仿芝麻白花岗岩立柱，间距1980mm，顶部雕刻石狮子；</w:t>
            </w:r>
          </w:p>
          <w:p w14:paraId="06E5802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130*100 GRC仿芝麻白花岗岩栏杆扶手；</w:t>
            </w:r>
          </w:p>
          <w:p w14:paraId="293B527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795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CC9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E0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64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AA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龙池栏杆全部内容，详见图纸</w:t>
            </w:r>
          </w:p>
          <w:p w14:paraId="6CB809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（包安装）</w:t>
            </w:r>
          </w:p>
        </w:tc>
      </w:tr>
      <w:tr w14:paraId="52AFF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01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7F9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平安桥栏杆</w:t>
            </w:r>
          </w:p>
          <w:p w14:paraId="73E2C62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生肖池</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36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H=1390mm</w:t>
            </w:r>
          </w:p>
          <w:p w14:paraId="6017D5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200*200mmGRC仿芝麻白花岗岩栏杆立柱，间距1.6m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631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60.4</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73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D8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94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BC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桥梁栏杆全部内容（含横杆、花饰、路牌名），详见图纸，图纸花岗岩改为GRC仿花岗岩(包安装）</w:t>
            </w:r>
          </w:p>
        </w:tc>
      </w:tr>
      <w:tr w14:paraId="119B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5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506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合计</w:t>
            </w:r>
          </w:p>
        </w:tc>
        <w:tc>
          <w:tcPr>
            <w:tcW w:w="510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3F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（大写金额）</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BC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CFB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02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520229F">
      <w:pPr>
        <w:widowControl w:val="0"/>
        <w:ind w:left="0" w:leftChars="0" w:firstLine="560" w:firstLineChars="200"/>
        <w:jc w:val="both"/>
        <w:rPr>
          <w:rFonts w:hint="eastAsia" w:ascii="仿宋" w:hAnsi="仿宋" w:eastAsia="仿宋" w:cs="楷体_GB2312"/>
          <w:b/>
          <w:color w:val="000000"/>
          <w:kern w:val="2"/>
          <w:sz w:val="28"/>
          <w:szCs w:val="28"/>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注：本次采购供应商必须就该整包中的所有货物、服务完全响应，不完整的报价将被拒绝。</w:t>
      </w:r>
      <w:r>
        <w:rPr>
          <w:rFonts w:hint="eastAsia" w:ascii="仿宋" w:hAnsi="仿宋" w:eastAsia="仿宋" w:cs="楷体_GB2312"/>
          <w:color w:val="000000"/>
          <w:kern w:val="2"/>
          <w:sz w:val="28"/>
          <w:szCs w:val="28"/>
          <w:lang w:val="en-US" w:eastAsia="zh-CN" w:bidi="ar-SA"/>
        </w:rPr>
        <w:t>报价需含税、含运、含卸车费、13%增值税专票、辅材费等一切为实现施工目标产生的费用价格（同招标公告所述），送至淮南市九龙文化陵园施工现场指定位置。</w:t>
      </w:r>
    </w:p>
    <w:p w14:paraId="0EE4E7E9">
      <w:pPr>
        <w:textAlignment w:val="baseline"/>
        <w:rPr>
          <w:rFonts w:hint="eastAsia" w:ascii="仿宋" w:hAnsi="仿宋" w:eastAsia="仿宋" w:cs="楷体_GB2312"/>
          <w:b/>
          <w:bCs/>
          <w:color w:val="000000"/>
          <w:sz w:val="28"/>
          <w:szCs w:val="28"/>
        </w:rPr>
      </w:pP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5DAA40F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46CE7FA7">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0229CD32">
      <w:pPr>
        <w:jc w:val="left"/>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投标供应商企业信誉要求(提供截图或承诺)</w:t>
      </w:r>
    </w:p>
    <w:p w14:paraId="620EB14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318669C7">
      <w:pPr>
        <w:spacing w:line="600" w:lineRule="exact"/>
        <w:jc w:val="both"/>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rPr>
          <w:rFonts w:hint="eastAsia" w:ascii="仿宋" w:hAnsi="仿宋" w:eastAsia="仿宋" w:cs="仿宋"/>
          <w:b/>
          <w:sz w:val="36"/>
          <w:szCs w:val="36"/>
        </w:rPr>
      </w:pPr>
    </w:p>
    <w:p w14:paraId="20CE54F5">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9C3228F">
      <w:pPr>
        <w:jc w:val="both"/>
        <w:rPr>
          <w:rFonts w:hint="eastAsia" w:ascii="仿宋" w:hAnsi="仿宋" w:eastAsia="仿宋" w:cs="仿宋"/>
          <w:b/>
          <w:sz w:val="44"/>
          <w:szCs w:val="44"/>
        </w:rPr>
        <w:sectPr>
          <w:pgSz w:w="11906" w:h="16838"/>
          <w:pgMar w:top="2098" w:right="1474" w:bottom="1984" w:left="1587" w:header="851" w:footer="992" w:gutter="0"/>
          <w:cols w:space="425" w:num="1"/>
          <w:docGrid w:type="lines" w:linePitch="312" w:charSpace="0"/>
        </w:sectPr>
      </w:pPr>
    </w:p>
    <w:p w14:paraId="0622E419">
      <w:pPr>
        <w:jc w:val="both"/>
        <w:rPr>
          <w:rFonts w:hint="eastAsia" w:ascii="楷体" w:hAnsi="楷体" w:eastAsia="楷体" w:cs="楷体"/>
          <w:b w:val="0"/>
          <w:bCs/>
          <w:sz w:val="32"/>
          <w:szCs w:val="32"/>
          <w:lang w:val="en-US" w:eastAsia="zh-CN"/>
        </w:rPr>
      </w:pPr>
      <w:r>
        <w:rPr>
          <w:rFonts w:hint="eastAsia" w:ascii="楷体" w:hAnsi="楷体" w:eastAsia="楷体" w:cs="楷体"/>
          <w:b w:val="0"/>
          <w:bCs/>
          <w:sz w:val="32"/>
          <w:szCs w:val="32"/>
          <w:lang w:val="en-US" w:eastAsia="zh-CN"/>
        </w:rPr>
        <w:t>附件二</w:t>
      </w:r>
    </w:p>
    <w:p w14:paraId="1E0672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w:t>
      </w:r>
    </w:p>
    <w:p w14:paraId="258A52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GRC栏杆采购合同</w:t>
      </w:r>
    </w:p>
    <w:p w14:paraId="74C33C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1C590A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D4989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269FD3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55931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0A66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83D15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E03E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合同编号：XWY-2026070X-GSJ-0X</w:t>
      </w:r>
    </w:p>
    <w:p w14:paraId="12BAF8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68204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57E4B0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F941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5A5E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28FF4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122A922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lang w:val="en-US" w:eastAsia="zh-CN"/>
        </w:rPr>
        <w:t>甲方：</w:t>
      </w:r>
      <w:r>
        <w:rPr>
          <w:rFonts w:hint="eastAsia" w:ascii="黑体" w:hAnsi="黑体" w:eastAsia="黑体" w:cs="黑体"/>
          <w:sz w:val="32"/>
          <w:szCs w:val="32"/>
          <w:u w:val="single"/>
          <w:lang w:val="en-US" w:eastAsia="zh-CN"/>
        </w:rPr>
        <w:t>淮南新物源商贸有限责任公司</w:t>
      </w:r>
    </w:p>
    <w:p w14:paraId="769605EF">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乙方：</w:t>
      </w:r>
      <w:r>
        <w:rPr>
          <w:rFonts w:hint="eastAsia" w:ascii="黑体" w:hAnsi="黑体" w:eastAsia="黑体" w:cs="黑体"/>
          <w:sz w:val="32"/>
          <w:szCs w:val="32"/>
          <w:u w:val="single"/>
          <w:lang w:val="en-US" w:eastAsia="zh-CN"/>
        </w:rPr>
        <w:t xml:space="preserve">                          </w:t>
      </w:r>
    </w:p>
    <w:p w14:paraId="519C5A43">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default"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签订日期：</w:t>
      </w:r>
      <w:r>
        <w:rPr>
          <w:rFonts w:hint="eastAsia" w:ascii="黑体" w:hAnsi="黑体" w:eastAsia="黑体" w:cs="黑体"/>
          <w:sz w:val="32"/>
          <w:szCs w:val="32"/>
          <w:u w:val="single"/>
          <w:lang w:val="en-US" w:eastAsia="zh-CN"/>
        </w:rPr>
        <w:t xml:space="preserve">2026年7月XX日      </w:t>
      </w:r>
    </w:p>
    <w:p w14:paraId="7FFAF867">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签订地址：</w:t>
      </w:r>
      <w:r>
        <w:rPr>
          <w:rFonts w:hint="eastAsia" w:ascii="黑体" w:hAnsi="黑体" w:eastAsia="黑体" w:cs="黑体"/>
          <w:sz w:val="32"/>
          <w:szCs w:val="32"/>
          <w:u w:val="single"/>
          <w:lang w:val="en-US" w:eastAsia="zh-CN"/>
        </w:rPr>
        <w:t xml:space="preserve">安徽省淮南市          </w:t>
      </w:r>
    </w:p>
    <w:p w14:paraId="1FB16C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p>
    <w:p w14:paraId="092B97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r>
        <w:rPr>
          <w:rFonts w:hint="default" w:ascii="黑体" w:hAnsi="黑体" w:eastAsia="黑体" w:cs="黑体"/>
          <w:sz w:val="32"/>
          <w:szCs w:val="32"/>
          <w:u w:val="none"/>
          <w:lang w:val="en-US" w:eastAsia="zh-CN"/>
        </w:rPr>
        <w:t>淮南新物源商贸有限责任公司</w:t>
      </w:r>
      <w:r>
        <w:rPr>
          <w:rFonts w:hint="eastAsia" w:ascii="黑体" w:hAnsi="黑体" w:eastAsia="黑体" w:cs="黑体"/>
          <w:sz w:val="32"/>
          <w:szCs w:val="32"/>
          <w:u w:val="none"/>
          <w:lang w:val="en-US" w:eastAsia="zh-CN"/>
        </w:rPr>
        <w:t>GRC栏杆</w:t>
      </w:r>
      <w:r>
        <w:rPr>
          <w:rFonts w:hint="default" w:ascii="黑体" w:hAnsi="黑体" w:eastAsia="黑体" w:cs="黑体"/>
          <w:sz w:val="32"/>
          <w:szCs w:val="32"/>
          <w:u w:val="none"/>
          <w:lang w:val="en-US" w:eastAsia="zh-CN"/>
        </w:rPr>
        <w:t>采购合同</w:t>
      </w:r>
    </w:p>
    <w:p w14:paraId="0A4C37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p>
    <w:p w14:paraId="63E4ED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甲方：淮南新物源商贸有限责任公司</w:t>
      </w:r>
    </w:p>
    <w:p w14:paraId="675DAC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乙方：</w:t>
      </w:r>
    </w:p>
    <w:p w14:paraId="4E86D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p>
    <w:p w14:paraId="54010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依据中华人民共和国《民法典》及其他相关法律法规、本着平等自愿、互惠互利、诚信守实原则，达成如下协议，以便双方共同遵守执行：</w:t>
      </w:r>
    </w:p>
    <w:p w14:paraId="11E032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一、采购物资详情</w:t>
      </w:r>
    </w:p>
    <w:p w14:paraId="4BF94E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（一）材料、物资、设备价格明细</w:t>
      </w:r>
    </w:p>
    <w:tbl>
      <w:tblPr>
        <w:tblStyle w:val="2"/>
        <w:tblW w:w="88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1967"/>
        <w:gridCol w:w="1967"/>
        <w:gridCol w:w="983"/>
        <w:gridCol w:w="589"/>
        <w:gridCol w:w="983"/>
        <w:gridCol w:w="983"/>
        <w:gridCol w:w="870"/>
      </w:tblGrid>
      <w:tr w14:paraId="35AE2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A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8D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8D2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D3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973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EE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6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19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1618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C32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B4C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GRC仿花岗岩（标准段）</w:t>
            </w:r>
          </w:p>
          <w:p w14:paraId="1E485CB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6C90">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263AD45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200*200mmGRC仿芝麻白花岗岩栏杆立柱，间距2.4m</w:t>
            </w:r>
          </w:p>
          <w:p w14:paraId="20C549D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5C7A7C2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579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8A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1A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048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0B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6C35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237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0A7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2F81F21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276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4F6469B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200*200mmGRC仿芝麻白花岗岩栏杆立柱，间距2m</w:t>
            </w:r>
          </w:p>
          <w:p w14:paraId="2B1BCBC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6614050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EB1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F18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02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85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4F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斜面（台阶），详见图纸，图纸青石改为GRC仿花岗岩(包安装）</w:t>
            </w:r>
          </w:p>
        </w:tc>
      </w:tr>
      <w:tr w14:paraId="3AF6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5BC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265B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479FFDC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4C2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16A2C81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200*200mmGRC仿芝麻白花岗岩栏杆立柱，间距2.1m</w:t>
            </w:r>
          </w:p>
          <w:p w14:paraId="140EA94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67E0A0B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8A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652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C7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C2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E1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4AF29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F75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DDB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GRC仿芝麻白花岗岩栏杆</w:t>
            </w:r>
          </w:p>
          <w:p w14:paraId="25BB9A6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龙池</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903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H=1450mm，180*180mmGRC仿芝麻白花岗岩立柱，间距1980mm，顶部雕刻石狮子；</w:t>
            </w:r>
          </w:p>
          <w:p w14:paraId="3AA60B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130*100 GRC仿芝麻白花岗岩栏杆扶手；</w:t>
            </w:r>
          </w:p>
          <w:p w14:paraId="48FAF47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EC2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FF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94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D3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83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龙池栏杆全部内容，详见图纸</w:t>
            </w:r>
          </w:p>
          <w:p w14:paraId="5A060E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（包安装）</w:t>
            </w:r>
          </w:p>
        </w:tc>
      </w:tr>
      <w:tr w14:paraId="16B34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B9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8B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平安桥栏杆</w:t>
            </w:r>
          </w:p>
          <w:p w14:paraId="143BB6C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生肖池</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B6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H=1390mm</w:t>
            </w:r>
          </w:p>
          <w:p w14:paraId="77827C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200*200mmGRC仿芝麻白花岗岩栏杆立柱，间距1.6m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AB0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60.4</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21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13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AA9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00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桥梁栏杆全部内容（含横杆、花饰、路牌名），详见图纸，图纸花岗岩改为GRC仿花岗岩(包安装）</w:t>
            </w:r>
          </w:p>
        </w:tc>
      </w:tr>
      <w:tr w14:paraId="0E100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4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6A6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合计</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AB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（大写金额）</w:t>
            </w:r>
          </w:p>
        </w:tc>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A9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0E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AF79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5" w:hRule="atLeast"/>
        </w:trPr>
        <w:tc>
          <w:tcPr>
            <w:tcW w:w="8855" w:type="dxa"/>
            <w:gridSpan w:val="8"/>
            <w:tcBorders>
              <w:top w:val="single" w:color="000000" w:sz="4" w:space="0"/>
              <w:left w:val="single" w:color="000000" w:sz="4" w:space="0"/>
              <w:bottom w:val="single" w:color="000000" w:sz="4" w:space="0"/>
              <w:right w:val="single" w:color="000000" w:sz="4" w:space="0"/>
            </w:tcBorders>
            <w:shd w:val="clear" w:color="auto" w:fill="auto"/>
            <w:noWrap/>
            <w:vAlign w:val="top"/>
          </w:tcPr>
          <w:p w14:paraId="331D62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说明：1、以上单价含13%增值专用税、运输费、装卸费等。</w:t>
            </w:r>
          </w:p>
          <w:p w14:paraId="1F2108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2、以上数量为暂估数量，结算时依据实际发生量×单价计算。</w:t>
            </w:r>
          </w:p>
          <w:p w14:paraId="45D92F18">
            <w:pPr>
              <w:keepNext w:val="0"/>
              <w:keepLines w:val="0"/>
              <w:widowControl/>
              <w:suppressLineNumbers w:val="0"/>
              <w:ind w:firstLine="660" w:firstLineChars="3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3.价格为固定单价/固定总价，合同履行期间价格不作调整。</w:t>
            </w:r>
          </w:p>
        </w:tc>
      </w:tr>
    </w:tbl>
    <w:p w14:paraId="3A4A0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（二）项目名称：淮南新物源商贸有限责任公司GRC栏杆采购</w:t>
      </w:r>
    </w:p>
    <w:p w14:paraId="53B717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（三）交割地址：淮南市九龙文化陵园施工现场指定位置。</w:t>
      </w:r>
    </w:p>
    <w:p w14:paraId="3E668C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（四）质量标准及技术要求</w:t>
      </w:r>
    </w:p>
    <w:p w14:paraId="4A106F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1.乙方所供材料必须符合国家现行标准、行业标准、甲方技术要求及图纸约定，同时满足项目使用要求。</w:t>
      </w:r>
    </w:p>
    <w:p w14:paraId="06DC1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2.材料须为全新合格正品，无破损、变质、缺陷，随货附带产品合格证、检验报告、质保书等完整资料。</w:t>
      </w:r>
    </w:p>
    <w:p w14:paraId="024F85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3.甲方有权对到货材料进行抽检、复检，若检测不合格，乙方须无条件退换货，并承担由此产生的全部费用及甲方损失。</w:t>
      </w:r>
    </w:p>
    <w:p w14:paraId="623974C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（五）验收标准及流程</w:t>
      </w:r>
    </w:p>
    <w:p w14:paraId="2F4CA8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货物送达后，甲方在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个工作日内组织验收，核对品名、规格、数量、外观、资料，按合同及质量标准验收。</w:t>
      </w:r>
    </w:p>
    <w:p w14:paraId="706F3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验收合格的，双方签署《收货验收单》；数量短缺、规格不符、外观破损、质量不合格的，甲方有权拒收，乙方须在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日内补足</w:t>
      </w:r>
      <w:r>
        <w:rPr>
          <w:rFonts w:hint="eastAsia" w:ascii="仿宋" w:hAnsi="仿宋" w:eastAsia="仿宋" w:cs="仿宋"/>
          <w:sz w:val="32"/>
          <w:szCs w:val="32"/>
          <w:u w:val="none"/>
          <w:lang w:val="en-US" w:eastAsia="zh-CN"/>
        </w:rPr>
        <w:t>或</w:t>
      </w:r>
      <w:r>
        <w:rPr>
          <w:rFonts w:hint="default" w:ascii="仿宋" w:hAnsi="仿宋" w:eastAsia="仿宋" w:cs="仿宋"/>
          <w:sz w:val="32"/>
          <w:szCs w:val="32"/>
          <w:u w:val="none"/>
          <w:lang w:val="en-US" w:eastAsia="zh-CN"/>
        </w:rPr>
        <w:t>更换合格货物。</w:t>
      </w:r>
    </w:p>
    <w:p w14:paraId="0FC5C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验收仅为外观及数量核验，不免除乙方产品本身的质量责任。</w:t>
      </w:r>
    </w:p>
    <w:p w14:paraId="08A04AF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（六）履约保证金支付及退还</w:t>
      </w:r>
    </w:p>
    <w:p w14:paraId="6A77D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乙方应在本合同签订前将履约保证金款支付至甲方指定账户，保证金金额为人民币</w:t>
      </w:r>
      <w:r>
        <w:rPr>
          <w:rFonts w:hint="eastAsia" w:ascii="仿宋" w:hAnsi="仿宋" w:eastAsia="仿宋" w:cs="仿宋"/>
          <w:sz w:val="32"/>
          <w:szCs w:val="32"/>
          <w:u w:val="single"/>
          <w:lang w:val="en-US" w:eastAsia="zh-CN"/>
        </w:rPr>
        <w:t xml:space="preserve"> 成交总金额的百分之五</w:t>
      </w:r>
      <w:r>
        <w:rPr>
          <w:rFonts w:hint="eastAsia" w:ascii="仿宋" w:hAnsi="仿宋" w:eastAsia="仿宋" w:cs="仿宋"/>
          <w:sz w:val="32"/>
          <w:szCs w:val="32"/>
          <w:u w:val="none"/>
          <w:lang w:val="en-US" w:eastAsia="zh-CN"/>
        </w:rPr>
        <w:t>；</w:t>
      </w:r>
    </w:p>
    <w:p w14:paraId="65CBC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履约保证金在工程通过住建部门竣工验收后</w:t>
      </w:r>
      <w:r>
        <w:rPr>
          <w:rFonts w:hint="eastAsia" w:ascii="仿宋" w:hAnsi="仿宋" w:eastAsia="仿宋" w:cs="仿宋"/>
          <w:sz w:val="32"/>
          <w:szCs w:val="32"/>
          <w:u w:val="single"/>
          <w:lang w:val="en-US" w:eastAsia="zh-CN"/>
        </w:rPr>
        <w:t>30</w:t>
      </w:r>
      <w:r>
        <w:rPr>
          <w:rFonts w:hint="eastAsia" w:ascii="仿宋" w:hAnsi="仿宋" w:eastAsia="仿宋" w:cs="仿宋"/>
          <w:sz w:val="32"/>
          <w:szCs w:val="32"/>
          <w:u w:val="none"/>
          <w:lang w:val="en-US" w:eastAsia="zh-CN"/>
        </w:rPr>
        <w:t>个日历天内无息退还。</w:t>
      </w:r>
    </w:p>
    <w:p w14:paraId="7EAFED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黑体" w:hAnsi="黑体" w:eastAsia="黑体" w:cs="黑体"/>
          <w:sz w:val="32"/>
          <w:szCs w:val="32"/>
          <w:u w:val="none"/>
          <w:lang w:val="en-US" w:eastAsia="zh-CN"/>
        </w:rPr>
        <w:t>二、付款方式</w:t>
      </w:r>
    </w:p>
    <w:p w14:paraId="06B67BFD">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single"/>
          <w:lang w:val="en-US" w:eastAsia="zh-CN"/>
        </w:rPr>
      </w:pPr>
      <w:r>
        <w:rPr>
          <w:rFonts w:hint="eastAsia" w:ascii="楷体" w:hAnsi="楷体" w:eastAsia="楷体" w:cs="楷体"/>
          <w:sz w:val="32"/>
          <w:szCs w:val="32"/>
          <w:u w:val="none"/>
          <w:lang w:val="en-US" w:eastAsia="zh-CN"/>
        </w:rPr>
        <w:t>（一）批次结算：</w:t>
      </w:r>
      <w:r>
        <w:rPr>
          <w:rFonts w:hint="eastAsia" w:ascii="仿宋" w:hAnsi="仿宋" w:eastAsia="仿宋" w:cs="仿宋"/>
          <w:sz w:val="32"/>
          <w:szCs w:val="32"/>
          <w:u w:val="single"/>
          <w:lang w:val="en-US" w:eastAsia="zh-CN"/>
        </w:rPr>
        <w:t>无预付款，由成交单位自筹资金，货到现场通过建设单位、监理单位、施工单位共同验收后，支付当批通过验收材料款的50%，安装完毕通过项目部验收后付款至完成量的80%，工程通过住建部门验收后付款至95%，剩余5%留作质保金，质保期满后无息一次付清。</w:t>
      </w:r>
    </w:p>
    <w:p w14:paraId="20E451F4">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（二）发票要求：</w:t>
      </w:r>
      <w:r>
        <w:rPr>
          <w:rFonts w:hint="eastAsia" w:ascii="仿宋" w:hAnsi="仿宋" w:eastAsia="仿宋" w:cs="仿宋"/>
          <w:sz w:val="32"/>
          <w:szCs w:val="32"/>
          <w:u w:val="none"/>
          <w:lang w:val="en-US" w:eastAsia="zh-CN"/>
        </w:rPr>
        <w:t>乙方须在结算前向甲方开具增值税专用发票，发票项目、金额须与实际交易一致，未按要求开票的，甲方有权顺延付款。</w:t>
      </w:r>
    </w:p>
    <w:p w14:paraId="7E2A8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三、运输及风险</w:t>
      </w:r>
    </w:p>
    <w:p w14:paraId="3DE0E9D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（一）运输：</w:t>
      </w:r>
      <w:r>
        <w:rPr>
          <w:rFonts w:hint="eastAsia" w:ascii="仿宋" w:hAnsi="仿宋" w:eastAsia="仿宋" w:cs="仿宋"/>
          <w:sz w:val="32"/>
          <w:szCs w:val="32"/>
          <w:u w:val="none"/>
          <w:lang w:val="en-US" w:eastAsia="zh-CN"/>
        </w:rPr>
        <w:t>运输工具、路线、承运方由乙方自行安排，全程运费、保险费由乙方承担。</w:t>
      </w:r>
    </w:p>
    <w:p w14:paraId="0865691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（二）风险：</w:t>
      </w:r>
      <w:r>
        <w:rPr>
          <w:rFonts w:hint="eastAsia" w:ascii="仿宋" w:hAnsi="仿宋" w:eastAsia="仿宋" w:cs="仿宋"/>
          <w:sz w:val="32"/>
          <w:szCs w:val="32"/>
          <w:u w:val="none"/>
          <w:lang w:val="en-US" w:eastAsia="zh-CN"/>
        </w:rPr>
        <w:t>货物运输、装卸过程中的损毁、灭失风险，在甲方验收签字前由乙方承担。</w:t>
      </w:r>
    </w:p>
    <w:p w14:paraId="459E45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四、交货期限</w:t>
      </w:r>
    </w:p>
    <w:p w14:paraId="590D4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合同生效后</w:t>
      </w:r>
      <w:r>
        <w:rPr>
          <w:rFonts w:hint="eastAsia" w:ascii="仿宋" w:hAnsi="仿宋" w:eastAsia="仿宋" w:cs="仿宋"/>
          <w:sz w:val="32"/>
          <w:szCs w:val="32"/>
          <w:u w:val="single"/>
          <w:lang w:val="en-US" w:eastAsia="zh-CN"/>
        </w:rPr>
        <w:t xml:space="preserve"> 7 </w:t>
      </w:r>
      <w:r>
        <w:rPr>
          <w:rFonts w:hint="eastAsia" w:ascii="仿宋" w:hAnsi="仿宋" w:eastAsia="仿宋" w:cs="仿宋"/>
          <w:sz w:val="32"/>
          <w:szCs w:val="32"/>
          <w:u w:val="none"/>
          <w:lang w:val="en-US" w:eastAsia="zh-CN"/>
        </w:rPr>
        <w:t>个日历天；分批</w:t>
      </w:r>
      <w:r>
        <w:rPr>
          <w:rFonts w:hint="default" w:ascii="仿宋" w:hAnsi="仿宋" w:eastAsia="仿宋" w:cs="仿宋"/>
          <w:sz w:val="32"/>
          <w:szCs w:val="32"/>
          <w:u w:val="none"/>
          <w:lang w:val="en-US" w:eastAsia="zh-CN"/>
        </w:rPr>
        <w:t>交货约定：</w:t>
      </w:r>
      <w:r>
        <w:rPr>
          <w:rFonts w:hint="eastAsia" w:ascii="仿宋" w:hAnsi="仿宋" w:eastAsia="仿宋" w:cs="仿宋"/>
          <w:sz w:val="32"/>
          <w:szCs w:val="32"/>
          <w:u w:val="single"/>
          <w:lang w:val="en-US" w:eastAsia="zh-CN"/>
        </w:rPr>
        <w:t>依据甲方通知</w:t>
      </w:r>
      <w:r>
        <w:rPr>
          <w:rFonts w:hint="default" w:ascii="仿宋" w:hAnsi="仿宋" w:eastAsia="仿宋" w:cs="仿宋"/>
          <w:sz w:val="32"/>
          <w:szCs w:val="32"/>
          <w:u w:val="none"/>
          <w:lang w:val="en-US" w:eastAsia="zh-CN"/>
        </w:rPr>
        <w:t>。</w:t>
      </w:r>
    </w:p>
    <w:p w14:paraId="1DEEEC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五、双方责任</w:t>
      </w:r>
    </w:p>
    <w:p w14:paraId="7D823A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（一）甲方责任</w:t>
      </w:r>
    </w:p>
    <w:p w14:paraId="7EF4DC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1.合同生效后，甲方负责依据时间施工需求向乙方下达供货通知，通知方式以文字形式为依据。</w:t>
      </w:r>
    </w:p>
    <w:p w14:paraId="5DDA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2.甲方依据合同约定条款按时付款。</w:t>
      </w:r>
    </w:p>
    <w:p w14:paraId="4412D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3.有权对货物质量、交货进度进行监督检查。</w:t>
      </w:r>
    </w:p>
    <w:p w14:paraId="46D969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（二）乙方责任</w:t>
      </w:r>
    </w:p>
    <w:p w14:paraId="39B5F1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1.严格按照合同约定的规格、质量、数量、工期供货，保证货物合规合法。</w:t>
      </w:r>
    </w:p>
    <w:p w14:paraId="3187C5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2.按时提供全套产品资质、检验资料，配合施工现场验收、复检。</w:t>
      </w:r>
    </w:p>
    <w:p w14:paraId="48EEA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3.不得擅自转包、委托第三方供货，不得提供假冒伪劣、以次充好产品。</w:t>
      </w:r>
    </w:p>
    <w:p w14:paraId="6A78FF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4.合同生效后，乙方负责依据甲方的供货通知按时将货物运输至交割地址。</w:t>
      </w:r>
    </w:p>
    <w:p w14:paraId="3B151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负责处理因产品质量、供货延迟引发的第三方投诉及损失。</w:t>
      </w:r>
    </w:p>
    <w:p w14:paraId="4A6EC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六、违约责任</w:t>
      </w:r>
    </w:p>
    <w:p w14:paraId="75A0052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乙方逾期交货的，每逾期一日，按履约保证金的</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七</w:t>
      </w:r>
      <w:r>
        <w:rPr>
          <w:rFonts w:hint="eastAsia" w:ascii="仿宋" w:hAnsi="仿宋" w:eastAsia="仿宋" w:cs="仿宋"/>
          <w:sz w:val="32"/>
          <w:szCs w:val="32"/>
          <w:lang w:val="en-US" w:eastAsia="zh-CN"/>
        </w:rPr>
        <w:t>日，甲方有权解除合同并没收乙方全部履约保证金。</w:t>
      </w:r>
    </w:p>
    <w:p w14:paraId="1C69194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乙方供货质量不合格、规格不符，甲方有权拒收、退货、解除合同，乙方须退还已收货款，并按履约保证金的</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 支付违约金，赔偿甲方工期延误、返工等全部损失。</w:t>
      </w:r>
    </w:p>
    <w:p w14:paraId="200BF9E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任何一方擅自解除合同，需向对方支付履约保证金</w:t>
      </w:r>
      <w:r>
        <w:rPr>
          <w:rFonts w:hint="eastAsia" w:ascii="仿宋" w:hAnsi="仿宋" w:eastAsia="仿宋" w:cs="仿宋"/>
          <w:sz w:val="32"/>
          <w:szCs w:val="32"/>
          <w:u w:val="single"/>
          <w:lang w:val="en-US" w:eastAsia="zh-CN"/>
        </w:rPr>
        <w:t>100</w:t>
      </w:r>
      <w:r>
        <w:rPr>
          <w:rFonts w:hint="eastAsia" w:ascii="仿宋" w:hAnsi="仿宋" w:eastAsia="仿宋" w:cs="仿宋"/>
          <w:sz w:val="32"/>
          <w:szCs w:val="32"/>
          <w:lang w:val="en-US" w:eastAsia="zh-CN"/>
        </w:rPr>
        <w:t>% 的违约金。</w:t>
      </w:r>
    </w:p>
    <w:p w14:paraId="7CBAF5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七、不可抗力</w:t>
      </w:r>
    </w:p>
    <w:p w14:paraId="09E860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因地震、台风、洪水、疫情、政策管制等不可抗力导致本合同无法履行或延迟履行的，遭遇方应及时通知对方，并在合理期限内提供证明，双方根据影响程度协商顺延履行期限或解除合同，互不承担违约责任。</w:t>
      </w:r>
    </w:p>
    <w:p w14:paraId="0DDF6D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八、争议解决</w:t>
      </w:r>
    </w:p>
    <w:p w14:paraId="5E2867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本合同履行过程中发生争议，双方优先友好协商解决；协商不成的，按以下方式处理：</w:t>
      </w:r>
    </w:p>
    <w:p w14:paraId="7E929C3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向合同签订地人民法院提起诉讼；</w:t>
      </w:r>
    </w:p>
    <w:p w14:paraId="150040A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提交</w:t>
      </w:r>
      <w:r>
        <w:rPr>
          <w:rFonts w:hint="eastAsia" w:ascii="仿宋" w:hAnsi="仿宋" w:eastAsia="仿宋" w:cs="仿宋"/>
          <w:sz w:val="32"/>
          <w:szCs w:val="32"/>
          <w:u w:val="single"/>
          <w:lang w:val="en-US" w:eastAsia="zh-CN"/>
        </w:rPr>
        <w:t>货物交割地</w:t>
      </w:r>
      <w:r>
        <w:rPr>
          <w:rFonts w:hint="eastAsia" w:ascii="仿宋" w:hAnsi="仿宋" w:eastAsia="仿宋" w:cs="仿宋"/>
          <w:sz w:val="32"/>
          <w:szCs w:val="32"/>
          <w:lang w:val="en-US" w:eastAsia="zh-CN"/>
        </w:rPr>
        <w:t>仲裁委员会仲裁。</w:t>
      </w:r>
    </w:p>
    <w:p w14:paraId="3ECBA1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九、其他约定</w:t>
      </w:r>
    </w:p>
    <w:p w14:paraId="7CFE97E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形成本合同的询价文件、报价文件、澄清答疑等相关资料均视为本合同的构成部分，与本合同矛盾的以前置文件为准。</w:t>
      </w:r>
    </w:p>
    <w:p w14:paraId="55BA32F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本合同附件（采购清单、技术参数、资质文件等）与本合同具有同等法律效力。</w:t>
      </w:r>
    </w:p>
    <w:p w14:paraId="629EC5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本合同未尽事宜，双方可签订补充协议，补充协议与本合同一致有效。</w:t>
      </w:r>
    </w:p>
    <w:p w14:paraId="33F1CFD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（四）</w:t>
      </w:r>
      <w:r>
        <w:rPr>
          <w:rFonts w:hint="eastAsia" w:ascii="仿宋" w:hAnsi="仿宋" w:eastAsia="仿宋" w:cs="仿宋"/>
          <w:sz w:val="32"/>
          <w:szCs w:val="32"/>
          <w:lang w:val="en-US" w:eastAsia="zh-CN"/>
        </w:rPr>
        <w:t>本合同一式四份，甲方执三份，乙方执一份，自双方签字盖章之日起生效，具有同等法律效力。</w:t>
      </w:r>
    </w:p>
    <w:p w14:paraId="774EF3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w:t>
      </w:r>
    </w:p>
    <w:p w14:paraId="750B8A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甲方：淮南新物源商贸有限责任公司</w:t>
      </w:r>
    </w:p>
    <w:p w14:paraId="113364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统一社会信用代码：91340403MA8P685W20</w:t>
      </w:r>
    </w:p>
    <w:p w14:paraId="3BDDC0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盖章：</w:t>
      </w:r>
    </w:p>
    <w:p w14:paraId="2BA025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银行账户：344071100013000364789</w:t>
      </w:r>
    </w:p>
    <w:p w14:paraId="02C8B7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开户行：交通银行股份有限公司淮南分行</w:t>
      </w:r>
    </w:p>
    <w:p w14:paraId="558EF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w:t>
      </w:r>
    </w:p>
    <w:p w14:paraId="50543A9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079ACC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CA474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457C7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统一社会信用代码：</w:t>
      </w:r>
    </w:p>
    <w:p w14:paraId="2E342C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盖章：</w:t>
      </w:r>
    </w:p>
    <w:p w14:paraId="12F8C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银行账户：</w:t>
      </w:r>
    </w:p>
    <w:p w14:paraId="0DCD40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开户行：</w:t>
      </w:r>
    </w:p>
    <w:p w14:paraId="33B08C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法定代表人或代理人：</w:t>
      </w:r>
    </w:p>
    <w:p w14:paraId="54F97919">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r>
        <w:rPr>
          <w:rFonts w:hint="default" w:ascii="仿宋" w:hAnsi="仿宋" w:eastAsia="仿宋" w:cs="仿宋"/>
          <w:sz w:val="32"/>
          <w:szCs w:val="32"/>
          <w:lang w:val="en-US" w:eastAsia="zh-CN"/>
        </w:rPr>
        <w:t>年    月   日</w:t>
      </w:r>
    </w:p>
    <w:p w14:paraId="73CF16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附件三</w:t>
      </w: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采购单位（盖章）：淮南新物源有限责任公司</w:t>
      </w:r>
    </w:p>
    <w:p w14:paraId="392BF643">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6740B4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附件四</w:t>
      </w: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淮南新物源商贸有限责任公司（盖章）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1D12E93C">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4860857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default"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附件五</w:t>
      </w: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宋体" w:hAnsi="宋体" w:eastAsia="宋体" w:cs="宋体"/>
          <w:color w:val="000000"/>
          <w:sz w:val="24"/>
          <w:szCs w:val="24"/>
          <w:lang w:eastAsia="zh-CN"/>
        </w:rPr>
        <w:t>淮南新物源商贸有限责任公司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（三）不向乙方泄漏涉及有关业务活动的秘密。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（三）不准为甲方、与甲方相关的单位或个人装修住房、婚丧嫁取、配偶子女的工作安排以及境内外旅游等提供方便。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淮南新物源商贸有限责任公司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4BF9DB19">
      <w:pPr>
        <w:jc w:val="both"/>
        <w:rPr>
          <w:rFonts w:hint="default" w:ascii="楷体" w:hAnsi="楷体" w:eastAsia="楷体" w:cs="楷体"/>
          <w:b w:val="0"/>
          <w:bCs/>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18F98F-0CDC-4331-A4CF-2F3BE60C76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7BB4B40E-D232-42A0-AA55-ED34188FB62F}"/>
  </w:font>
  <w:font w:name="仿宋">
    <w:panose1 w:val="02010609060101010101"/>
    <w:charset w:val="86"/>
    <w:family w:val="auto"/>
    <w:pitch w:val="default"/>
    <w:sig w:usb0="800002BF" w:usb1="38CF7CFA" w:usb2="00000016" w:usb3="00000000" w:csb0="00040001" w:csb1="00000000"/>
    <w:embedRegular r:id="rId3" w:fontKey="{D3BA7B74-1943-44D8-929B-A50A1EE99ABB}"/>
  </w:font>
  <w:font w:name="楷体">
    <w:panose1 w:val="02010609060101010101"/>
    <w:charset w:val="86"/>
    <w:family w:val="auto"/>
    <w:pitch w:val="default"/>
    <w:sig w:usb0="800002BF" w:usb1="38CF7CFA" w:usb2="00000016" w:usb3="00000000" w:csb0="00040001" w:csb1="00000000"/>
    <w:embedRegular r:id="rId4" w:fontKey="{9AC54C56-BA70-4356-B8C6-EAEA0D58DC04}"/>
  </w:font>
  <w:font w:name="楷体_GB2312">
    <w:altName w:val="楷体"/>
    <w:panose1 w:val="02010609030101010101"/>
    <w:charset w:val="86"/>
    <w:family w:val="modern"/>
    <w:pitch w:val="default"/>
    <w:sig w:usb0="00000000" w:usb1="00000000" w:usb2="00000000" w:usb3="00000000" w:csb0="00040000" w:csb1="00000000"/>
    <w:embedRegular r:id="rId5" w:fontKey="{1044F769-BB1D-498C-8A55-DD03CCEFA1B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E613E"/>
    <w:rsid w:val="0E0D58BA"/>
    <w:rsid w:val="17DC2CBD"/>
    <w:rsid w:val="197E613E"/>
    <w:rsid w:val="1ADA6131"/>
    <w:rsid w:val="25807FCE"/>
    <w:rsid w:val="265754CC"/>
    <w:rsid w:val="26DE799C"/>
    <w:rsid w:val="277B2154"/>
    <w:rsid w:val="315C7E3B"/>
    <w:rsid w:val="37C16C4A"/>
    <w:rsid w:val="42E44134"/>
    <w:rsid w:val="4D1C02FB"/>
    <w:rsid w:val="5378249E"/>
    <w:rsid w:val="5B9D0A9C"/>
    <w:rsid w:val="5E317DD6"/>
    <w:rsid w:val="765D3A06"/>
    <w:rsid w:val="7BA93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7748</Words>
  <Characters>8600</Characters>
  <Lines>0</Lines>
  <Paragraphs>0</Paragraphs>
  <TotalTime>40</TotalTime>
  <ScaleCrop>false</ScaleCrop>
  <LinksUpToDate>false</LinksUpToDate>
  <CharactersWithSpaces>9869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2026-06-16T08:15:00Z</dcterms:created>
  <dc:creator>微信用户</dc:creator>
  <cp:lastModifiedBy>微信用户</cp:lastModifiedBy>
  <dcterms:modified xsi:type="dcterms:W3CDTF">2026-06-29T07:15:09Z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4ADE3B4F39994A5D9E860B84D2F138B1_13</vt:lpwstr>
  </property>
  <property fmtid="{D5CDD505-2E9C-101B-9397-08002B2CF9AE}" pid="4" name="KSOTemplateDocerSaveRecord">
    <vt:lpwstr>eyJoZGlkIjoiNzQyYzIyM2Q4YTU1MmU2NTI0NTkwYzQ3MTM1MjJmNjUiLCJ1c2VySWQiOiIxNzg3NDc3MTA2In0=</vt:lpwstr>
  </property>
</Properties>
</file>