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p>
    <w:p w14:paraId="75F27608">
      <w:pPr>
        <w:ind w:firstLine="640" w:firstLineChars="200"/>
        <w:textAlignment w:val="baseline"/>
        <w:rPr>
          <w:rFonts w:hint="eastAsia" w:ascii="仿宋" w:hAnsi="仿宋" w:eastAsia="仿宋" w:cs="楷体_GB2312"/>
          <w:color w:val="000000"/>
          <w:sz w:val="32"/>
          <w:szCs w:val="32"/>
          <w:lang w:eastAsia="zh-CN"/>
        </w:rPr>
      </w:pPr>
      <w:r>
        <w:rPr>
          <w:rFonts w:hint="eastAsia" w:ascii="仿宋" w:hAnsi="仿宋" w:eastAsia="仿宋" w:cs="楷体_GB2312"/>
          <w:color w:val="000000"/>
          <w:sz w:val="32"/>
          <w:szCs w:val="32"/>
          <w:lang w:eastAsia="zh-CN"/>
        </w:rPr>
        <w:t>淮南</w:t>
      </w:r>
      <w:r>
        <w:rPr>
          <w:rFonts w:hint="eastAsia" w:ascii="仿宋" w:hAnsi="仿宋" w:eastAsia="仿宋" w:cs="仿宋"/>
          <w:color w:val="000000"/>
          <w:sz w:val="32"/>
          <w:szCs w:val="32"/>
          <w:lang w:eastAsia="zh-CN"/>
        </w:rPr>
        <w:t>新物源商贸有限责任公司</w:t>
      </w:r>
      <w:r>
        <w:rPr>
          <w:rFonts w:hint="eastAsia" w:ascii="仿宋" w:hAnsi="仿宋" w:eastAsia="仿宋" w:cs="仿宋"/>
          <w:color w:val="000000"/>
          <w:sz w:val="32"/>
          <w:szCs w:val="32"/>
        </w:rPr>
        <w:t>现需对</w:t>
      </w:r>
      <w:r>
        <w:rPr>
          <w:rFonts w:hint="eastAsia" w:ascii="仿宋" w:hAnsi="仿宋" w:eastAsia="仿宋" w:cs="仿宋"/>
          <w:color w:val="000000"/>
          <w:sz w:val="32"/>
          <w:szCs w:val="32"/>
          <w:u w:val="single"/>
          <w:lang w:eastAsia="zh-CN"/>
        </w:rPr>
        <w:t>预拌砂浆</w:t>
      </w:r>
      <w:r>
        <w:rPr>
          <w:rFonts w:hint="eastAsia" w:ascii="仿宋" w:hAnsi="仿宋" w:eastAsia="仿宋" w:cs="仿宋"/>
          <w:color w:val="000000"/>
          <w:sz w:val="32"/>
          <w:szCs w:val="32"/>
        </w:rPr>
        <w:t>进行</w:t>
      </w:r>
      <w:r>
        <w:rPr>
          <w:rFonts w:hint="eastAsia" w:ascii="仿宋" w:hAnsi="仿宋" w:eastAsia="仿宋" w:cs="仿宋"/>
          <w:color w:val="000000"/>
          <w:sz w:val="32"/>
          <w:szCs w:val="32"/>
          <w:lang w:val="en-US" w:eastAsia="zh-CN"/>
        </w:rPr>
        <w:t>招标</w:t>
      </w:r>
      <w:r>
        <w:rPr>
          <w:rFonts w:hint="eastAsia" w:ascii="仿宋" w:hAnsi="仿宋" w:eastAsia="仿宋" w:cs="仿宋"/>
          <w:color w:val="000000"/>
          <w:sz w:val="32"/>
          <w:szCs w:val="32"/>
          <w:lang w:eastAsia="zh-CN"/>
        </w:rPr>
        <w:t>，</w:t>
      </w:r>
      <w:r>
        <w:rPr>
          <w:rFonts w:hint="eastAsia" w:ascii="仿宋" w:hAnsi="仿宋" w:eastAsia="仿宋" w:cs="仿宋"/>
          <w:i w:val="0"/>
          <w:iCs w:val="0"/>
          <w:caps w:val="0"/>
          <w:color w:val="000000"/>
          <w:spacing w:val="0"/>
          <w:sz w:val="32"/>
          <w:szCs w:val="32"/>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32"/>
          <w:szCs w:val="32"/>
          <w:shd w:val="clear" w:fill="FFFFFF"/>
          <w:lang w:eastAsia="zh-CN"/>
        </w:rPr>
        <w:t>进行报价。</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采购需求</w:t>
      </w:r>
    </w:p>
    <w:p w14:paraId="0BCE8D7B">
      <w:pPr>
        <w:numPr>
          <w:ilvl w:val="0"/>
          <w:numId w:val="0"/>
        </w:numPr>
        <w:textAlignment w:val="baseline"/>
        <w:rPr>
          <w:rFonts w:ascii="仿宋" w:hAnsi="仿宋" w:eastAsia="仿宋" w:cs="楷体_GB2312"/>
          <w:b w:val="0"/>
          <w:bCs/>
          <w:color w:val="000000"/>
          <w:sz w:val="28"/>
          <w:szCs w:val="28"/>
        </w:rPr>
      </w:pPr>
      <w:r>
        <w:rPr>
          <w:rFonts w:hint="eastAsia" w:ascii="仿宋" w:hAnsi="仿宋" w:eastAsia="仿宋" w:cs="楷体_GB2312"/>
          <w:b w:val="0"/>
          <w:bCs/>
          <w:color w:val="000000"/>
          <w:sz w:val="28"/>
          <w:szCs w:val="28"/>
          <w:lang w:val="en-US" w:eastAsia="zh-CN"/>
        </w:rPr>
        <w:t>物资明细</w:t>
      </w:r>
      <w:r>
        <w:rPr>
          <w:rFonts w:hint="eastAsia" w:ascii="仿宋" w:hAnsi="仿宋" w:eastAsia="仿宋" w:cs="楷体_GB2312"/>
          <w:b w:val="0"/>
          <w:bCs/>
          <w:color w:val="000000"/>
          <w:sz w:val="28"/>
          <w:szCs w:val="28"/>
        </w:rPr>
        <w:t>：</w:t>
      </w:r>
    </w:p>
    <w:tbl>
      <w:tblPr>
        <w:tblStyle w:val="11"/>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2495320D">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DF23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5CDBCE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6620098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D29F081">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FBDBED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B9E4C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F3C719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081CBE94">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DAA83">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3E0D12D2">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08E3AE8">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1756E8A4">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7E71255">
            <w:pPr>
              <w:spacing w:before="100" w:beforeAutospacing="0" w:after="100" w:afterAutospacing="0" w:line="300" w:lineRule="auto"/>
              <w:ind w:right="0" w:rightChars="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CBD5244">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515228D">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6455F54C">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47EC7">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E14EF5">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5B77A27E">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FC4C80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FEB1D8C">
            <w:pPr>
              <w:spacing w:before="100" w:beforeAutospacing="0" w:after="100" w:afterAutospacing="0" w:line="300" w:lineRule="auto"/>
              <w:ind w:right="0" w:rightChars="0"/>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10771E4">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F07AE12">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75C8DCBC">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A1DA6">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6BB2193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6BA9F1D4">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3584693">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FB16DC3">
            <w:pPr>
              <w:spacing w:before="100" w:beforeAutospacing="0" w:after="100" w:afterAutospacing="0" w:line="300" w:lineRule="auto"/>
              <w:ind w:right="0" w:rightChars="0"/>
              <w:jc w:val="center"/>
              <w:rPr>
                <w:rFonts w:hint="default" w:ascii="仿宋" w:hAnsi="仿宋" w:eastAsia="仿宋" w:cs="宋体"/>
                <w:color w:val="000000"/>
                <w:kern w:val="0"/>
                <w:sz w:val="24"/>
                <w:szCs w:val="24"/>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5C16F50F">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C92E0BA">
            <w:pPr>
              <w:widowControl/>
              <w:spacing w:line="320" w:lineRule="exact"/>
              <w:jc w:val="center"/>
              <w:textAlignment w:val="baseline"/>
              <w:rPr>
                <w:rFonts w:hint="eastAsia" w:ascii="仿宋" w:hAnsi="仿宋" w:eastAsia="仿宋" w:cs="仿宋"/>
                <w:color w:val="000000"/>
              </w:rPr>
            </w:pPr>
          </w:p>
        </w:tc>
      </w:tr>
      <w:tr w14:paraId="52D23314">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D651E">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056851">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5C00017">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7076F18B">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BB8E8C7">
            <w:pPr>
              <w:spacing w:before="100" w:beforeAutospacing="0" w:after="100" w:afterAutospacing="0" w:line="300" w:lineRule="auto"/>
              <w:ind w:right="0" w:rightChars="0"/>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300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8FA4741">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56A1925">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773E9FD4">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83103">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3B5F6ADD">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9AE0FE8">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78CB4C25">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693C42CD">
            <w:pPr>
              <w:spacing w:before="100" w:beforeAutospacing="0" w:after="100" w:afterAutospacing="0" w:line="300" w:lineRule="auto"/>
              <w:ind w:right="0" w:rightChars="0"/>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300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FFF580F">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370C96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4C93D7DA">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2DF4C">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447C96">
            <w:pPr>
              <w:widowControl/>
              <w:spacing w:line="32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76D5B051">
            <w:pPr>
              <w:widowControl/>
              <w:spacing w:line="320" w:lineRule="exact"/>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6201FA67">
            <w:pPr>
              <w:widowControl/>
              <w:spacing w:line="320" w:lineRule="exact"/>
              <w:jc w:val="center"/>
              <w:textAlignment w:val="cente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23FDFE8">
            <w:pPr>
              <w:widowControl/>
              <w:spacing w:line="320" w:lineRule="exact"/>
              <w:jc w:val="center"/>
              <w:textAlignment w:val="center"/>
              <w:rPr>
                <w:rFonts w:hint="eastAsia" w:ascii="仿宋" w:hAnsi="仿宋" w:eastAsia="仿宋" w:cs="仿宋"/>
                <w:color w:val="000000"/>
                <w:sz w:val="24"/>
                <w:szCs w:val="24"/>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A2DE9CB">
            <w:pPr>
              <w:widowControl/>
              <w:spacing w:line="320" w:lineRule="exact"/>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13F911E">
            <w:pPr>
              <w:widowControl/>
              <w:spacing w:line="320" w:lineRule="exact"/>
              <w:jc w:val="center"/>
              <w:textAlignment w:val="baseline"/>
              <w:rPr>
                <w:rFonts w:hint="eastAsia" w:ascii="仿宋" w:hAnsi="仿宋" w:eastAsia="仿宋" w:cs="仿宋"/>
                <w:color w:val="000000"/>
                <w:sz w:val="24"/>
                <w:szCs w:val="24"/>
                <w:lang w:eastAsia="zh-CN"/>
              </w:rPr>
            </w:pPr>
          </w:p>
        </w:tc>
      </w:tr>
      <w:tr w14:paraId="1A35D317">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359D42D">
            <w:pPr>
              <w:widowControl/>
              <w:spacing w:line="320" w:lineRule="exact"/>
              <w:jc w:val="left"/>
              <w:textAlignment w:val="baseline"/>
              <w:rPr>
                <w:rStyle w:val="21"/>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21"/>
                <w:rFonts w:hint="eastAsia" w:ascii="仿宋" w:hAnsi="仿宋" w:eastAsia="仿宋" w:cs="仿宋"/>
                <w:sz w:val="28"/>
                <w:szCs w:val="28"/>
                <w:lang w:val="en-US" w:eastAsia="zh-CN"/>
              </w:rPr>
              <w:t>1、按淮南市住房和城乡建设局发布的当月砂浆信息价为基准价，按照基准价统一进行下浮。</w:t>
            </w:r>
          </w:p>
          <w:p w14:paraId="7F3273A6">
            <w:pPr>
              <w:widowControl/>
              <w:spacing w:line="320" w:lineRule="exact"/>
              <w:ind w:firstLine="840" w:firstLineChars="300"/>
              <w:jc w:val="left"/>
              <w:textAlignment w:val="baseline"/>
              <w:rPr>
                <w:rStyle w:val="21"/>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21"/>
                <w:rFonts w:hint="eastAsia" w:ascii="仿宋" w:hAnsi="仿宋" w:eastAsia="仿宋" w:cs="仿宋"/>
                <w:sz w:val="28"/>
                <w:szCs w:val="28"/>
                <w:lang w:eastAsia="zh-CN"/>
              </w:rPr>
              <w:t>报价</w:t>
            </w:r>
            <w:r>
              <w:rPr>
                <w:rStyle w:val="21"/>
                <w:rFonts w:hint="eastAsia" w:ascii="仿宋" w:hAnsi="仿宋" w:eastAsia="仿宋" w:cs="仿宋"/>
                <w:sz w:val="28"/>
                <w:szCs w:val="28"/>
                <w:lang w:val="en-US" w:eastAsia="zh-CN"/>
              </w:rPr>
              <w:t>包括但不限于</w:t>
            </w:r>
            <w:r>
              <w:rPr>
                <w:rStyle w:val="21"/>
                <w:rFonts w:hint="eastAsia" w:ascii="仿宋" w:hAnsi="仿宋" w:eastAsia="仿宋" w:cs="仿宋"/>
                <w:sz w:val="28"/>
                <w:szCs w:val="28"/>
              </w:rPr>
              <w:t>材料费、运输费、</w:t>
            </w:r>
            <w:r>
              <w:rPr>
                <w:rStyle w:val="21"/>
                <w:rFonts w:hint="eastAsia" w:ascii="仿宋" w:hAnsi="仿宋" w:eastAsia="仿宋" w:cs="仿宋"/>
                <w:sz w:val="28"/>
                <w:szCs w:val="28"/>
                <w:lang w:val="en-US" w:eastAsia="zh-CN"/>
              </w:rPr>
              <w:t>储存</w:t>
            </w:r>
            <w:r>
              <w:rPr>
                <w:rStyle w:val="21"/>
                <w:rFonts w:hint="eastAsia" w:ascii="仿宋" w:hAnsi="仿宋" w:eastAsia="仿宋" w:cs="仿宋"/>
                <w:sz w:val="28"/>
                <w:szCs w:val="28"/>
              </w:rPr>
              <w:t>设备</w:t>
            </w:r>
            <w:r>
              <w:rPr>
                <w:rStyle w:val="21"/>
                <w:rFonts w:hint="eastAsia" w:ascii="仿宋" w:hAnsi="仿宋" w:eastAsia="仿宋" w:cs="仿宋"/>
                <w:sz w:val="28"/>
                <w:szCs w:val="28"/>
                <w:lang w:val="en-US" w:eastAsia="zh-CN"/>
              </w:rPr>
              <w:t>以及</w:t>
            </w:r>
            <w:r>
              <w:rPr>
                <w:rStyle w:val="21"/>
                <w:rFonts w:hint="eastAsia" w:ascii="仿宋" w:hAnsi="仿宋" w:eastAsia="仿宋" w:cs="仿宋"/>
                <w:sz w:val="28"/>
                <w:szCs w:val="28"/>
              </w:rPr>
              <w:t>储存设备的移动费用</w:t>
            </w:r>
            <w:r>
              <w:rPr>
                <w:rStyle w:val="21"/>
                <w:rFonts w:hint="eastAsia" w:ascii="仿宋" w:hAnsi="仿宋" w:eastAsia="仿宋" w:cs="仿宋"/>
                <w:sz w:val="28"/>
                <w:szCs w:val="28"/>
                <w:lang w:eastAsia="zh-CN"/>
              </w:rPr>
              <w:t>、</w:t>
            </w:r>
            <w:r>
              <w:rPr>
                <w:rStyle w:val="21"/>
                <w:rFonts w:hint="eastAsia" w:ascii="仿宋" w:hAnsi="仿宋" w:eastAsia="仿宋" w:cs="仿宋"/>
                <w:sz w:val="28"/>
                <w:szCs w:val="28"/>
              </w:rPr>
              <w:t>税费</w:t>
            </w:r>
            <w:r>
              <w:rPr>
                <w:rStyle w:val="21"/>
                <w:rFonts w:hint="eastAsia" w:ascii="仿宋" w:hAnsi="仿宋" w:eastAsia="仿宋" w:cs="仿宋"/>
                <w:color w:val="auto"/>
                <w:sz w:val="28"/>
                <w:szCs w:val="28"/>
                <w:lang w:eastAsia="zh-CN"/>
              </w:rPr>
              <w:t>（</w:t>
            </w:r>
            <w:r>
              <w:rPr>
                <w:rStyle w:val="21"/>
                <w:rFonts w:hint="eastAsia" w:ascii="仿宋" w:hAnsi="仿宋" w:eastAsia="仿宋" w:cs="仿宋"/>
                <w:color w:val="auto"/>
                <w:sz w:val="28"/>
                <w:szCs w:val="28"/>
                <w:lang w:val="en-US" w:eastAsia="zh-CN"/>
              </w:rPr>
              <w:t>13%专用增值税）</w:t>
            </w:r>
            <w:r>
              <w:rPr>
                <w:rStyle w:val="21"/>
                <w:rFonts w:hint="eastAsia" w:ascii="仿宋" w:hAnsi="仿宋" w:eastAsia="仿宋" w:cs="仿宋"/>
                <w:sz w:val="28"/>
                <w:szCs w:val="28"/>
              </w:rPr>
              <w:t>等货到工地的一切费用。</w:t>
            </w:r>
          </w:p>
        </w:tc>
      </w:tr>
    </w:tbl>
    <w:p w14:paraId="75895FF0">
      <w:pPr>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交割地址：淮南市境内。</w:t>
      </w:r>
    </w:p>
    <w:p w14:paraId="6CF23518">
      <w:pPr>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供应期限：询价人通知后24小时内。</w:t>
      </w: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二、</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5"/>
        <w:ind w:left="0" w:leftChars="0" w:firstLine="560" w:firstLineChars="200"/>
        <w:rPr>
          <w:rFonts w:hint="eastAsia" w:ascii="仿宋" w:hAnsi="仿宋" w:eastAsia="仿宋" w:cs="楷体_GB2312"/>
          <w:b/>
          <w:bCs/>
          <w:color w:val="auto"/>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r>
        <w:rPr>
          <w:rFonts w:hint="eastAsia" w:ascii="仿宋" w:hAnsi="仿宋" w:eastAsia="仿宋" w:cs="楷体_GB2312"/>
          <w:b w:val="0"/>
          <w:bCs w:val="0"/>
          <w:color w:val="auto"/>
          <w:sz w:val="28"/>
          <w:szCs w:val="28"/>
          <w:lang w:val="en-US" w:eastAsia="zh-CN"/>
        </w:rPr>
        <w:t>明确生产企业须持有淮南市住建部门颁发的预拌砂浆企业备案证明，不接受纯贸易商投标；备案证书作为投标必备资料，缺项直接按无效报价处理（核实后决定是否保留）。</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2、报价单位为具备产品生产资质的生产商，并需提供企业营业执照。资质后审。</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E3FF21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14:paraId="5678737C">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 xml:space="preserve">   </w:t>
      </w:r>
      <w:r>
        <w:rPr>
          <w:rFonts w:hint="eastAsia" w:ascii="仿宋" w:hAnsi="仿宋" w:eastAsia="仿宋" w:cs="仿宋"/>
          <w:sz w:val="28"/>
          <w:szCs w:val="28"/>
        </w:rPr>
        <w:t>《预拌砂浆》（GB/T25181-201</w:t>
      </w:r>
      <w:r>
        <w:rPr>
          <w:rFonts w:hint="eastAsia" w:ascii="仿宋" w:hAnsi="仿宋" w:eastAsia="仿宋" w:cs="仿宋"/>
          <w:sz w:val="28"/>
          <w:szCs w:val="28"/>
          <w:lang w:val="en-US" w:eastAsia="zh-CN"/>
        </w:rPr>
        <w:t>9</w:t>
      </w:r>
      <w:r>
        <w:rPr>
          <w:rFonts w:hint="eastAsia" w:ascii="仿宋" w:hAnsi="仿宋" w:eastAsia="仿宋" w:cs="仿宋"/>
          <w:sz w:val="28"/>
          <w:szCs w:val="28"/>
        </w:rPr>
        <w:t>)标准</w:t>
      </w:r>
      <w:r>
        <w:rPr>
          <w:rFonts w:hint="eastAsia" w:ascii="仿宋" w:hAnsi="仿宋" w:eastAsia="仿宋" w:cs="楷体_GB2312"/>
          <w:color w:val="000000"/>
          <w:sz w:val="28"/>
          <w:szCs w:val="28"/>
          <w:lang w:val="en-US" w:eastAsia="zh-CN"/>
        </w:rPr>
        <w:t xml:space="preserve">                    </w:t>
      </w:r>
    </w:p>
    <w:p w14:paraId="36EF01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lang w:eastAsia="zh-CN"/>
        </w:rPr>
        <w:t>报价方</w:t>
      </w:r>
      <w:r>
        <w:rPr>
          <w:rFonts w:hint="eastAsia" w:ascii="仿宋" w:hAnsi="仿宋" w:eastAsia="仿宋" w:cs="楷体_GB2312"/>
          <w:color w:val="000000"/>
          <w:sz w:val="28"/>
          <w:szCs w:val="28"/>
        </w:rPr>
        <w:t>提供产品</w:t>
      </w:r>
      <w:r>
        <w:rPr>
          <w:rFonts w:hint="eastAsia" w:ascii="仿宋" w:hAnsi="仿宋" w:eastAsia="仿宋" w:cs="楷体_GB2312"/>
          <w:color w:val="000000"/>
          <w:sz w:val="28"/>
          <w:szCs w:val="28"/>
          <w:lang w:eastAsia="zh-CN"/>
        </w:rPr>
        <w:t>必须</w:t>
      </w:r>
      <w:r>
        <w:rPr>
          <w:rFonts w:hint="eastAsia" w:ascii="仿宋" w:hAnsi="仿宋" w:eastAsia="仿宋" w:cs="仿宋"/>
          <w:sz w:val="30"/>
          <w:szCs w:val="30"/>
        </w:rPr>
        <w:t>严格按照资质等级证书核定的营业范围供应预拌砂浆</w:t>
      </w:r>
      <w:r>
        <w:rPr>
          <w:rFonts w:hint="eastAsia" w:ascii="仿宋" w:hAnsi="仿宋" w:eastAsia="仿宋" w:cs="仿宋"/>
          <w:sz w:val="30"/>
          <w:szCs w:val="30"/>
          <w:lang w:eastAsia="zh-CN"/>
        </w:rPr>
        <w:t>。</w:t>
      </w:r>
      <w:r>
        <w:rPr>
          <w:rFonts w:hint="eastAsia" w:ascii="仿宋" w:hAnsi="仿宋" w:eastAsia="仿宋" w:cs="仿宋"/>
          <w:sz w:val="30"/>
          <w:szCs w:val="30"/>
        </w:rPr>
        <w:t>同一工程所提供的商品砂浆必须使用同一配比，同一品种规格的原材料。</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b w:val="0"/>
          <w:bCs w:val="0"/>
          <w:color w:val="000000"/>
          <w:kern w:val="0"/>
          <w:sz w:val="28"/>
          <w:szCs w:val="28"/>
        </w:rPr>
      </w:pPr>
      <w:r>
        <w:rPr>
          <w:rFonts w:hint="eastAsia" w:ascii="仿宋" w:hAnsi="仿宋" w:eastAsia="仿宋" w:cs="楷体_GB2312"/>
          <w:b w:val="0"/>
          <w:bCs w:val="0"/>
          <w:color w:val="000000"/>
          <w:sz w:val="28"/>
          <w:szCs w:val="28"/>
        </w:rPr>
        <w:t>1</w:t>
      </w:r>
      <w:r>
        <w:rPr>
          <w:rFonts w:hint="eastAsia" w:ascii="仿宋" w:hAnsi="仿宋" w:eastAsia="仿宋" w:cs="楷体_GB2312"/>
          <w:b w:val="0"/>
          <w:bCs w:val="0"/>
          <w:color w:val="000000"/>
          <w:sz w:val="28"/>
          <w:szCs w:val="28"/>
          <w:lang w:val="en-US" w:eastAsia="zh-CN"/>
        </w:rPr>
        <w:t>5</w:t>
      </w:r>
      <w:r>
        <w:rPr>
          <w:rFonts w:hint="eastAsia" w:ascii="仿宋" w:hAnsi="仿宋" w:eastAsia="仿宋" w:cs="楷体_GB2312"/>
          <w:b w:val="0"/>
          <w:bCs w:val="0"/>
          <w:color w:val="000000"/>
          <w:sz w:val="28"/>
          <w:szCs w:val="28"/>
        </w:rPr>
        <w:t>、报价文件需提供正本一套，副本二套，胶装成册，</w:t>
      </w:r>
      <w:r>
        <w:rPr>
          <w:rFonts w:hint="eastAsia" w:ascii="仿宋" w:hAnsi="仿宋" w:eastAsia="仿宋" w:cs="楷体_GB2312"/>
          <w:b w:val="0"/>
          <w:bCs w:val="0"/>
          <w:color w:val="000000"/>
          <w:kern w:val="0"/>
          <w:sz w:val="28"/>
          <w:szCs w:val="28"/>
        </w:rPr>
        <w:t>未胶装文件作废处理。</w:t>
      </w:r>
    </w:p>
    <w:p w14:paraId="5A6BAD6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default" w:ascii="仿宋" w:hAnsi="仿宋" w:eastAsia="仿宋" w:cs="楷体_GB2312"/>
          <w:b w:val="0"/>
          <w:bCs w:val="0"/>
          <w:color w:val="auto"/>
          <w:kern w:val="0"/>
          <w:sz w:val="28"/>
          <w:szCs w:val="28"/>
          <w:lang w:val="en-US" w:eastAsia="zh-CN"/>
        </w:rPr>
      </w:pPr>
      <w:r>
        <w:rPr>
          <w:rFonts w:hint="eastAsia" w:ascii="仿宋" w:hAnsi="仿宋" w:eastAsia="仿宋" w:cs="楷体_GB2312"/>
          <w:b w:val="0"/>
          <w:bCs w:val="0"/>
          <w:color w:val="auto"/>
          <w:kern w:val="0"/>
          <w:sz w:val="28"/>
          <w:szCs w:val="28"/>
          <w:lang w:val="en-US" w:eastAsia="zh-CN"/>
        </w:rPr>
        <w:t>16、报价有效期不少于90天。</w:t>
      </w:r>
    </w:p>
    <w:p w14:paraId="490C4D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七</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CA9684B">
      <w:pPr>
        <w:spacing w:line="360" w:lineRule="auto"/>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w:t>
      </w:r>
      <w:r>
        <w:rPr>
          <w:rFonts w:hint="eastAsia" w:ascii="仿宋" w:hAnsi="仿宋" w:eastAsia="仿宋" w:cs="楷体_GB2312"/>
          <w:color w:val="000000"/>
          <w:sz w:val="28"/>
          <w:szCs w:val="28"/>
          <w:lang w:val="en-US" w:eastAsia="zh-CN"/>
        </w:rPr>
        <w:t>签收单据，</w:t>
      </w:r>
      <w:r>
        <w:rPr>
          <w:rFonts w:hint="eastAsia" w:ascii="仿宋" w:hAnsi="仿宋" w:eastAsia="仿宋" w:cs="楷体_GB2312"/>
          <w:color w:val="000000"/>
          <w:sz w:val="28"/>
          <w:szCs w:val="28"/>
        </w:rPr>
        <w:t>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val="0"/>
          <w:bCs/>
          <w:color w:val="000000"/>
          <w:sz w:val="28"/>
          <w:szCs w:val="28"/>
          <w:lang w:val="en-US" w:eastAsia="zh-CN"/>
        </w:rPr>
        <w:t>三</w:t>
      </w:r>
      <w:r>
        <w:rPr>
          <w:rFonts w:hint="eastAsia" w:ascii="仿宋" w:hAnsi="仿宋" w:eastAsia="仿宋" w:cs="楷体_GB2312"/>
          <w:b/>
          <w:color w:val="000000"/>
          <w:sz w:val="28"/>
          <w:szCs w:val="28"/>
        </w:rPr>
        <w:t>、报价日程安排及相关事宜：</w:t>
      </w:r>
    </w:p>
    <w:p w14:paraId="35C17E7C">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2026</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7</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2</w:t>
      </w:r>
      <w:r>
        <w:rPr>
          <w:rFonts w:hint="eastAsia" w:ascii="仿宋" w:hAnsi="仿宋" w:eastAsia="仿宋" w:cs="楷体_GB2312"/>
          <w:sz w:val="28"/>
          <w:szCs w:val="28"/>
        </w:rPr>
        <w:t>日当天</w:t>
      </w:r>
      <w:r>
        <w:rPr>
          <w:rFonts w:hint="eastAsia" w:ascii="仿宋" w:hAnsi="仿宋" w:eastAsia="仿宋" w:cs="楷体_GB2312"/>
          <w:sz w:val="28"/>
          <w:szCs w:val="28"/>
          <w:u w:val="single"/>
          <w:lang w:val="en-US" w:eastAsia="zh-CN"/>
        </w:rPr>
        <w:t>9:00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淮南新物源商贸有限责任公司</w:t>
      </w:r>
      <w:r>
        <w:rPr>
          <w:rFonts w:hint="eastAsia" w:ascii="仿宋" w:hAnsi="仿宋" w:eastAsia="仿宋" w:cs="楷体_GB2312"/>
          <w:color w:val="000000"/>
          <w:sz w:val="28"/>
          <w:szCs w:val="28"/>
          <w:lang w:eastAsia="zh-CN"/>
        </w:rPr>
        <w:t>（地址：</w:t>
      </w:r>
      <w:r>
        <w:rPr>
          <w:rFonts w:hint="eastAsia" w:ascii="仿宋" w:hAnsi="仿宋" w:eastAsia="仿宋" w:cs="楷体_GB2312"/>
          <w:color w:val="000000"/>
          <w:sz w:val="28"/>
          <w:szCs w:val="28"/>
          <w:lang w:val="en-US" w:eastAsia="zh-CN"/>
        </w:rPr>
        <w:t>安徽省淮南市山南新区智慧谷4#楼3层淮南新物源商贸有限责任公司会议室</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2026</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7</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2</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5802B00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w:t>
      </w:r>
      <w:r>
        <w:rPr>
          <w:rFonts w:hint="eastAsia" w:ascii="仿宋" w:hAnsi="仿宋" w:eastAsia="仿宋" w:cs="仿宋"/>
          <w:kern w:val="2"/>
          <w:sz w:val="28"/>
          <w:szCs w:val="28"/>
          <w:lang w:val="en-US" w:eastAsia="zh-CN" w:bidi="ar-SA"/>
        </w:rPr>
        <w:t xml:space="preserve"> 保证金缴纳,本次询价报价保证金为人民币20000.00元（大写：贰万元整），截止报价时间前将保证金提供至指定账户，并提供银行回执单，回执单需装订在报价文件内，指定账户：淮南新物源商贸有限责任公司，账号：344071100013000364789，开户行：交通银行股份有限公司淮南分行。</w:t>
      </w:r>
    </w:p>
    <w:p w14:paraId="1D02CC6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开启报价时未提供保证金的文件将被视为无效报价。</w:t>
      </w:r>
    </w:p>
    <w:p w14:paraId="481E9C57">
      <w:pPr>
        <w:keepNext w:val="0"/>
        <w:keepLines w:val="0"/>
        <w:pageBreakBefore w:val="0"/>
        <w:widowControl w:val="0"/>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保证金退还：询价全部流程结束后（中标公告发布后），7个日历天退还。</w:t>
      </w:r>
    </w:p>
    <w:p w14:paraId="06B3ED6C">
      <w:pPr>
        <w:keepNext w:val="0"/>
        <w:keepLines w:val="0"/>
        <w:pageBreakBefore w:val="0"/>
        <w:widowControl w:val="0"/>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保证金没收：1、依法没收的情形；2、签约时推翻实质性承诺或拒不提交履约保证金或存在串标、围标、恶意低价中标等各类任意一项违规操作。询价人有权没收报价保证金。</w:t>
      </w:r>
    </w:p>
    <w:p w14:paraId="64DA92D3">
      <w:pPr>
        <w:keepNext w:val="0"/>
        <w:keepLines w:val="0"/>
        <w:pageBreakBefore w:val="0"/>
        <w:widowControl w:val="0"/>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成交单位保证金直接转为履约保证金，不足部分5日内补足，履约保证金比例为预估合同额的5%，供货完毕无质量、违约问题后30日内无息退还。</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ascii="仿宋" w:hAnsi="仿宋" w:eastAsia="仿宋" w:cs="楷体_GB2312"/>
          <w:b/>
          <w:color w:val="000000"/>
          <w:sz w:val="28"/>
          <w:szCs w:val="28"/>
          <w:lang w:val="en-US" w:eastAsia="zh-CN"/>
        </w:rPr>
      </w:pPr>
      <w:r>
        <w:rPr>
          <w:rFonts w:hint="eastAsia" w:ascii="仿宋" w:hAnsi="仿宋" w:eastAsia="仿宋" w:cs="楷体_GB2312"/>
          <w:b/>
          <w:color w:val="000000"/>
          <w:sz w:val="28"/>
          <w:szCs w:val="28"/>
          <w:lang w:val="en-US" w:eastAsia="zh-CN"/>
        </w:rPr>
        <w:t>四</w:t>
      </w:r>
      <w:r>
        <w:rPr>
          <w:rFonts w:hint="eastAsia" w:ascii="仿宋" w:hAnsi="仿宋" w:eastAsia="仿宋" w:cs="楷体_GB2312"/>
          <w:b/>
          <w:color w:val="000000"/>
          <w:sz w:val="28"/>
          <w:szCs w:val="28"/>
        </w:rPr>
        <w:t>、其它注意事项</w:t>
      </w:r>
      <w:r>
        <w:rPr>
          <w:rFonts w:hint="eastAsia" w:ascii="仿宋" w:hAnsi="仿宋" w:eastAsia="仿宋" w:cs="楷体_GB2312"/>
          <w:b/>
          <w:color w:val="000000"/>
          <w:sz w:val="28"/>
          <w:szCs w:val="28"/>
          <w:lang w:val="en-US" w:eastAsia="zh-CN"/>
        </w:rPr>
        <w:t>及成交规则</w:t>
      </w:r>
    </w:p>
    <w:p w14:paraId="0DD3F19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25801CF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w:t>
      </w:r>
      <w:r>
        <w:rPr>
          <w:rFonts w:hint="eastAsia" w:ascii="仿宋" w:hAnsi="仿宋" w:eastAsia="仿宋" w:cs="楷体_GB2312"/>
          <w:color w:val="auto"/>
          <w:sz w:val="28"/>
          <w:szCs w:val="28"/>
          <w:lang w:val="en-US" w:eastAsia="zh-CN"/>
        </w:rPr>
        <w:t>资质不符的</w:t>
      </w:r>
      <w:r>
        <w:rPr>
          <w:rFonts w:hint="eastAsia" w:ascii="仿宋" w:hAnsi="仿宋" w:eastAsia="仿宋" w:cs="楷体_GB2312"/>
          <w:color w:val="000000"/>
          <w:sz w:val="28"/>
          <w:szCs w:val="28"/>
          <w:lang w:val="en-US" w:eastAsia="zh-CN"/>
        </w:rPr>
        <w:t>、</w:t>
      </w:r>
      <w:r>
        <w:rPr>
          <w:rFonts w:ascii="仿宋" w:hAnsi="仿宋" w:eastAsia="仿宋" w:cs="楷体_GB2312"/>
          <w:color w:val="000000"/>
          <w:sz w:val="28"/>
          <w:szCs w:val="28"/>
        </w:rPr>
        <w:t>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36CF7B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r>
        <w:rPr>
          <w:rFonts w:hint="eastAsia" w:ascii="仿宋" w:hAnsi="仿宋" w:eastAsia="仿宋" w:cs="楷体_GB2312"/>
          <w:color w:val="000000"/>
          <w:sz w:val="28"/>
          <w:szCs w:val="28"/>
          <w:lang w:eastAsia="zh-CN"/>
        </w:rPr>
        <w:t>、</w:t>
      </w:r>
      <w:r>
        <w:rPr>
          <w:rFonts w:hint="eastAsia" w:ascii="仿宋" w:hAnsi="仿宋" w:eastAsia="仿宋" w:cs="楷体_GB2312"/>
          <w:color w:val="auto"/>
          <w:sz w:val="28"/>
          <w:szCs w:val="28"/>
          <w:lang w:val="en-US" w:eastAsia="zh-CN"/>
        </w:rPr>
        <w:t>未签字盖章的</w:t>
      </w:r>
      <w:r>
        <w:rPr>
          <w:rFonts w:ascii="仿宋" w:hAnsi="仿宋" w:eastAsia="仿宋" w:cs="楷体_GB2312"/>
          <w:color w:val="auto"/>
          <w:sz w:val="28"/>
          <w:szCs w:val="28"/>
        </w:rPr>
        <w:t>。</w:t>
      </w:r>
    </w:p>
    <w:p w14:paraId="11C530E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25A6214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w:t>
      </w:r>
      <w:r>
        <w:rPr>
          <w:rFonts w:hint="eastAsia" w:ascii="仿宋" w:hAnsi="仿宋" w:eastAsia="仿宋" w:cs="楷体_GB2312"/>
          <w:color w:val="auto"/>
          <w:sz w:val="28"/>
          <w:szCs w:val="28"/>
          <w:lang w:val="en-US" w:eastAsia="zh-CN"/>
        </w:rPr>
        <w:t>胶装、密封、</w:t>
      </w:r>
      <w:r>
        <w:rPr>
          <w:rFonts w:hint="eastAsia" w:ascii="仿宋" w:hAnsi="仿宋" w:eastAsia="仿宋" w:cs="楷体_GB2312"/>
          <w:color w:val="000000"/>
          <w:sz w:val="28"/>
          <w:szCs w:val="28"/>
        </w:rPr>
        <w:t>装订成册的。</w:t>
      </w:r>
    </w:p>
    <w:p w14:paraId="63F18F8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、成交</w:t>
      </w:r>
      <w:r>
        <w:rPr>
          <w:rFonts w:hint="eastAsia" w:ascii="仿宋" w:hAnsi="仿宋" w:eastAsia="仿宋" w:cs="楷体_GB2312"/>
          <w:color w:val="000000"/>
          <w:sz w:val="28"/>
          <w:szCs w:val="28"/>
          <w:lang w:val="en-US" w:eastAsia="zh-CN"/>
        </w:rPr>
        <w:t>规则</w:t>
      </w:r>
      <w:r>
        <w:rPr>
          <w:rFonts w:hint="eastAsia" w:ascii="仿宋" w:hAnsi="仿宋" w:eastAsia="仿宋" w:cs="楷体_GB2312"/>
          <w:color w:val="000000"/>
          <w:sz w:val="28"/>
          <w:szCs w:val="28"/>
        </w:rPr>
        <w:t>：在符合采购需求、质量和服务相等的前提下，以合理低价</w:t>
      </w:r>
      <w:r>
        <w:rPr>
          <w:rFonts w:hint="eastAsia" w:ascii="仿宋" w:hAnsi="仿宋" w:eastAsia="仿宋" w:cs="楷体_GB2312"/>
          <w:color w:val="000000"/>
          <w:sz w:val="28"/>
          <w:szCs w:val="28"/>
          <w:lang w:val="en-US" w:eastAsia="zh-CN"/>
        </w:rPr>
        <w:t>成交原则</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 xml:space="preserve">报价最低不作为必然成交依据，综合评审最优单位确定为成交供应商。 </w:t>
      </w:r>
    </w:p>
    <w:p w14:paraId="03CC6FDD">
      <w:pPr>
        <w:pStyle w:val="5"/>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3、评审办法：商务资料：资质文件、供货周期、售后保障、履约能力、类似项目业绩，报价价格，报价完整性、单价合理性、总价性价比、是否存在漏项/不合理低价，其他响应，对采购需求、交货、验收、质保条款的响应程度。</w:t>
      </w:r>
    </w:p>
    <w:p w14:paraId="31672638">
      <w:pPr>
        <w:pStyle w:val="5"/>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评审小组综合对比全部参评单位各项指标，择优推荐成交单位，仅单纯报价最低无法直接获得成交资格。</w:t>
      </w:r>
    </w:p>
    <w:p w14:paraId="77B02079">
      <w:pPr>
        <w:pStyle w:val="5"/>
        <w:ind w:left="0" w:leftChars="0" w:firstLine="0" w:firstLineChars="0"/>
        <w:rPr>
          <w:rFonts w:hint="default" w:ascii="仿宋" w:hAnsi="仿宋" w:eastAsia="仿宋" w:cs="楷体_GB2312"/>
          <w:color w:val="000000"/>
          <w:sz w:val="28"/>
          <w:szCs w:val="28"/>
          <w:lang w:val="en-US" w:eastAsia="zh-CN"/>
        </w:rPr>
      </w:pPr>
    </w:p>
    <w:p w14:paraId="20A0E490">
      <w:pPr>
        <w:rPr>
          <w:rFonts w:ascii="仿宋" w:hAnsi="仿宋" w:eastAsia="仿宋" w:cs="楷体_GB2312"/>
          <w:b/>
          <w:bCs/>
          <w:color w:val="000000"/>
          <w:sz w:val="28"/>
          <w:szCs w:val="28"/>
        </w:rPr>
      </w:pPr>
      <w:r>
        <w:rPr>
          <w:rFonts w:hint="eastAsia" w:ascii="仿宋" w:hAnsi="仿宋" w:eastAsia="仿宋" w:cs="楷体_GB2312"/>
          <w:color w:val="000000"/>
          <w:sz w:val="28"/>
          <w:szCs w:val="28"/>
          <w:lang w:val="en-US" w:eastAsia="zh-CN"/>
        </w:rPr>
        <w:t xml:space="preserve">  </w:t>
      </w: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rPr>
        <w:t>、</w:t>
      </w:r>
      <w:r>
        <w:rPr>
          <w:rFonts w:hint="eastAsia" w:ascii="仿宋" w:hAnsi="仿宋" w:eastAsia="仿宋" w:cs="楷体_GB2312"/>
          <w:b/>
          <w:bCs/>
          <w:color w:val="000000"/>
          <w:sz w:val="28"/>
          <w:szCs w:val="28"/>
          <w:lang w:val="en-US" w:eastAsia="zh-CN"/>
        </w:rPr>
        <w:t>附件</w:t>
      </w:r>
      <w:r>
        <w:rPr>
          <w:rFonts w:hint="eastAsia" w:ascii="仿宋" w:hAnsi="仿宋" w:eastAsia="仿宋" w:cs="楷体_GB2312"/>
          <w:b/>
          <w:bCs/>
          <w:color w:val="000000"/>
          <w:sz w:val="28"/>
          <w:szCs w:val="28"/>
        </w:rPr>
        <w:t xml:space="preserve">：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w:t>
      </w:r>
      <w:r>
        <w:rPr>
          <w:rFonts w:hint="eastAsia" w:ascii="仿宋" w:hAnsi="仿宋" w:eastAsia="仿宋" w:cs="楷体_GB2312"/>
          <w:b/>
          <w:bCs/>
          <w:color w:val="000000"/>
          <w:sz w:val="28"/>
          <w:szCs w:val="28"/>
          <w:lang w:val="en-US" w:eastAsia="zh-CN"/>
        </w:rPr>
        <w:t>文件格式</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楷体_GB2312"/>
          <w:b/>
          <w:bCs/>
          <w:color w:val="000000"/>
          <w:sz w:val="28"/>
          <w:szCs w:val="28"/>
          <w:lang w:val="en-US" w:eastAsia="zh-CN"/>
        </w:rPr>
        <w:t>答疑澄清格式</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3、中标通知书</w:t>
      </w:r>
    </w:p>
    <w:p w14:paraId="5AD736F3">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4、廉洁协议</w:t>
      </w:r>
    </w:p>
    <w:p w14:paraId="5084373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5、采购合同</w:t>
      </w:r>
    </w:p>
    <w:p w14:paraId="113055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采购方：淮南新物源商贸有限责任公司</w:t>
      </w:r>
    </w:p>
    <w:p w14:paraId="2772B2E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联系人：李经理    </w:t>
      </w:r>
    </w:p>
    <w:p w14:paraId="64D12FD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联系电话：13955487708</w:t>
      </w:r>
    </w:p>
    <w:p w14:paraId="648B86A0">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仿宋"/>
          <w:b/>
          <w:bCs/>
          <w:sz w:val="28"/>
          <w:szCs w:val="28"/>
        </w:rPr>
      </w:pPr>
    </w:p>
    <w:p w14:paraId="13F07E3B">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320001F5">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 xml:space="preserve">   </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14:paraId="3D88DEAA">
      <w:pPr>
        <w:textAlignment w:val="baseline"/>
        <w:rPr>
          <w:rFonts w:hint="eastAsia" w:ascii="仿宋" w:hAnsi="仿宋" w:eastAsia="仿宋" w:cs="仿宋"/>
          <w:color w:val="000000"/>
          <w:sz w:val="28"/>
          <w:szCs w:val="28"/>
        </w:rPr>
      </w:pPr>
    </w:p>
    <w:p w14:paraId="5D30628D">
      <w:pPr>
        <w:textAlignment w:val="baseline"/>
        <w:rPr>
          <w:rFonts w:hint="eastAsia" w:ascii="仿宋" w:hAnsi="仿宋" w:eastAsia="仿宋" w:cs="仿宋"/>
          <w:color w:val="000000"/>
          <w:sz w:val="28"/>
          <w:szCs w:val="28"/>
        </w:rPr>
      </w:pPr>
    </w:p>
    <w:p w14:paraId="379A3916">
      <w:pPr>
        <w:textAlignment w:val="baseline"/>
        <w:rPr>
          <w:rFonts w:hint="eastAsia" w:ascii="仿宋" w:hAnsi="仿宋" w:eastAsia="仿宋" w:cs="仿宋"/>
          <w:color w:val="000000"/>
          <w:sz w:val="28"/>
          <w:szCs w:val="28"/>
        </w:rPr>
      </w:pPr>
    </w:p>
    <w:p w14:paraId="690B3545">
      <w:pPr>
        <w:textAlignment w:val="baseline"/>
        <w:rPr>
          <w:rFonts w:hint="eastAsia" w:ascii="仿宋" w:hAnsi="仿宋" w:eastAsia="仿宋" w:cs="仿宋"/>
          <w:color w:val="000000"/>
          <w:sz w:val="28"/>
          <w:szCs w:val="28"/>
        </w:r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5"/>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1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5"/>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B59F861">
      <w:pPr>
        <w:jc w:val="both"/>
        <w:rPr>
          <w:rFonts w:hint="eastAsia" w:ascii="仿宋" w:hAnsi="仿宋" w:eastAsia="仿宋" w:cs="仿宋"/>
          <w:b/>
          <w:bCs/>
          <w:sz w:val="28"/>
          <w:szCs w:val="28"/>
        </w:rPr>
      </w:pPr>
    </w:p>
    <w:p w14:paraId="78D1680D">
      <w:pPr>
        <w:jc w:val="both"/>
        <w:rPr>
          <w:rFonts w:hint="eastAsia" w:ascii="仿宋" w:hAnsi="仿宋" w:eastAsia="仿宋" w:cs="仿宋"/>
          <w:b/>
          <w:bCs/>
          <w:sz w:val="28"/>
          <w:szCs w:val="28"/>
        </w:rPr>
      </w:pPr>
    </w:p>
    <w:p w14:paraId="75891B59">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5"/>
        <w:rPr>
          <w:rFonts w:hint="eastAsia"/>
        </w:rPr>
      </w:pPr>
    </w:p>
    <w:p w14:paraId="448F45D6">
      <w:pPr>
        <w:textAlignment w:val="baseline"/>
        <w:rPr>
          <w:rFonts w:hint="eastAsia" w:ascii="仿宋" w:hAnsi="仿宋" w:eastAsia="仿宋" w:cs="楷体_GB2312"/>
          <w:color w:val="000000"/>
          <w:sz w:val="28"/>
          <w:szCs w:val="28"/>
          <w:lang w:eastAsia="zh-CN"/>
        </w:r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11"/>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53464A05">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4711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76D3A86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0AE84B4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3715F3C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328570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188487D8">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DCF416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C830E3A">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E2B19">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EE84B4F">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21676EF">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3685BC03">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7E339B1C">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据实结算</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0A6B183">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08ED7070">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2F9AEB4F">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82B45">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36CE958">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F32E247">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0DCB3E3B">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97158E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据实结算</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4438F5A">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CB5E5D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63E142D9">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B733D">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004555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5A10836B">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2F457C3">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7670A8DA">
            <w:pPr>
              <w:widowControl/>
              <w:spacing w:line="320" w:lineRule="exact"/>
              <w:jc w:val="center"/>
              <w:textAlignment w:val="center"/>
              <w:rPr>
                <w:rFonts w:hint="default" w:ascii="仿宋" w:hAnsi="仿宋" w:eastAsia="仿宋" w:cs="宋体"/>
                <w:color w:val="000000"/>
                <w:kern w:val="0"/>
                <w:sz w:val="24"/>
                <w:szCs w:val="24"/>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2F7D141A">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4B8CA6FC">
            <w:pPr>
              <w:widowControl/>
              <w:spacing w:line="320" w:lineRule="exact"/>
              <w:jc w:val="center"/>
              <w:textAlignment w:val="baseline"/>
              <w:rPr>
                <w:rFonts w:hint="eastAsia" w:ascii="仿宋" w:hAnsi="仿宋" w:eastAsia="仿宋" w:cs="仿宋"/>
                <w:color w:val="000000"/>
              </w:rPr>
            </w:pPr>
          </w:p>
        </w:tc>
      </w:tr>
      <w:tr w14:paraId="70F02C62">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F164B">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37DCB40">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23D6BC0E">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2F7E06CD">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6D148C6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据实结算</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E5DA99">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EBD479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70C8799C">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AA9A6">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7457A3F8">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70818F25">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0EE13089">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0678954">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据实结算</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130FBE47">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7407034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2DA5A090">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AF750">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446BBE65">
            <w:pPr>
              <w:widowControl/>
              <w:spacing w:line="32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017A4C6E">
            <w:pPr>
              <w:widowControl/>
              <w:spacing w:line="320" w:lineRule="exact"/>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13E860F">
            <w:pPr>
              <w:widowControl/>
              <w:spacing w:line="320" w:lineRule="exact"/>
              <w:jc w:val="center"/>
              <w:textAlignment w:val="center"/>
              <w:rPr>
                <w:rFonts w:hint="default"/>
                <w:lang w:val="en-US" w:eastAsia="zh-CN"/>
              </w:rPr>
            </w:pPr>
            <w:r>
              <w:rPr>
                <w:rFonts w:hint="eastAsia" w:ascii="仿宋" w:hAnsi="仿宋" w:eastAsia="仿宋" w:cs="仿宋"/>
                <w:sz w:val="32"/>
                <w:szCs w:val="32"/>
                <w:lang w:val="en-US" w:eastAsia="zh-CN"/>
              </w:rPr>
              <w:t>m</w:t>
            </w:r>
            <w:r>
              <w:rPr>
                <w:rFonts w:hint="eastAsia" w:ascii="仿宋" w:hAnsi="仿宋" w:eastAsia="仿宋" w:cs="仿宋"/>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C1AB7BA">
            <w:pPr>
              <w:widowControl/>
              <w:spacing w:line="320" w:lineRule="exact"/>
              <w:jc w:val="center"/>
              <w:textAlignment w:val="center"/>
              <w:rPr>
                <w:rFonts w:hint="default" w:ascii="仿宋" w:hAnsi="仿宋" w:eastAsia="仿宋" w:cs="仿宋"/>
                <w:color w:val="000000"/>
                <w:sz w:val="24"/>
                <w:szCs w:val="24"/>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69B9511C">
            <w:pPr>
              <w:widowControl/>
              <w:spacing w:line="320" w:lineRule="exact"/>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eastAsia="zh-CN"/>
              </w:rPr>
              <w:t xml:space="preserve">    </w:t>
            </w:r>
            <w:r>
              <w:rPr>
                <w:rFonts w:hint="eastAsia" w:ascii="仿宋" w:hAnsi="仿宋" w:eastAsia="仿宋" w:cs="仿宋"/>
                <w:color w:val="000000"/>
                <w:sz w:val="24"/>
                <w:szCs w:val="24"/>
                <w:lang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6D1CE83">
            <w:pPr>
              <w:widowControl/>
              <w:spacing w:line="320" w:lineRule="exact"/>
              <w:jc w:val="center"/>
              <w:textAlignment w:val="baseline"/>
              <w:rPr>
                <w:rFonts w:hint="default" w:ascii="仿宋" w:hAnsi="仿宋" w:eastAsia="仿宋" w:cs="仿宋"/>
                <w:color w:val="000000"/>
                <w:sz w:val="24"/>
                <w:szCs w:val="24"/>
                <w:lang w:val="en-US" w:eastAsia="zh-CN"/>
              </w:rPr>
            </w:pPr>
          </w:p>
        </w:tc>
      </w:tr>
      <w:tr w14:paraId="0983D9E6">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267ED50">
            <w:pPr>
              <w:widowControl/>
              <w:spacing w:line="320" w:lineRule="exact"/>
              <w:jc w:val="left"/>
              <w:textAlignment w:val="baseline"/>
              <w:rPr>
                <w:rStyle w:val="21"/>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21"/>
                <w:rFonts w:hint="eastAsia" w:ascii="仿宋" w:hAnsi="仿宋" w:eastAsia="仿宋" w:cs="仿宋"/>
                <w:sz w:val="28"/>
                <w:szCs w:val="28"/>
                <w:lang w:val="en-US" w:eastAsia="zh-CN"/>
              </w:rPr>
              <w:t>1、按淮南市住房和城乡建设局发布的当月砂浆信息价为基准价，按照基准价统一进行下浮。</w:t>
            </w:r>
          </w:p>
          <w:p w14:paraId="793E651E">
            <w:pPr>
              <w:widowControl/>
              <w:spacing w:line="320" w:lineRule="exact"/>
              <w:ind w:firstLine="840" w:firstLineChars="300"/>
              <w:jc w:val="left"/>
              <w:textAlignment w:val="baseline"/>
              <w:rPr>
                <w:rStyle w:val="21"/>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21"/>
                <w:rFonts w:hint="eastAsia" w:ascii="仿宋" w:hAnsi="仿宋" w:eastAsia="仿宋" w:cs="仿宋"/>
                <w:sz w:val="28"/>
                <w:szCs w:val="28"/>
                <w:lang w:eastAsia="zh-CN"/>
              </w:rPr>
              <w:t>报价</w:t>
            </w:r>
            <w:r>
              <w:rPr>
                <w:rStyle w:val="21"/>
                <w:rFonts w:hint="eastAsia" w:ascii="仿宋" w:hAnsi="仿宋" w:eastAsia="仿宋" w:cs="仿宋"/>
                <w:sz w:val="28"/>
                <w:szCs w:val="28"/>
                <w:lang w:val="en-US" w:eastAsia="zh-CN"/>
              </w:rPr>
              <w:t>包括但不限于</w:t>
            </w:r>
            <w:r>
              <w:rPr>
                <w:rStyle w:val="21"/>
                <w:rFonts w:hint="eastAsia" w:ascii="仿宋" w:hAnsi="仿宋" w:eastAsia="仿宋" w:cs="仿宋"/>
                <w:sz w:val="28"/>
                <w:szCs w:val="28"/>
              </w:rPr>
              <w:t>材料费、运输费、储藏设备费、税费</w:t>
            </w:r>
            <w:r>
              <w:rPr>
                <w:rStyle w:val="21"/>
                <w:rFonts w:hint="eastAsia" w:ascii="仿宋" w:hAnsi="仿宋" w:eastAsia="仿宋" w:cs="仿宋"/>
                <w:color w:val="auto"/>
                <w:sz w:val="28"/>
                <w:szCs w:val="28"/>
                <w:lang w:eastAsia="zh-CN"/>
              </w:rPr>
              <w:t>（</w:t>
            </w:r>
            <w:r>
              <w:rPr>
                <w:rStyle w:val="21"/>
                <w:rFonts w:hint="eastAsia" w:ascii="仿宋" w:hAnsi="仿宋" w:eastAsia="仿宋" w:cs="仿宋"/>
                <w:color w:val="auto"/>
                <w:sz w:val="28"/>
                <w:szCs w:val="28"/>
                <w:lang w:val="en-US" w:eastAsia="zh-CN"/>
              </w:rPr>
              <w:t>13%专用增值税）</w:t>
            </w:r>
            <w:r>
              <w:rPr>
                <w:rStyle w:val="21"/>
                <w:rFonts w:hint="eastAsia" w:ascii="仿宋" w:hAnsi="仿宋" w:eastAsia="仿宋" w:cs="仿宋"/>
                <w:sz w:val="28"/>
                <w:szCs w:val="28"/>
              </w:rPr>
              <w:t>等货到工地的一切费用。</w:t>
            </w:r>
          </w:p>
        </w:tc>
      </w:tr>
    </w:tbl>
    <w:p w14:paraId="51F0610B">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F738ED6">
      <w:pPr>
        <w:pStyle w:val="5"/>
        <w:rPr>
          <w:rFonts w:hint="eastAsia"/>
          <w:lang w:val="en-US" w:eastAsia="zh-CN"/>
        </w:rPr>
      </w:pPr>
    </w:p>
    <w:p w14:paraId="0EDA6A91">
      <w:pPr>
        <w:textAlignment w:val="baseline"/>
        <w:rPr>
          <w:rFonts w:hint="eastAsia" w:ascii="仿宋" w:hAnsi="仿宋" w:eastAsia="仿宋" w:cs="仿宋"/>
          <w:sz w:val="24"/>
          <w:szCs w:val="24"/>
        </w:rPr>
      </w:pPr>
    </w:p>
    <w:p w14:paraId="6FB5A243">
      <w:pPr>
        <w:pStyle w:val="5"/>
        <w:rPr>
          <w:rFonts w:hint="eastAsia" w:ascii="仿宋" w:hAnsi="仿宋" w:eastAsia="仿宋" w:cs="仿宋"/>
          <w:sz w:val="24"/>
          <w:szCs w:val="24"/>
        </w:rPr>
      </w:pPr>
    </w:p>
    <w:p w14:paraId="65FFE67B">
      <w:pPr>
        <w:rPr>
          <w:rFonts w:hint="eastAsia" w:ascii="仿宋" w:hAnsi="仿宋" w:eastAsia="仿宋" w:cs="仿宋"/>
          <w:sz w:val="24"/>
          <w:szCs w:val="24"/>
        </w:rPr>
      </w:pPr>
    </w:p>
    <w:p w14:paraId="5B18560E">
      <w:pPr>
        <w:rPr>
          <w:rFonts w:hint="eastAsia" w:ascii="仿宋" w:hAnsi="仿宋" w:eastAsia="仿宋" w:cs="仿宋"/>
          <w:sz w:val="24"/>
          <w:szCs w:val="24"/>
        </w:rPr>
      </w:pPr>
    </w:p>
    <w:p w14:paraId="2C8232C5">
      <w:pPr>
        <w:rPr>
          <w:rFonts w:hint="eastAsia" w:ascii="仿宋" w:hAnsi="仿宋" w:eastAsia="仿宋" w:cs="仿宋"/>
          <w:sz w:val="24"/>
          <w:szCs w:val="24"/>
        </w:rPr>
      </w:pPr>
    </w:p>
    <w:p w14:paraId="67F2514B">
      <w:pPr>
        <w:rPr>
          <w:rFonts w:hint="eastAsia" w:ascii="仿宋" w:hAnsi="仿宋" w:eastAsia="仿宋" w:cs="仿宋"/>
          <w:sz w:val="24"/>
          <w:szCs w:val="24"/>
        </w:rPr>
      </w:pPr>
    </w:p>
    <w:p w14:paraId="2D4891CE">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2F913B15">
      <w:pPr>
        <w:rPr>
          <w:rFonts w:hint="eastAsia" w:ascii="仿宋" w:hAnsi="仿宋" w:eastAsia="仿宋" w:cs="仿宋"/>
          <w:b/>
          <w:bCs w:val="0"/>
          <w:sz w:val="28"/>
          <w:szCs w:val="28"/>
        </w:rPr>
      </w:pPr>
    </w:p>
    <w:p w14:paraId="4091EE63">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068AAB29">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2145BEA">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2AE745D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13168D47">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11A2480A">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23AD2852">
      <w:pPr>
        <w:spacing w:line="600" w:lineRule="exact"/>
        <w:rPr>
          <w:rFonts w:hint="eastAsia" w:ascii="仿宋" w:hAnsi="仿宋" w:eastAsia="仿宋" w:cs="仿宋"/>
          <w:b/>
          <w:bCs w:val="0"/>
          <w:sz w:val="28"/>
          <w:szCs w:val="28"/>
        </w:rPr>
      </w:pPr>
    </w:p>
    <w:p w14:paraId="14CB07CE">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52EA5F94">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5747091">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91289A2">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BF04318">
      <w:pPr>
        <w:widowControl w:val="0"/>
        <w:ind w:left="840" w:leftChars="400"/>
        <w:jc w:val="both"/>
        <w:rPr>
          <w:rFonts w:hint="eastAsia" w:ascii="Calibri" w:hAnsi="Calibri" w:eastAsia="宋体" w:cs="Times New Roman"/>
          <w:kern w:val="2"/>
          <w:sz w:val="21"/>
          <w:szCs w:val="22"/>
          <w:lang w:val="en-US" w:eastAsia="zh-CN" w:bidi="ar-SA"/>
        </w:rPr>
      </w:pPr>
    </w:p>
    <w:p w14:paraId="38472F4F">
      <w:pPr>
        <w:widowControl w:val="0"/>
        <w:ind w:left="840" w:leftChars="400"/>
        <w:jc w:val="both"/>
        <w:rPr>
          <w:rFonts w:hint="eastAsia" w:ascii="Calibri" w:hAnsi="Calibri" w:eastAsia="宋体" w:cs="Times New Roman"/>
          <w:kern w:val="2"/>
          <w:sz w:val="21"/>
          <w:szCs w:val="22"/>
          <w:lang w:val="en-US" w:eastAsia="zh-CN" w:bidi="ar-SA"/>
        </w:rPr>
      </w:pPr>
    </w:p>
    <w:p w14:paraId="386A8588">
      <w:pPr>
        <w:pStyle w:val="5"/>
        <w:rPr>
          <w:rFonts w:hint="eastAsia"/>
        </w:rPr>
      </w:pPr>
    </w:p>
    <w:p w14:paraId="76A59DA2">
      <w:pPr>
        <w:rPr>
          <w:rFonts w:hint="eastAsia"/>
        </w:rPr>
      </w:pPr>
    </w:p>
    <w:p w14:paraId="31820FB4">
      <w:pPr>
        <w:textAlignment w:val="baseline"/>
        <w:rPr>
          <w:rFonts w:hint="eastAsia" w:ascii="仿宋" w:hAnsi="仿宋" w:eastAsia="仿宋" w:cs="仿宋"/>
          <w:sz w:val="28"/>
          <w:szCs w:val="28"/>
          <w:lang w:eastAsia="zh-CN"/>
        </w:rPr>
      </w:pPr>
    </w:p>
    <w:p w14:paraId="339058E1">
      <w:pPr>
        <w:textAlignment w:val="baseline"/>
        <w:rPr>
          <w:rFonts w:hint="eastAsia" w:ascii="仿宋" w:hAnsi="仿宋" w:eastAsia="仿宋" w:cs="仿宋"/>
          <w:sz w:val="28"/>
          <w:szCs w:val="28"/>
          <w:lang w:eastAsia="zh-CN"/>
        </w:rPr>
      </w:pPr>
    </w:p>
    <w:p w14:paraId="27ECC04C">
      <w:pPr>
        <w:textAlignment w:val="baseline"/>
        <w:rPr>
          <w:rFonts w:hint="eastAsia" w:ascii="仿宋" w:hAnsi="仿宋" w:eastAsia="仿宋" w:cs="仿宋"/>
          <w:sz w:val="28"/>
          <w:szCs w:val="28"/>
          <w:lang w:eastAsia="zh-CN"/>
        </w:rPr>
      </w:pPr>
    </w:p>
    <w:p w14:paraId="5ECBE38C">
      <w:pPr>
        <w:textAlignment w:val="baseline"/>
        <w:rPr>
          <w:rFonts w:hint="eastAsia" w:ascii="仿宋" w:hAnsi="仿宋" w:eastAsia="仿宋" w:cs="仿宋"/>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5"/>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5"/>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5"/>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5"/>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5"/>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5"/>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5"/>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5"/>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5"/>
        <w:rPr>
          <w:rFonts w:hint="eastAsia" w:ascii="仿宋" w:hAnsi="仿宋" w:eastAsia="仿宋" w:cs="仿宋"/>
          <w:sz w:val="28"/>
          <w:szCs w:val="28"/>
        </w:rPr>
      </w:pPr>
    </w:p>
    <w:p w14:paraId="78A5D695">
      <w:pPr>
        <w:rPr>
          <w:rFonts w:hint="eastAsia" w:ascii="仿宋" w:hAnsi="仿宋" w:eastAsia="仿宋" w:cs="仿宋"/>
          <w:sz w:val="28"/>
          <w:szCs w:val="28"/>
        </w:rPr>
      </w:pPr>
    </w:p>
    <w:p w14:paraId="2C980F04">
      <w:pPr>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5D50ABA6">
      <w:pPr>
        <w:spacing w:line="600" w:lineRule="exact"/>
        <w:jc w:val="both"/>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51C091A5">
      <w:pPr>
        <w:ind w:firstLine="3500" w:firstLineChars="1250"/>
        <w:rPr>
          <w:rFonts w:hint="eastAsia" w:ascii="宋体" w:hAnsi="宋体" w:eastAsia="宋体" w:cs="宋体"/>
          <w:sz w:val="32"/>
          <w:szCs w:val="32"/>
        </w:rPr>
      </w:pPr>
      <w:r>
        <w:rPr>
          <w:rFonts w:hint="eastAsia" w:ascii="宋体" w:hAnsi="宋体" w:eastAsia="宋体" w:cs="宋体"/>
          <w:sz w:val="28"/>
          <w:szCs w:val="28"/>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5FE6546">
      <w:pPr>
        <w:jc w:val="center"/>
        <w:rPr>
          <w:rFonts w:hint="eastAsia" w:ascii="仿宋" w:hAnsi="仿宋" w:eastAsia="仿宋" w:cs="仿宋"/>
          <w:b/>
          <w:sz w:val="44"/>
          <w:szCs w:val="44"/>
        </w:rPr>
      </w:pPr>
    </w:p>
    <w:p w14:paraId="7E83E19D">
      <w:pPr>
        <w:jc w:val="center"/>
        <w:rPr>
          <w:rFonts w:hint="eastAsia" w:ascii="仿宋" w:hAnsi="仿宋" w:eastAsia="仿宋" w:cs="仿宋"/>
          <w:b/>
          <w:sz w:val="44"/>
          <w:szCs w:val="44"/>
        </w:rPr>
      </w:pPr>
    </w:p>
    <w:p w14:paraId="061518D9">
      <w:pPr>
        <w:spacing w:line="600" w:lineRule="exact"/>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附件二</w:t>
      </w:r>
    </w:p>
    <w:p w14:paraId="562D5D92">
      <w:pPr>
        <w:rPr>
          <w:rFonts w:hint="eastAsia"/>
        </w:rPr>
      </w:pP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采购单位（盖章）：淮南新物源有限责任公司</w:t>
      </w:r>
    </w:p>
    <w:p w14:paraId="606D7A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p>
    <w:p w14:paraId="5C8DA997">
      <w:pPr>
        <w:rPr>
          <w:rFonts w:hint="eastAsia"/>
        </w:rPr>
      </w:pPr>
    </w:p>
    <w:p w14:paraId="56C3E9E1">
      <w:pPr>
        <w:rPr>
          <w:rFonts w:hint="eastAsia"/>
        </w:rPr>
      </w:pPr>
    </w:p>
    <w:p w14:paraId="5D159FA3">
      <w:pPr>
        <w:rPr>
          <w:rFonts w:hint="eastAsia"/>
        </w:rPr>
      </w:pPr>
    </w:p>
    <w:p w14:paraId="1F09431F">
      <w:pPr>
        <w:rPr>
          <w:rFonts w:hint="eastAsia"/>
        </w:rPr>
      </w:pPr>
      <w:bookmarkStart w:id="0" w:name="_GoBack"/>
      <w:bookmarkEnd w:id="0"/>
    </w:p>
    <w:p w14:paraId="404DB640">
      <w:pPr>
        <w:rPr>
          <w:rFonts w:hint="eastAsia"/>
        </w:rPr>
      </w:pPr>
    </w:p>
    <w:p w14:paraId="7224ED7E">
      <w:pPr>
        <w:rPr>
          <w:rFonts w:hint="eastAsia"/>
          <w:sz w:val="24"/>
          <w:szCs w:val="24"/>
          <w:lang w:val="en-US" w:eastAsia="zh-CN"/>
        </w:rPr>
      </w:pPr>
    </w:p>
    <w:p w14:paraId="1B6C1792">
      <w:pPr>
        <w:rPr>
          <w:rFonts w:hint="default" w:eastAsiaTheme="minorEastAsia"/>
          <w:sz w:val="24"/>
          <w:szCs w:val="24"/>
          <w:lang w:val="en-US" w:eastAsia="zh-CN"/>
        </w:rPr>
      </w:pPr>
      <w:r>
        <w:rPr>
          <w:rFonts w:hint="eastAsia"/>
          <w:sz w:val="24"/>
          <w:szCs w:val="24"/>
          <w:lang w:val="en-US" w:eastAsia="zh-CN"/>
        </w:rPr>
        <w:t>附件三</w:t>
      </w:r>
    </w:p>
    <w:p w14:paraId="25EFE5C4">
      <w:pPr>
        <w:rPr>
          <w:rFonts w:hint="eastAsia"/>
        </w:rPr>
      </w:pP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淮南新物源商贸有限责任公司（盖章）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0E482F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9AB4D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sectPr>
          <w:pgSz w:w="11906" w:h="16838"/>
          <w:pgMar w:top="2098" w:right="1474" w:bottom="1984" w:left="1587" w:header="851" w:footer="992" w:gutter="0"/>
          <w:cols w:space="425" w:num="1"/>
          <w:docGrid w:type="lines" w:linePitch="312" w:charSpace="0"/>
        </w:sectPr>
      </w:pPr>
    </w:p>
    <w:p w14:paraId="541D389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附件四</w:t>
      </w:r>
    </w:p>
    <w:p w14:paraId="3959EB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rPr>
      </w:pP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宋体" w:hAnsi="宋体" w:eastAsia="宋体" w:cs="宋体"/>
          <w:color w:val="000000"/>
          <w:sz w:val="24"/>
          <w:szCs w:val="24"/>
          <w:lang w:eastAsia="zh-CN"/>
        </w:rPr>
        <w:t>淮南新物源商贸有限责任公司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w:t>
      </w:r>
      <w:r>
        <w:rPr>
          <w:rFonts w:hint="eastAsia" w:ascii="宋体" w:hAnsi="宋体" w:eastAsia="宋体" w:cs="宋体"/>
          <w:color w:val="000000"/>
          <w:sz w:val="24"/>
          <w:szCs w:val="24"/>
          <w:lang w:eastAsia="zh-CN"/>
        </w:rPr>
        <w:t>泄露</w:t>
      </w:r>
      <w:r>
        <w:rPr>
          <w:rFonts w:hint="eastAsia" w:ascii="宋体" w:hAnsi="宋体" w:eastAsia="宋体" w:cs="宋体"/>
          <w:color w:val="000000"/>
          <w:sz w:val="24"/>
          <w:szCs w:val="24"/>
        </w:rPr>
        <w:t>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w:t>
      </w:r>
      <w:r>
        <w:rPr>
          <w:rFonts w:hint="eastAsia" w:ascii="宋体" w:hAnsi="宋体" w:eastAsia="宋体" w:cs="宋体"/>
          <w:color w:val="000000"/>
          <w:sz w:val="24"/>
          <w:szCs w:val="24"/>
          <w:lang w:eastAsia="zh-CN"/>
        </w:rPr>
        <w:t>婚丧嫁娶</w:t>
      </w:r>
      <w:r>
        <w:rPr>
          <w:rFonts w:hint="eastAsia" w:ascii="宋体" w:hAnsi="宋体" w:eastAsia="宋体" w:cs="宋体"/>
          <w:color w:val="000000"/>
          <w:sz w:val="24"/>
          <w:szCs w:val="24"/>
        </w:rPr>
        <w:t>、配偶子女的工作安排以及境内外旅游等提供方便。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w:t>
      </w:r>
      <w:r>
        <w:rPr>
          <w:rFonts w:hint="eastAsia" w:ascii="宋体" w:hAnsi="宋体" w:eastAsia="宋体" w:cs="宋体"/>
          <w:color w:val="000000"/>
          <w:sz w:val="24"/>
          <w:szCs w:val="24"/>
          <w:lang w:eastAsia="zh-CN"/>
        </w:rPr>
        <w:t>、第</w:t>
      </w:r>
      <w:r>
        <w:rPr>
          <w:rFonts w:hint="eastAsia" w:ascii="宋体" w:hAnsi="宋体" w:eastAsia="宋体" w:cs="宋体"/>
          <w:color w:val="000000"/>
          <w:sz w:val="24"/>
          <w:szCs w:val="24"/>
        </w:rPr>
        <w:t>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w:t>
      </w:r>
      <w:r>
        <w:rPr>
          <w:rFonts w:hint="eastAsia" w:ascii="宋体" w:hAnsi="宋体" w:eastAsia="宋体" w:cs="宋体"/>
          <w:color w:val="000000"/>
          <w:sz w:val="24"/>
          <w:szCs w:val="24"/>
          <w:lang w:eastAsia="zh-CN"/>
        </w:rPr>
        <w:t>、第</w:t>
      </w:r>
      <w:r>
        <w:rPr>
          <w:rFonts w:hint="eastAsia" w:ascii="宋体" w:hAnsi="宋体" w:eastAsia="宋体" w:cs="宋体"/>
          <w:color w:val="000000"/>
          <w:sz w:val="24"/>
          <w:szCs w:val="24"/>
        </w:rPr>
        <w:t>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w:t>
      </w:r>
      <w:r>
        <w:rPr>
          <w:rFonts w:hint="eastAsia" w:ascii="宋体" w:hAnsi="宋体" w:eastAsia="宋体" w:cs="宋体"/>
          <w:color w:val="000000"/>
          <w:sz w:val="24"/>
          <w:szCs w:val="24"/>
          <w:lang w:eastAsia="zh-CN"/>
        </w:rPr>
        <w:t>、第</w:t>
      </w:r>
      <w:r>
        <w:rPr>
          <w:rFonts w:hint="eastAsia" w:ascii="宋体" w:hAnsi="宋体" w:eastAsia="宋体" w:cs="宋体"/>
          <w:color w:val="000000"/>
          <w:sz w:val="24"/>
          <w:szCs w:val="24"/>
        </w:rPr>
        <w:t>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3B830E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5AC515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eastAsia="zh-CN"/>
        </w:rPr>
      </w:pP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淮南新物源商贸有限责任公司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08047A8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10140E37">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lang w:val="en-US" w:eastAsia="zh-CN" w:bidi="ar-SA"/>
        </w:rPr>
      </w:pPr>
    </w:p>
    <w:p w14:paraId="5DAFEEC8">
      <w:pPr>
        <w:jc w:val="both"/>
        <w:rPr>
          <w:rFonts w:hint="eastAsia" w:ascii="仿宋" w:hAnsi="仿宋" w:eastAsia="仿宋" w:cs="仿宋"/>
          <w:b w:val="0"/>
          <w:bCs/>
          <w:sz w:val="44"/>
          <w:szCs w:val="44"/>
          <w:lang w:val="en-US" w:eastAsia="zh-CN"/>
        </w:rPr>
      </w:pPr>
    </w:p>
    <w:p w14:paraId="1C8F0418">
      <w:pPr>
        <w:jc w:val="both"/>
        <w:rPr>
          <w:rFonts w:hint="default" w:ascii="仿宋" w:hAnsi="仿宋" w:eastAsia="仿宋" w:cs="仿宋"/>
          <w:b/>
          <w:sz w:val="44"/>
          <w:szCs w:val="44"/>
          <w:lang w:val="en-US" w:eastAsia="zh-CN"/>
        </w:rPr>
      </w:pPr>
    </w:p>
    <w:p w14:paraId="095F9049">
      <w:pPr>
        <w:rPr>
          <w:rFonts w:hint="eastAsia"/>
        </w:rPr>
      </w:pPr>
    </w:p>
    <w:p w14:paraId="0663328E">
      <w:pPr>
        <w:rPr>
          <w:rFonts w:hint="eastAsia"/>
        </w:rPr>
      </w:pPr>
    </w:p>
    <w:p w14:paraId="59AAFB36">
      <w:pPr>
        <w:rPr>
          <w:rFonts w:hint="eastAsia"/>
        </w:rPr>
      </w:pPr>
    </w:p>
    <w:p w14:paraId="397B30B2">
      <w:pPr>
        <w:rPr>
          <w:rFonts w:hint="eastAsia"/>
        </w:rPr>
      </w:pPr>
    </w:p>
    <w:p w14:paraId="1254BFEC">
      <w:pPr>
        <w:rPr>
          <w:rFonts w:hint="eastAsia"/>
        </w:rPr>
      </w:pPr>
    </w:p>
    <w:p w14:paraId="03A9B3ED">
      <w:pPr>
        <w:rPr>
          <w:rFonts w:hint="eastAsia"/>
        </w:rPr>
      </w:pPr>
    </w:p>
    <w:p w14:paraId="41801E6F">
      <w:pPr>
        <w:rPr>
          <w:rFonts w:hint="eastAsia"/>
        </w:rPr>
      </w:pPr>
    </w:p>
    <w:p w14:paraId="6E9CA1BE">
      <w:pPr>
        <w:rPr>
          <w:rFonts w:hint="eastAsia"/>
        </w:rPr>
      </w:pPr>
    </w:p>
    <w:p w14:paraId="5AF104EE">
      <w:pPr>
        <w:rPr>
          <w:rFonts w:hint="eastAsia"/>
        </w:rPr>
      </w:pPr>
    </w:p>
    <w:p w14:paraId="29E3DA85">
      <w:pPr>
        <w:rPr>
          <w:rFonts w:hint="eastAsia"/>
        </w:rPr>
      </w:pPr>
    </w:p>
    <w:p w14:paraId="37D0CD5C">
      <w:pPr>
        <w:rPr>
          <w:rFonts w:hint="eastAsia"/>
        </w:rPr>
      </w:pPr>
    </w:p>
    <w:p w14:paraId="24169240">
      <w:pPr>
        <w:rPr>
          <w:rFonts w:hint="eastAsia"/>
        </w:rPr>
      </w:pPr>
    </w:p>
    <w:p w14:paraId="2732708E">
      <w:pPr>
        <w:rPr>
          <w:rFonts w:hint="eastAsia"/>
        </w:rPr>
      </w:pPr>
    </w:p>
    <w:p w14:paraId="0D1C355C">
      <w:pPr>
        <w:rPr>
          <w:rFonts w:hint="eastAsia"/>
        </w:rPr>
      </w:pPr>
    </w:p>
    <w:p w14:paraId="10B8475A">
      <w:pPr>
        <w:rPr>
          <w:rFonts w:hint="eastAsia"/>
        </w:rPr>
      </w:pPr>
    </w:p>
    <w:p w14:paraId="0B9F5D8B">
      <w:pPr>
        <w:rPr>
          <w:rFonts w:hint="eastAsia"/>
        </w:rPr>
      </w:pPr>
    </w:p>
    <w:p w14:paraId="699055DD">
      <w:pPr>
        <w:pStyle w:val="2"/>
        <w:spacing w:before="0" w:beforeAutospacing="0" w:after="0" w:afterAutospacing="0" w:line="300" w:lineRule="auto"/>
        <w:ind w:left="0" w:leftChars="0" w:right="0" w:rightChars="0"/>
        <w:jc w:val="center"/>
        <w:rPr>
          <w:rFonts w:hint="default" w:ascii="黑体" w:hAnsi="宋体" w:eastAsia="黑体" w:cs="黑体"/>
          <w:color w:val="000000"/>
          <w:sz w:val="44"/>
          <w:szCs w:val="44"/>
        </w:rPr>
      </w:pPr>
      <w:r>
        <w:rPr>
          <w:rFonts w:hint="default" w:ascii="黑体" w:hAnsi="宋体" w:eastAsia="黑体" w:cs="黑体"/>
          <w:color w:val="000000"/>
          <w:sz w:val="44"/>
          <w:szCs w:val="44"/>
        </w:rPr>
        <w:t>预拌砂浆采购合同</w:t>
      </w:r>
    </w:p>
    <w:p w14:paraId="001D1EB6">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68CCD366">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78073844">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786813C2">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479CF742">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69CF3F6A">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0478E16D">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2F397D0C">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4FF92068">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5EA89E0D">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472CE24C">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5DE6EB69">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41E61035">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3D8FA691">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6BBB5FC3">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19286130">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1D30C08A">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2BE5F51C">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00D94B9B">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73076264">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p>
    <w:p w14:paraId="68240192">
      <w:pPr>
        <w:spacing w:before="100" w:beforeAutospacing="0" w:after="100" w:afterAutospacing="0" w:line="300" w:lineRule="auto"/>
        <w:ind w:left="0" w:leftChars="0" w:right="0" w:rightChars="0" w:firstLine="480" w:firstLineChars="200"/>
        <w:jc w:val="center"/>
        <w:rPr>
          <w:rFonts w:hint="eastAsia" w:ascii="Calibri" w:hAnsi="Calibri" w:eastAsia="宋体" w:cs="Calibri"/>
          <w:color w:val="000000"/>
          <w:sz w:val="24"/>
          <w:szCs w:val="24"/>
          <w:u w:val="single"/>
          <w:lang w:val="en-US" w:eastAsia="zh-CN"/>
        </w:rPr>
      </w:pPr>
      <w:r>
        <w:rPr>
          <w:rFonts w:hint="eastAsia" w:ascii="Calibri" w:hAnsi="Calibri" w:eastAsia="宋体" w:cs="Calibri"/>
          <w:color w:val="000000"/>
          <w:sz w:val="24"/>
          <w:szCs w:val="24"/>
          <w:lang w:val="en-US" w:eastAsia="zh-CN"/>
        </w:rPr>
        <w:t>购买方（简称甲方）：</w:t>
      </w:r>
      <w:r>
        <w:rPr>
          <w:rFonts w:hint="eastAsia" w:ascii="Calibri" w:hAnsi="Calibri" w:eastAsia="宋体" w:cs="Calibri"/>
          <w:color w:val="000000"/>
          <w:sz w:val="24"/>
          <w:szCs w:val="24"/>
          <w:u w:val="single"/>
          <w:lang w:val="en-US" w:eastAsia="zh-CN"/>
        </w:rPr>
        <w:t>淮南新物源商贸有限责任公司</w:t>
      </w:r>
    </w:p>
    <w:p w14:paraId="36FB3A39">
      <w:pPr>
        <w:spacing w:before="100" w:beforeAutospacing="0" w:after="100" w:afterAutospacing="0" w:line="300" w:lineRule="auto"/>
        <w:ind w:left="0" w:leftChars="0" w:right="0" w:rightChars="0" w:firstLine="1920" w:firstLineChars="800"/>
        <w:jc w:val="both"/>
        <w:rPr>
          <w:rFonts w:hint="default" w:ascii="Calibri" w:hAnsi="Calibri" w:eastAsia="宋体" w:cs="Calibri"/>
          <w:color w:val="000000"/>
          <w:sz w:val="24"/>
          <w:szCs w:val="24"/>
          <w:u w:val="single"/>
          <w:lang w:val="en-US" w:eastAsia="zh-CN"/>
        </w:rPr>
      </w:pPr>
      <w:r>
        <w:rPr>
          <w:rFonts w:hint="eastAsia" w:ascii="Calibri" w:hAnsi="Calibri" w:eastAsia="宋体" w:cs="Calibri"/>
          <w:color w:val="000000"/>
          <w:sz w:val="24"/>
          <w:szCs w:val="24"/>
          <w:u w:val="none"/>
          <w:lang w:val="en-US" w:eastAsia="zh-CN"/>
        </w:rPr>
        <w:t>销售方（简称乙方）：</w:t>
      </w:r>
      <w:r>
        <w:rPr>
          <w:rFonts w:hint="eastAsia" w:ascii="Calibri" w:hAnsi="Calibri" w:eastAsia="宋体" w:cs="Calibri"/>
          <w:color w:val="000000"/>
          <w:sz w:val="24"/>
          <w:szCs w:val="24"/>
          <w:u w:val="single"/>
          <w:lang w:val="en-US" w:eastAsia="zh-CN"/>
        </w:rPr>
        <w:t xml:space="preserve">                          </w:t>
      </w:r>
    </w:p>
    <w:p w14:paraId="6220CB6F">
      <w:pPr>
        <w:spacing w:before="100" w:beforeAutospacing="0" w:after="100" w:afterAutospacing="0" w:line="300" w:lineRule="auto"/>
        <w:ind w:right="0" w:rightChars="0"/>
        <w:jc w:val="center"/>
        <w:rPr>
          <w:rFonts w:hint="eastAsia" w:ascii="Calibri" w:hAnsi="Calibri" w:eastAsia="宋体" w:cs="Calibri"/>
          <w:b/>
          <w:bCs/>
          <w:color w:val="000000"/>
          <w:sz w:val="32"/>
          <w:szCs w:val="32"/>
          <w:lang w:val="en-US" w:eastAsia="zh-CN"/>
        </w:rPr>
      </w:pPr>
      <w:r>
        <w:rPr>
          <w:rFonts w:hint="eastAsia" w:ascii="Calibri" w:hAnsi="Calibri" w:eastAsia="宋体" w:cs="Calibri"/>
          <w:b/>
          <w:bCs/>
          <w:color w:val="000000"/>
          <w:sz w:val="32"/>
          <w:szCs w:val="32"/>
          <w:lang w:val="en-US" w:eastAsia="zh-CN"/>
        </w:rPr>
        <w:t>预拌砂浆采购合同</w:t>
      </w:r>
    </w:p>
    <w:p w14:paraId="7506908A">
      <w:pPr>
        <w:spacing w:before="100" w:beforeAutospacing="0" w:after="100" w:afterAutospacing="0" w:line="300" w:lineRule="auto"/>
        <w:ind w:right="0" w:rightChars="0"/>
        <w:jc w:val="both"/>
        <w:rPr>
          <w:rFonts w:hint="eastAsia" w:ascii="Calibri" w:hAnsi="Calibri" w:eastAsia="宋体" w:cs="Calibri"/>
          <w:color w:val="000000"/>
          <w:sz w:val="24"/>
          <w:szCs w:val="24"/>
          <w:u w:val="single"/>
          <w:lang w:val="en-US" w:eastAsia="zh-CN"/>
        </w:rPr>
      </w:pPr>
      <w:r>
        <w:rPr>
          <w:rFonts w:hint="eastAsia" w:ascii="Calibri" w:hAnsi="Calibri" w:eastAsia="宋体" w:cs="Calibri"/>
          <w:color w:val="000000"/>
          <w:sz w:val="24"/>
          <w:szCs w:val="24"/>
          <w:lang w:val="en-US" w:eastAsia="zh-CN"/>
        </w:rPr>
        <w:t>购买方（简称甲方）：</w:t>
      </w:r>
      <w:r>
        <w:rPr>
          <w:rFonts w:hint="eastAsia" w:ascii="Calibri" w:hAnsi="Calibri" w:eastAsia="宋体" w:cs="Calibri"/>
          <w:color w:val="000000"/>
          <w:sz w:val="24"/>
          <w:szCs w:val="24"/>
          <w:u w:val="single"/>
          <w:lang w:val="en-US" w:eastAsia="zh-CN"/>
        </w:rPr>
        <w:t>淮南新物源商贸有限责任公司</w:t>
      </w:r>
    </w:p>
    <w:p w14:paraId="71CE6A5D">
      <w:pPr>
        <w:spacing w:before="100" w:beforeAutospacing="0" w:after="100" w:afterAutospacing="0" w:line="300" w:lineRule="auto"/>
        <w:ind w:right="0" w:rightChars="0"/>
        <w:jc w:val="both"/>
        <w:rPr>
          <w:rFonts w:hint="default" w:ascii="Calibri" w:hAnsi="Calibri" w:eastAsia="宋体" w:cs="Calibri"/>
          <w:color w:val="000000"/>
          <w:sz w:val="24"/>
          <w:szCs w:val="24"/>
          <w:u w:val="single"/>
          <w:lang w:val="en-US" w:eastAsia="zh-CN"/>
        </w:rPr>
      </w:pPr>
      <w:r>
        <w:rPr>
          <w:rFonts w:hint="eastAsia" w:ascii="Calibri" w:hAnsi="Calibri" w:eastAsia="宋体" w:cs="Calibri"/>
          <w:color w:val="000000"/>
          <w:sz w:val="24"/>
          <w:szCs w:val="24"/>
          <w:u w:val="none"/>
          <w:lang w:val="en-US" w:eastAsia="zh-CN"/>
        </w:rPr>
        <w:t>销售方（简称乙方）：</w:t>
      </w:r>
      <w:r>
        <w:rPr>
          <w:rFonts w:hint="eastAsia" w:ascii="Calibri" w:hAnsi="Calibri" w:eastAsia="宋体" w:cs="Calibri"/>
          <w:color w:val="000000"/>
          <w:sz w:val="24"/>
          <w:szCs w:val="24"/>
          <w:u w:val="single"/>
          <w:lang w:val="en-US" w:eastAsia="zh-CN"/>
        </w:rPr>
        <w:t xml:space="preserve">                          </w:t>
      </w:r>
    </w:p>
    <w:p w14:paraId="7D32AA5B">
      <w:pPr>
        <w:spacing w:before="100" w:beforeAutospacing="0" w:after="100" w:afterAutospacing="0" w:line="300" w:lineRule="auto"/>
        <w:ind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根据《中华人民共和国民法典》《建设工程质量管理条例》等相关法律法规的规定，甲乙双方本着平等自愿、公平互利、诚实信用的原则，就甲方预拌砂浆采购事宜，经协商一致，签订本合同。</w:t>
      </w:r>
    </w:p>
    <w:p w14:paraId="1E7FF901">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第一条 采购标的、规格、数量及价款</w:t>
      </w:r>
    </w:p>
    <w:tbl>
      <w:tblPr>
        <w:tblStyle w:val="11"/>
        <w:tblW w:w="9844" w:type="dxa"/>
        <w:tblInd w:w="-156" w:type="dxa"/>
        <w:tblLayout w:type="fixed"/>
        <w:tblCellMar>
          <w:top w:w="0" w:type="dxa"/>
          <w:left w:w="108" w:type="dxa"/>
          <w:bottom w:w="0" w:type="dxa"/>
          <w:right w:w="108" w:type="dxa"/>
        </w:tblCellMar>
      </w:tblPr>
      <w:tblGrid>
        <w:gridCol w:w="809"/>
        <w:gridCol w:w="1683"/>
        <w:gridCol w:w="1217"/>
        <w:gridCol w:w="966"/>
        <w:gridCol w:w="1350"/>
        <w:gridCol w:w="2450"/>
        <w:gridCol w:w="1369"/>
      </w:tblGrid>
      <w:tr w14:paraId="30D970D3">
        <w:trPr>
          <w:trHeight w:val="887" w:hRule="atLeast"/>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57688">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rPr>
              <w:t>序号</w:t>
            </w:r>
          </w:p>
        </w:tc>
        <w:tc>
          <w:tcPr>
            <w:tcW w:w="1683" w:type="dxa"/>
            <w:tcBorders>
              <w:top w:val="single" w:color="auto" w:sz="4" w:space="0"/>
              <w:left w:val="nil"/>
              <w:bottom w:val="single" w:color="auto" w:sz="4" w:space="0"/>
              <w:right w:val="single" w:color="auto" w:sz="4" w:space="0"/>
            </w:tcBorders>
            <w:shd w:val="clear" w:color="auto" w:fill="auto"/>
            <w:noWrap/>
            <w:vAlign w:val="center"/>
          </w:tcPr>
          <w:p w14:paraId="65BD37C6">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rPr>
              <w:t>产品名称</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101EB346">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rPr>
              <w:t>规格型号</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604F9D31">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C8B5267">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rPr>
              <w:t>预计用量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A5DCCDB">
            <w:pPr>
              <w:spacing w:before="100" w:beforeAutospacing="0" w:after="100" w:afterAutospacing="0" w:line="300" w:lineRule="auto"/>
              <w:ind w:left="0" w:leftChars="0" w:right="0" w:rightChars="0" w:firstLine="420" w:firstLineChars="200"/>
              <w:jc w:val="center"/>
              <w:rPr>
                <w:rFonts w:hint="default" w:ascii="Calibri" w:hAnsi="Calibri" w:eastAsia="宋体" w:cs="Calibri"/>
                <w:color w:val="000000"/>
                <w:sz w:val="21"/>
                <w:szCs w:val="21"/>
              </w:rPr>
            </w:pPr>
            <w:r>
              <w:rPr>
                <w:rFonts w:hint="default" w:ascii="Calibri" w:hAnsi="Calibri" w:eastAsia="宋体" w:cs="Calibri"/>
                <w:color w:val="000000"/>
                <w:sz w:val="21"/>
                <w:szCs w:val="21"/>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63B1C4FF">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备注</w:t>
            </w:r>
          </w:p>
        </w:tc>
      </w:tr>
      <w:tr w14:paraId="1859DF26">
        <w:tblPrEx>
          <w:tblCellMar>
            <w:top w:w="0" w:type="dxa"/>
            <w:left w:w="108" w:type="dxa"/>
            <w:bottom w:w="0" w:type="dxa"/>
            <w:right w:w="108" w:type="dxa"/>
          </w:tblCellMar>
        </w:tblPrEx>
        <w:trPr>
          <w:trHeight w:val="822" w:hRule="atLeast"/>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AE62F">
            <w:pPr>
              <w:spacing w:before="100" w:beforeAutospacing="0" w:after="100" w:afterAutospacing="0" w:line="300" w:lineRule="auto"/>
              <w:ind w:left="0" w:leftChars="0" w:right="0" w:rightChars="0" w:firstLine="420" w:firstLineChars="200"/>
              <w:jc w:val="center"/>
              <w:rPr>
                <w:rFonts w:hint="default" w:ascii="Calibri" w:hAnsi="Calibri" w:eastAsia="宋体" w:cs="Calibri"/>
                <w:color w:val="000000"/>
                <w:sz w:val="21"/>
                <w:szCs w:val="21"/>
              </w:rPr>
            </w:pPr>
            <w:r>
              <w:rPr>
                <w:rFonts w:hint="default" w:ascii="Calibri" w:hAnsi="Calibri" w:eastAsia="宋体" w:cs="Calibri"/>
                <w:color w:val="000000"/>
                <w:sz w:val="21"/>
                <w:szCs w:val="21"/>
              </w:rPr>
              <w:t>1</w:t>
            </w:r>
          </w:p>
        </w:tc>
        <w:tc>
          <w:tcPr>
            <w:tcW w:w="1683" w:type="dxa"/>
            <w:tcBorders>
              <w:top w:val="single" w:color="auto" w:sz="4" w:space="0"/>
              <w:left w:val="nil"/>
              <w:bottom w:val="single" w:color="auto" w:sz="4" w:space="0"/>
              <w:right w:val="single" w:color="auto" w:sz="4" w:space="0"/>
            </w:tcBorders>
            <w:shd w:val="clear" w:color="auto" w:fill="auto"/>
            <w:noWrap/>
            <w:vAlign w:val="center"/>
          </w:tcPr>
          <w:p w14:paraId="4AE301E0">
            <w:pPr>
              <w:spacing w:before="100" w:beforeAutospacing="0" w:after="100" w:afterAutospacing="0" w:line="300" w:lineRule="auto"/>
              <w:ind w:right="0" w:rightChars="0"/>
              <w:rPr>
                <w:rFonts w:hint="default" w:ascii="Calibri" w:hAnsi="Calibri" w:eastAsia="宋体" w:cs="Calibri"/>
                <w:color w:val="000000"/>
                <w:sz w:val="21"/>
                <w:szCs w:val="21"/>
                <w:lang w:eastAsia="zh-CN"/>
              </w:rPr>
            </w:pPr>
            <w:r>
              <w:rPr>
                <w:rFonts w:hint="default" w:ascii="Calibri" w:hAnsi="Calibri" w:eastAsia="宋体" w:cs="Calibri"/>
                <w:color w:val="000000"/>
                <w:sz w:val="21"/>
                <w:szCs w:val="21"/>
              </w:rPr>
              <w:t xml:space="preserve">干混砌筑砂浆 </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43BF7D5A">
            <w:pPr>
              <w:spacing w:before="100" w:beforeAutospacing="0" w:after="100" w:afterAutospacing="0" w:line="300" w:lineRule="auto"/>
              <w:ind w:right="0" w:rightChars="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rPr>
              <w:t>DMM5</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45897E0A">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m3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BA0DB5B">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eastAsia" w:ascii="Calibri" w:hAnsi="Calibri" w:eastAsia="宋体" w:cs="Calibri"/>
                <w:color w:val="000000"/>
                <w:sz w:val="21"/>
                <w:szCs w:val="21"/>
                <w:lang w:val="en-US" w:eastAsia="zh-CN"/>
              </w:rPr>
              <w:t>300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26276444">
            <w:pPr>
              <w:spacing w:before="100" w:beforeAutospacing="0" w:after="100" w:afterAutospacing="0" w:line="300" w:lineRule="auto"/>
              <w:ind w:right="0" w:rightChars="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eastAsia="zh-CN"/>
              </w:rPr>
              <w:t>按淮南市当月信息价下浮</w:t>
            </w:r>
            <w:r>
              <w:rPr>
                <w:rFonts w:hint="default" w:ascii="Calibri" w:hAnsi="Calibri" w:eastAsia="宋体" w:cs="Calibri"/>
                <w:color w:val="000000"/>
                <w:sz w:val="21"/>
                <w:szCs w:val="21"/>
                <w:lang w:val="en-US" w:eastAsia="zh-CN"/>
              </w:rPr>
              <w:t xml:space="preserve">    %</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63DD3BA">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砌筑</w:t>
            </w:r>
          </w:p>
        </w:tc>
      </w:tr>
      <w:tr w14:paraId="536218DB">
        <w:tblPrEx>
          <w:tblCellMar>
            <w:top w:w="0" w:type="dxa"/>
            <w:left w:w="108" w:type="dxa"/>
            <w:bottom w:w="0" w:type="dxa"/>
            <w:right w:w="108" w:type="dxa"/>
          </w:tblCellMar>
        </w:tblPrEx>
        <w:trPr>
          <w:trHeight w:val="807" w:hRule="atLeast"/>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AFE61">
            <w:pPr>
              <w:spacing w:before="100" w:beforeAutospacing="0" w:after="100" w:afterAutospacing="0" w:line="300" w:lineRule="auto"/>
              <w:ind w:left="0" w:leftChars="0" w:right="0" w:rightChars="0" w:firstLine="420" w:firstLineChars="20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2</w:t>
            </w:r>
          </w:p>
        </w:tc>
        <w:tc>
          <w:tcPr>
            <w:tcW w:w="1683" w:type="dxa"/>
            <w:tcBorders>
              <w:top w:val="single" w:color="auto" w:sz="4" w:space="0"/>
              <w:left w:val="nil"/>
              <w:bottom w:val="single" w:color="auto" w:sz="4" w:space="0"/>
              <w:right w:val="single" w:color="auto" w:sz="4" w:space="0"/>
            </w:tcBorders>
            <w:shd w:val="clear" w:color="auto" w:fill="auto"/>
            <w:noWrap/>
            <w:vAlign w:val="center"/>
          </w:tcPr>
          <w:p w14:paraId="4DADA8A2">
            <w:pPr>
              <w:spacing w:before="100" w:beforeAutospacing="0" w:after="100" w:afterAutospacing="0" w:line="300" w:lineRule="auto"/>
              <w:ind w:right="0" w:rightChars="0"/>
              <w:rPr>
                <w:rFonts w:hint="default" w:ascii="Calibri" w:hAnsi="Calibri" w:eastAsia="宋体" w:cs="Calibri"/>
                <w:color w:val="000000"/>
                <w:sz w:val="21"/>
                <w:szCs w:val="21"/>
                <w:lang w:eastAsia="zh-CN"/>
              </w:rPr>
            </w:pPr>
            <w:r>
              <w:rPr>
                <w:rFonts w:hint="default" w:ascii="Calibri" w:hAnsi="Calibri" w:eastAsia="宋体" w:cs="Calibri"/>
                <w:color w:val="000000"/>
                <w:sz w:val="21"/>
                <w:szCs w:val="21"/>
              </w:rPr>
              <w:t>干混砌筑砂浆</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1DBA564F">
            <w:pPr>
              <w:spacing w:before="100" w:beforeAutospacing="0" w:after="100" w:afterAutospacing="0" w:line="300" w:lineRule="auto"/>
              <w:ind w:right="0" w:rightChars="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rPr>
              <w:t>DMM10</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4BAC99F5">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m3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B481DA0">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eastAsia" w:ascii="Calibri" w:hAnsi="Calibri" w:eastAsia="宋体" w:cs="Calibri"/>
                <w:color w:val="000000"/>
                <w:sz w:val="21"/>
                <w:szCs w:val="21"/>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3DC8E36A">
            <w:pPr>
              <w:spacing w:before="100" w:beforeAutospacing="0" w:after="100" w:afterAutospacing="0" w:line="300" w:lineRule="auto"/>
              <w:ind w:right="0" w:rightChars="0"/>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按淮南市当月信息价下浮</w:t>
            </w:r>
            <w:r>
              <w:rPr>
                <w:rFonts w:hint="default" w:ascii="Calibri" w:hAnsi="Calibri" w:eastAsia="宋体" w:cs="Calibri"/>
                <w:color w:val="000000"/>
                <w:sz w:val="21"/>
                <w:szCs w:val="21"/>
                <w:lang w:val="en-US" w:eastAsia="zh-CN"/>
              </w:rPr>
              <w:t xml:space="preserve">    %</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7D76BC75">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砌筑</w:t>
            </w:r>
          </w:p>
        </w:tc>
      </w:tr>
      <w:tr w14:paraId="4EBF9D97">
        <w:tblPrEx>
          <w:tblCellMar>
            <w:top w:w="0" w:type="dxa"/>
            <w:left w:w="108" w:type="dxa"/>
            <w:bottom w:w="0" w:type="dxa"/>
            <w:right w:w="108" w:type="dxa"/>
          </w:tblCellMar>
        </w:tblPrEx>
        <w:trPr>
          <w:trHeight w:val="762" w:hRule="atLeast"/>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0C344">
            <w:pPr>
              <w:spacing w:before="100" w:beforeAutospacing="0" w:after="100" w:afterAutospacing="0" w:line="300" w:lineRule="auto"/>
              <w:ind w:left="0" w:leftChars="0" w:right="0" w:rightChars="0" w:firstLine="420" w:firstLineChars="20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3</w:t>
            </w:r>
          </w:p>
        </w:tc>
        <w:tc>
          <w:tcPr>
            <w:tcW w:w="1683" w:type="dxa"/>
            <w:tcBorders>
              <w:top w:val="single" w:color="auto" w:sz="4" w:space="0"/>
              <w:left w:val="nil"/>
              <w:bottom w:val="single" w:color="auto" w:sz="4" w:space="0"/>
              <w:right w:val="single" w:color="auto" w:sz="4" w:space="0"/>
            </w:tcBorders>
            <w:shd w:val="clear" w:color="auto" w:fill="auto"/>
            <w:noWrap/>
            <w:vAlign w:val="center"/>
          </w:tcPr>
          <w:p w14:paraId="3C27642C">
            <w:pPr>
              <w:spacing w:before="100" w:beforeAutospacing="0" w:after="100" w:afterAutospacing="0" w:line="300" w:lineRule="auto"/>
              <w:ind w:right="0" w:rightChars="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rPr>
              <w:t>干混砌筑砂浆</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29C6D585">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4270FA5E">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m3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682EE931">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6083F96E">
            <w:pPr>
              <w:spacing w:before="100" w:beforeAutospacing="0" w:after="100" w:afterAutospacing="0" w:line="300" w:lineRule="auto"/>
              <w:ind w:right="0" w:rightChars="0"/>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按淮南市当月信息价下浮</w:t>
            </w:r>
            <w:r>
              <w:rPr>
                <w:rFonts w:hint="default" w:ascii="Calibri" w:hAnsi="Calibri" w:eastAsia="宋体" w:cs="Calibri"/>
                <w:color w:val="000000"/>
                <w:sz w:val="21"/>
                <w:szCs w:val="21"/>
                <w:lang w:val="en-US" w:eastAsia="zh-CN"/>
              </w:rPr>
              <w:t xml:space="preserve">    %</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02663F1">
            <w:pPr>
              <w:spacing w:before="100" w:beforeAutospacing="0" w:after="100" w:afterAutospacing="0" w:line="300" w:lineRule="auto"/>
              <w:ind w:right="0" w:rightChars="0"/>
              <w:jc w:val="center"/>
              <w:rPr>
                <w:rFonts w:hint="default" w:ascii="Calibri" w:hAnsi="Calibri" w:eastAsia="宋体" w:cs="Calibri"/>
                <w:color w:val="000000"/>
                <w:sz w:val="21"/>
                <w:szCs w:val="21"/>
              </w:rPr>
            </w:pPr>
          </w:p>
        </w:tc>
      </w:tr>
      <w:tr w14:paraId="02BDBDD0">
        <w:tblPrEx>
          <w:tblCellMar>
            <w:top w:w="0" w:type="dxa"/>
            <w:left w:w="108" w:type="dxa"/>
            <w:bottom w:w="0" w:type="dxa"/>
            <w:right w:w="108" w:type="dxa"/>
          </w:tblCellMar>
        </w:tblPrEx>
        <w:trPr>
          <w:trHeight w:val="822" w:hRule="atLeast"/>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74416">
            <w:pPr>
              <w:spacing w:before="100" w:beforeAutospacing="0" w:after="100" w:afterAutospacing="0" w:line="300" w:lineRule="auto"/>
              <w:ind w:left="0" w:leftChars="0" w:right="0" w:rightChars="0" w:firstLine="420" w:firstLineChars="20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4</w:t>
            </w:r>
          </w:p>
        </w:tc>
        <w:tc>
          <w:tcPr>
            <w:tcW w:w="1683" w:type="dxa"/>
            <w:tcBorders>
              <w:top w:val="single" w:color="auto" w:sz="4" w:space="0"/>
              <w:left w:val="nil"/>
              <w:bottom w:val="single" w:color="auto" w:sz="4" w:space="0"/>
              <w:right w:val="single" w:color="auto" w:sz="4" w:space="0"/>
            </w:tcBorders>
            <w:shd w:val="clear" w:color="auto" w:fill="auto"/>
            <w:noWrap/>
            <w:vAlign w:val="center"/>
          </w:tcPr>
          <w:p w14:paraId="4D9083F8">
            <w:pPr>
              <w:spacing w:before="100" w:beforeAutospacing="0" w:after="100" w:afterAutospacing="0" w:line="300" w:lineRule="auto"/>
              <w:ind w:right="0" w:rightChars="0"/>
              <w:rPr>
                <w:rFonts w:hint="default" w:ascii="Calibri" w:hAnsi="Calibri" w:eastAsia="宋体" w:cs="Calibri"/>
                <w:color w:val="000000"/>
                <w:sz w:val="21"/>
                <w:szCs w:val="21"/>
                <w:lang w:eastAsia="zh-CN"/>
              </w:rPr>
            </w:pPr>
            <w:r>
              <w:rPr>
                <w:rFonts w:hint="default" w:ascii="Calibri" w:hAnsi="Calibri" w:eastAsia="宋体" w:cs="Calibri"/>
                <w:color w:val="000000"/>
                <w:sz w:val="21"/>
                <w:szCs w:val="21"/>
              </w:rPr>
              <w:t>干混抹灰砂浆</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39DF529D">
            <w:pPr>
              <w:spacing w:before="100" w:beforeAutospacing="0" w:after="100" w:afterAutospacing="0" w:line="300" w:lineRule="auto"/>
              <w:ind w:right="0" w:rightChars="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rPr>
              <w:t>DPM5</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6A9AB647">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m3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D39F3E1">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eastAsia" w:ascii="Calibri" w:hAnsi="Calibri" w:eastAsia="宋体" w:cs="Calibri"/>
                <w:color w:val="000000"/>
                <w:sz w:val="21"/>
                <w:szCs w:val="21"/>
                <w:lang w:val="en-US" w:eastAsia="zh-CN"/>
              </w:rPr>
              <w:t>300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B79C8BF">
            <w:pPr>
              <w:spacing w:before="100" w:beforeAutospacing="0" w:after="100" w:afterAutospacing="0" w:line="300" w:lineRule="auto"/>
              <w:ind w:right="0" w:rightChars="0"/>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按淮南市当月信息价下浮</w:t>
            </w:r>
            <w:r>
              <w:rPr>
                <w:rFonts w:hint="default" w:ascii="Calibri" w:hAnsi="Calibri" w:eastAsia="宋体" w:cs="Calibri"/>
                <w:color w:val="000000"/>
                <w:sz w:val="21"/>
                <w:szCs w:val="21"/>
                <w:lang w:val="en-US" w:eastAsia="zh-CN"/>
              </w:rPr>
              <w:t xml:space="preserve">    %</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6B15A8EA">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抹灰</w:t>
            </w:r>
          </w:p>
        </w:tc>
      </w:tr>
      <w:tr w14:paraId="611E016B">
        <w:tblPrEx>
          <w:tblCellMar>
            <w:top w:w="0" w:type="dxa"/>
            <w:left w:w="108" w:type="dxa"/>
            <w:bottom w:w="0" w:type="dxa"/>
            <w:right w:w="108" w:type="dxa"/>
          </w:tblCellMar>
        </w:tblPrEx>
        <w:trPr>
          <w:trHeight w:val="792" w:hRule="atLeast"/>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2790F">
            <w:pPr>
              <w:spacing w:before="100" w:beforeAutospacing="0" w:after="100" w:afterAutospacing="0" w:line="300" w:lineRule="auto"/>
              <w:ind w:left="0" w:leftChars="0" w:right="0" w:rightChars="0" w:firstLine="420" w:firstLineChars="20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5</w:t>
            </w:r>
          </w:p>
        </w:tc>
        <w:tc>
          <w:tcPr>
            <w:tcW w:w="1683" w:type="dxa"/>
            <w:tcBorders>
              <w:top w:val="single" w:color="auto" w:sz="4" w:space="0"/>
              <w:left w:val="nil"/>
              <w:bottom w:val="single" w:color="auto" w:sz="4" w:space="0"/>
              <w:right w:val="single" w:color="auto" w:sz="4" w:space="0"/>
            </w:tcBorders>
            <w:shd w:val="clear" w:color="auto" w:fill="auto"/>
            <w:noWrap/>
            <w:vAlign w:val="center"/>
          </w:tcPr>
          <w:p w14:paraId="56F727C2">
            <w:pPr>
              <w:spacing w:before="100" w:beforeAutospacing="0" w:after="100" w:afterAutospacing="0" w:line="300" w:lineRule="auto"/>
              <w:ind w:right="0" w:rightChars="0"/>
              <w:rPr>
                <w:rFonts w:hint="default" w:ascii="Calibri" w:hAnsi="Calibri" w:eastAsia="宋体" w:cs="Calibri"/>
                <w:color w:val="000000"/>
                <w:sz w:val="21"/>
                <w:szCs w:val="21"/>
                <w:lang w:eastAsia="zh-CN"/>
              </w:rPr>
            </w:pPr>
            <w:r>
              <w:rPr>
                <w:rFonts w:hint="default" w:ascii="Calibri" w:hAnsi="Calibri" w:eastAsia="宋体" w:cs="Calibri"/>
                <w:color w:val="000000"/>
                <w:sz w:val="21"/>
                <w:szCs w:val="21"/>
              </w:rPr>
              <w:t xml:space="preserve">干混抹灰砂浆 </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33ECE8BA">
            <w:pPr>
              <w:spacing w:before="100" w:beforeAutospacing="0" w:after="100" w:afterAutospacing="0" w:line="300" w:lineRule="auto"/>
              <w:ind w:right="0" w:rightChars="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rPr>
              <w:t>DPM</w:t>
            </w:r>
            <w:r>
              <w:rPr>
                <w:rFonts w:hint="default" w:ascii="Calibri" w:hAnsi="Calibri" w:eastAsia="宋体" w:cs="Calibri"/>
                <w:color w:val="000000"/>
                <w:sz w:val="21"/>
                <w:szCs w:val="21"/>
                <w:lang w:val="en-US" w:eastAsia="zh-CN"/>
              </w:rPr>
              <w:t>10</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663A40A0">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m3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EF9B696">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eastAsia" w:ascii="Calibri" w:hAnsi="Calibri" w:eastAsia="宋体" w:cs="Calibri"/>
                <w:color w:val="000000"/>
                <w:sz w:val="21"/>
                <w:szCs w:val="21"/>
                <w:lang w:val="en-US" w:eastAsia="zh-CN"/>
              </w:rPr>
              <w:t>300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584FCFFC">
            <w:pPr>
              <w:spacing w:before="100" w:beforeAutospacing="0" w:after="100" w:afterAutospacing="0" w:line="300" w:lineRule="auto"/>
              <w:ind w:right="0" w:rightChars="0"/>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按淮南市当月信息价下浮</w:t>
            </w:r>
            <w:r>
              <w:rPr>
                <w:rFonts w:hint="default" w:ascii="Calibri" w:hAnsi="Calibri" w:eastAsia="宋体" w:cs="Calibri"/>
                <w:color w:val="000000"/>
                <w:sz w:val="21"/>
                <w:szCs w:val="21"/>
                <w:lang w:val="en-US" w:eastAsia="zh-CN"/>
              </w:rPr>
              <w:t xml:space="preserve">    %</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4CAD7A55">
            <w:pPr>
              <w:spacing w:before="100" w:beforeAutospacing="0" w:after="100" w:afterAutospacing="0" w:line="300" w:lineRule="auto"/>
              <w:ind w:right="0" w:rightChars="0"/>
              <w:jc w:val="center"/>
              <w:rPr>
                <w:rFonts w:hint="default" w:ascii="Calibri" w:hAnsi="Calibri" w:eastAsia="宋体" w:cs="Calibri"/>
                <w:color w:val="000000"/>
                <w:sz w:val="21"/>
                <w:szCs w:val="21"/>
              </w:rPr>
            </w:pPr>
            <w:r>
              <w:rPr>
                <w:rFonts w:hint="default" w:ascii="Calibri" w:hAnsi="Calibri" w:eastAsia="宋体" w:cs="Calibri"/>
                <w:color w:val="000000"/>
                <w:sz w:val="21"/>
                <w:szCs w:val="21"/>
                <w:lang w:eastAsia="zh-CN"/>
              </w:rPr>
              <w:t>抹灰</w:t>
            </w:r>
          </w:p>
        </w:tc>
      </w:tr>
      <w:tr w14:paraId="3D8E9415">
        <w:tblPrEx>
          <w:tblCellMar>
            <w:top w:w="0" w:type="dxa"/>
            <w:left w:w="108" w:type="dxa"/>
            <w:bottom w:w="0" w:type="dxa"/>
            <w:right w:w="108" w:type="dxa"/>
          </w:tblCellMar>
        </w:tblPrEx>
        <w:trPr>
          <w:trHeight w:val="792" w:hRule="atLeast"/>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0A218">
            <w:pPr>
              <w:spacing w:before="100" w:beforeAutospacing="0" w:after="100" w:afterAutospacing="0" w:line="300" w:lineRule="auto"/>
              <w:ind w:left="0" w:leftChars="0" w:right="0" w:rightChars="0" w:firstLine="420" w:firstLineChars="20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6</w:t>
            </w:r>
          </w:p>
        </w:tc>
        <w:tc>
          <w:tcPr>
            <w:tcW w:w="1683" w:type="dxa"/>
            <w:tcBorders>
              <w:top w:val="single" w:color="auto" w:sz="4" w:space="0"/>
              <w:left w:val="nil"/>
              <w:bottom w:val="single" w:color="auto" w:sz="4" w:space="0"/>
              <w:right w:val="single" w:color="auto" w:sz="4" w:space="0"/>
            </w:tcBorders>
            <w:shd w:val="clear" w:color="auto" w:fill="auto"/>
            <w:noWrap/>
            <w:vAlign w:val="center"/>
          </w:tcPr>
          <w:p w14:paraId="19210D83">
            <w:pPr>
              <w:spacing w:before="100" w:beforeAutospacing="0" w:after="100" w:afterAutospacing="0" w:line="300" w:lineRule="auto"/>
              <w:ind w:right="0" w:rightChars="0"/>
              <w:rPr>
                <w:rFonts w:hint="default" w:ascii="Calibri" w:hAnsi="Calibri" w:eastAsia="宋体" w:cs="Calibri"/>
                <w:color w:val="000000"/>
                <w:sz w:val="21"/>
                <w:szCs w:val="21"/>
              </w:rPr>
            </w:pPr>
            <w:r>
              <w:rPr>
                <w:rFonts w:hint="default" w:ascii="Calibri" w:hAnsi="Calibri" w:eastAsia="宋体" w:cs="Calibri"/>
                <w:color w:val="000000"/>
                <w:sz w:val="21"/>
                <w:szCs w:val="21"/>
              </w:rPr>
              <w:t>干混抹灰砂浆</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23526411">
            <w:pPr>
              <w:spacing w:before="100" w:beforeAutospacing="0" w:after="100" w:afterAutospacing="0" w:line="300" w:lineRule="auto"/>
              <w:ind w:left="0" w:leftChars="0" w:right="0" w:rightChars="0" w:firstLine="420" w:firstLineChars="20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32C1038D">
            <w:pPr>
              <w:spacing w:before="100" w:beforeAutospacing="0" w:after="100" w:afterAutospacing="0" w:line="300" w:lineRule="auto"/>
              <w:ind w:right="0" w:rightChars="0"/>
              <w:jc w:val="center"/>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m3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4828983">
            <w:pPr>
              <w:spacing w:before="100" w:beforeAutospacing="0" w:after="100" w:afterAutospacing="0" w:line="300" w:lineRule="auto"/>
              <w:ind w:left="0" w:leftChars="0" w:right="0" w:rightChars="0" w:firstLine="420" w:firstLineChars="200"/>
              <w:rPr>
                <w:rFonts w:hint="default" w:ascii="Calibri" w:hAnsi="Calibri" w:eastAsia="宋体" w:cs="Calibri"/>
                <w:color w:val="000000"/>
                <w:sz w:val="21"/>
                <w:szCs w:val="21"/>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2FC0EDD5">
            <w:pPr>
              <w:spacing w:before="100" w:beforeAutospacing="0" w:after="100" w:afterAutospacing="0" w:line="300" w:lineRule="auto"/>
              <w:ind w:right="0" w:rightChars="0"/>
              <w:rPr>
                <w:rFonts w:hint="default" w:ascii="Calibri" w:hAnsi="Calibri" w:eastAsia="宋体" w:cs="Calibri"/>
                <w:color w:val="000000"/>
                <w:sz w:val="21"/>
                <w:szCs w:val="21"/>
                <w:lang w:eastAsia="zh-CN"/>
              </w:rPr>
            </w:pPr>
            <w:r>
              <w:rPr>
                <w:rFonts w:hint="default" w:ascii="Calibri" w:hAnsi="Calibri" w:eastAsia="宋体" w:cs="Calibri"/>
                <w:color w:val="000000"/>
                <w:sz w:val="21"/>
                <w:szCs w:val="21"/>
                <w:lang w:eastAsia="zh-CN"/>
              </w:rPr>
              <w:t>按淮南市当月信息价下浮</w:t>
            </w:r>
            <w:r>
              <w:rPr>
                <w:rFonts w:hint="default" w:ascii="Calibri" w:hAnsi="Calibri" w:eastAsia="宋体" w:cs="Calibri"/>
                <w:color w:val="000000"/>
                <w:sz w:val="21"/>
                <w:szCs w:val="21"/>
                <w:lang w:val="en-US" w:eastAsia="zh-CN"/>
              </w:rPr>
              <w:t xml:space="preserve">    %</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3E27528">
            <w:pPr>
              <w:spacing w:before="100" w:beforeAutospacing="0" w:after="100" w:afterAutospacing="0" w:line="300" w:lineRule="auto"/>
              <w:ind w:left="0" w:leftChars="0" w:right="0" w:rightChars="0" w:firstLine="420" w:firstLineChars="200"/>
              <w:rPr>
                <w:rFonts w:hint="default" w:ascii="Calibri" w:hAnsi="Calibri" w:eastAsia="宋体" w:cs="Calibri"/>
                <w:color w:val="000000"/>
                <w:sz w:val="21"/>
                <w:szCs w:val="21"/>
                <w:lang w:eastAsia="zh-CN"/>
              </w:rPr>
            </w:pPr>
          </w:p>
        </w:tc>
      </w:tr>
      <w:tr w14:paraId="40178902">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75635FCA">
            <w:pPr>
              <w:spacing w:before="100" w:beforeAutospacing="0" w:after="100" w:afterAutospacing="0" w:line="300" w:lineRule="auto"/>
              <w:ind w:right="0" w:rightChars="0" w:firstLine="420" w:firstLineChars="20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eastAsia="zh-CN"/>
              </w:rPr>
              <w:t>说明：</w:t>
            </w:r>
            <w:r>
              <w:rPr>
                <w:rFonts w:hint="default" w:ascii="Calibri" w:hAnsi="Calibri" w:eastAsia="宋体" w:cs="Calibri"/>
                <w:color w:val="000000"/>
                <w:sz w:val="21"/>
                <w:szCs w:val="21"/>
                <w:lang w:val="en-US" w:eastAsia="zh-CN"/>
              </w:rPr>
              <w:t>1、按淮南市住房和城乡建设局发布的当月砂浆信息价为基准价，按照基准价统一进行下浮。</w:t>
            </w:r>
          </w:p>
          <w:p w14:paraId="0C2C70F1">
            <w:pPr>
              <w:spacing w:before="100" w:beforeAutospacing="0" w:after="100" w:afterAutospacing="0" w:line="300" w:lineRule="auto"/>
              <w:ind w:left="0" w:leftChars="0" w:right="0" w:rightChars="0" w:firstLine="420" w:firstLineChars="200"/>
              <w:rPr>
                <w:rFonts w:hint="default" w:ascii="Calibri" w:hAnsi="Calibri" w:eastAsia="宋体" w:cs="Calibri"/>
                <w:color w:val="000000"/>
                <w:sz w:val="21"/>
                <w:szCs w:val="21"/>
                <w:lang w:val="en-US" w:eastAsia="zh-CN"/>
              </w:rPr>
            </w:pPr>
            <w:r>
              <w:rPr>
                <w:rFonts w:hint="default" w:ascii="Calibri" w:hAnsi="Calibri" w:eastAsia="宋体" w:cs="Calibri"/>
                <w:color w:val="000000"/>
                <w:sz w:val="21"/>
                <w:szCs w:val="21"/>
                <w:lang w:val="en-US" w:eastAsia="zh-CN"/>
              </w:rPr>
              <w:t>2、</w:t>
            </w:r>
            <w:r>
              <w:rPr>
                <w:rFonts w:hint="default" w:ascii="Calibri" w:hAnsi="Calibri" w:eastAsia="宋体" w:cs="Calibri"/>
                <w:color w:val="000000"/>
                <w:sz w:val="21"/>
                <w:szCs w:val="21"/>
                <w:lang w:eastAsia="zh-CN"/>
              </w:rPr>
              <w:t>报价</w:t>
            </w:r>
            <w:r>
              <w:rPr>
                <w:rFonts w:hint="default" w:ascii="Calibri" w:hAnsi="Calibri" w:eastAsia="宋体" w:cs="Calibri"/>
                <w:color w:val="000000"/>
                <w:sz w:val="21"/>
                <w:szCs w:val="21"/>
                <w:lang w:val="en-US" w:eastAsia="zh-CN"/>
              </w:rPr>
              <w:t>包括但不限于</w:t>
            </w:r>
            <w:r>
              <w:rPr>
                <w:rFonts w:hint="default" w:ascii="Calibri" w:hAnsi="Calibri" w:eastAsia="宋体" w:cs="Calibri"/>
                <w:color w:val="000000"/>
                <w:sz w:val="21"/>
                <w:szCs w:val="21"/>
              </w:rPr>
              <w:t>材料费、运输费、</w:t>
            </w:r>
            <w:r>
              <w:rPr>
                <w:rFonts w:hint="default" w:ascii="Calibri" w:hAnsi="Calibri" w:eastAsia="宋体" w:cs="Calibri"/>
                <w:color w:val="000000"/>
                <w:sz w:val="21"/>
                <w:szCs w:val="21"/>
                <w:lang w:val="en-US" w:eastAsia="zh-CN"/>
              </w:rPr>
              <w:t>储存</w:t>
            </w:r>
            <w:r>
              <w:rPr>
                <w:rFonts w:hint="default" w:ascii="Calibri" w:hAnsi="Calibri" w:eastAsia="宋体" w:cs="Calibri"/>
                <w:color w:val="000000"/>
                <w:sz w:val="21"/>
                <w:szCs w:val="21"/>
              </w:rPr>
              <w:t>设备</w:t>
            </w:r>
            <w:r>
              <w:rPr>
                <w:rFonts w:hint="default" w:ascii="Calibri" w:hAnsi="Calibri" w:eastAsia="宋体" w:cs="Calibri"/>
                <w:color w:val="000000"/>
                <w:sz w:val="21"/>
                <w:szCs w:val="21"/>
                <w:lang w:val="en-US" w:eastAsia="zh-CN"/>
              </w:rPr>
              <w:t>以及</w:t>
            </w:r>
            <w:r>
              <w:rPr>
                <w:rFonts w:hint="default" w:ascii="Calibri" w:hAnsi="Calibri" w:eastAsia="宋体" w:cs="Calibri"/>
                <w:color w:val="000000"/>
                <w:sz w:val="21"/>
                <w:szCs w:val="21"/>
              </w:rPr>
              <w:t>储存设备的移动费用</w:t>
            </w:r>
            <w:r>
              <w:rPr>
                <w:rFonts w:hint="default" w:ascii="Calibri" w:hAnsi="Calibri" w:eastAsia="宋体" w:cs="Calibri"/>
                <w:color w:val="000000"/>
                <w:sz w:val="21"/>
                <w:szCs w:val="21"/>
                <w:lang w:eastAsia="zh-CN"/>
              </w:rPr>
              <w:t>、</w:t>
            </w:r>
            <w:r>
              <w:rPr>
                <w:rFonts w:hint="default" w:ascii="Calibri" w:hAnsi="Calibri" w:eastAsia="宋体" w:cs="Calibri"/>
                <w:color w:val="000000"/>
                <w:sz w:val="21"/>
                <w:szCs w:val="21"/>
              </w:rPr>
              <w:t>税费</w:t>
            </w:r>
            <w:r>
              <w:rPr>
                <w:rFonts w:hint="default" w:ascii="Calibri" w:hAnsi="Calibri" w:eastAsia="宋体" w:cs="Calibri"/>
                <w:color w:val="000000"/>
                <w:sz w:val="21"/>
                <w:szCs w:val="21"/>
                <w:lang w:eastAsia="zh-CN"/>
              </w:rPr>
              <w:t>（</w:t>
            </w:r>
            <w:r>
              <w:rPr>
                <w:rFonts w:hint="default" w:ascii="Calibri" w:hAnsi="Calibri" w:eastAsia="宋体" w:cs="Calibri"/>
                <w:color w:val="000000"/>
                <w:sz w:val="21"/>
                <w:szCs w:val="21"/>
                <w:lang w:val="en-US" w:eastAsia="zh-CN"/>
              </w:rPr>
              <w:t>13%专用增值税）</w:t>
            </w:r>
            <w:r>
              <w:rPr>
                <w:rFonts w:hint="default" w:ascii="Calibri" w:hAnsi="Calibri" w:eastAsia="宋体" w:cs="Calibri"/>
                <w:color w:val="000000"/>
                <w:sz w:val="21"/>
                <w:szCs w:val="21"/>
              </w:rPr>
              <w:t>等货到工地的一切费用。</w:t>
            </w:r>
          </w:p>
        </w:tc>
      </w:tr>
    </w:tbl>
    <w:p w14:paraId="5EE1D1C3">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第二条 质量标准</w:t>
      </w:r>
    </w:p>
    <w:p w14:paraId="0C0651E6">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乙方供应的预拌砂浆必须符合国家标准《预拌砂浆》（GB/T 25181</w:t>
      </w:r>
      <w:r>
        <w:rPr>
          <w:rFonts w:hint="eastAsia" w:ascii="Calibri" w:hAnsi="Calibri" w:eastAsia="宋体" w:cs="Calibri"/>
          <w:color w:val="000000"/>
          <w:sz w:val="24"/>
          <w:szCs w:val="24"/>
          <w:lang w:val="en-US" w:eastAsia="zh-CN"/>
        </w:rPr>
        <w:t>-2019</w:t>
      </w:r>
      <w:r>
        <w:rPr>
          <w:rFonts w:hint="default" w:ascii="Calibri" w:hAnsi="Calibri" w:eastAsia="宋体" w:cs="Calibri"/>
          <w:color w:val="000000"/>
          <w:sz w:val="24"/>
          <w:szCs w:val="24"/>
        </w:rPr>
        <w:t>）、行业相关规范标准以及本项目设计文件要求，所有进场产品均需提供产品质量证明文件。</w:t>
      </w:r>
    </w:p>
    <w:p w14:paraId="1965C450">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2. 乙方所供预拌砂浆配合比必须符合国家规范要求，原材料质量必须符合相应标准规定，严禁使用不合格原材料生产预拌砂浆。</w:t>
      </w:r>
    </w:p>
    <w:p w14:paraId="75D801CC">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3. 预拌砂浆的坍落度、和易性等工作性能必须满足甲方施工要求，若出现性能不达标情况，甲方有权作退货处理，乙方需承担因此造成的全部损失。</w:t>
      </w:r>
    </w:p>
    <w:p w14:paraId="67F33C24">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第三条 供货时间、地点及方式</w:t>
      </w:r>
    </w:p>
    <w:p w14:paraId="5893FFF5">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供货地点：甲方指定施工现场卸料地点。</w:t>
      </w:r>
    </w:p>
    <w:p w14:paraId="64D6F0F7">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2. 供货时间：甲方提前</w:t>
      </w:r>
      <w:r>
        <w:rPr>
          <w:rFonts w:hint="default" w:ascii="Calibri" w:hAnsi="Calibri" w:eastAsia="宋体" w:cs="Calibri"/>
          <w:color w:val="000000"/>
          <w:sz w:val="24"/>
          <w:szCs w:val="24"/>
          <w:u w:val="single"/>
        </w:rPr>
        <w:t>_</w:t>
      </w:r>
      <w:r>
        <w:rPr>
          <w:rFonts w:hint="eastAsia" w:ascii="Calibri" w:hAnsi="Calibri" w:eastAsia="宋体" w:cs="Calibri"/>
          <w:color w:val="000000"/>
          <w:sz w:val="24"/>
          <w:szCs w:val="24"/>
          <w:u w:val="single"/>
          <w:lang w:val="en-US" w:eastAsia="zh-CN"/>
        </w:rPr>
        <w:t>24</w:t>
      </w:r>
      <w:r>
        <w:rPr>
          <w:rFonts w:hint="default" w:ascii="Calibri" w:hAnsi="Calibri" w:eastAsia="宋体" w:cs="Calibri"/>
          <w:color w:val="000000"/>
          <w:sz w:val="24"/>
          <w:szCs w:val="24"/>
        </w:rPr>
        <w:t>__小时以书面、电话或微信方式向乙方下达供货通知，明确供货品种、强度等级、数量及送达时间，乙方必须按通知要求准时供货，不得延误。</w:t>
      </w:r>
    </w:p>
    <w:p w14:paraId="4270C941">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3. 供货方式：乙方负责组织运输车辆将预拌砂浆送至甲方指定施工现场，负责卸料至甲方指定地点，运输及装卸过程中的全部风险和费用由乙方承担。</w:t>
      </w:r>
    </w:p>
    <w:p w14:paraId="4AEC953D">
      <w:pPr>
        <w:pStyle w:val="3"/>
        <w:spacing w:before="320" w:beforeAutospacing="0" w:after="0" w:afterAutospacing="0" w:line="300" w:lineRule="auto"/>
        <w:ind w:left="0" w:leftChars="0" w:right="0" w:rightChars="0"/>
        <w:rPr>
          <w:rFonts w:hint="default" w:ascii="黑体" w:hAnsi="宋体" w:eastAsia="黑体" w:cs="黑体"/>
          <w:color w:val="000000"/>
          <w:sz w:val="24"/>
          <w:szCs w:val="24"/>
          <w:lang w:val="en-US" w:eastAsia="zh-CN"/>
        </w:rPr>
      </w:pPr>
      <w:r>
        <w:rPr>
          <w:rFonts w:hint="default" w:ascii="黑体" w:hAnsi="宋体" w:eastAsia="黑体" w:cs="黑体"/>
          <w:color w:val="000000"/>
          <w:sz w:val="24"/>
          <w:szCs w:val="24"/>
        </w:rPr>
        <w:t>第四条 交货验收</w:t>
      </w:r>
      <w:r>
        <w:rPr>
          <w:rFonts w:hint="eastAsia" w:ascii="黑体" w:hAnsi="宋体" w:cs="黑体"/>
          <w:color w:val="000000"/>
          <w:sz w:val="24"/>
          <w:szCs w:val="24"/>
          <w:lang w:val="en-US" w:eastAsia="zh-CN"/>
        </w:rPr>
        <w:t>及储存设备的使用</w:t>
      </w:r>
    </w:p>
    <w:p w14:paraId="1D879697">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乙方送货到现场后，甲方安排现场人员对预拌砂浆的品种、规格、强度等级、数量、观感质量进行验收，核对送货单与订单要求是否一致，乙方需提供送货单，明确标注项目名称、产品品种、强度等级、供货数量、供货时间等信息，送货单需经甲方现场人员签字确认，作为结算依据。</w:t>
      </w:r>
    </w:p>
    <w:p w14:paraId="2F38B20E">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2. 甲方有权对进场预拌砂浆进行抽样送检，若检测结果不符合合同约定质量标准，乙方需无偿更换不合格产品，并承担检测费用以及因此给甲方造成的工期延误、返工损失等全部责任；若连续两次检测不合格，甲方有权解除本合同。</w:t>
      </w:r>
    </w:p>
    <w:p w14:paraId="66DFC9A8">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3. 预拌砂浆供货数量验收：以甲方实际过磅量扣除合理含水量后计算，或按照甲方实际浇筑完成工程量计算，偏差超过国家允许范围的，超出部分甲方不予认可，乙方需承担相应短缺损失。</w:t>
      </w:r>
    </w:p>
    <w:p w14:paraId="141F4D05">
      <w:pPr>
        <w:widowControl w:val="0"/>
        <w:spacing w:before="100" w:beforeAutospacing="0" w:after="100" w:afterAutospacing="0" w:line="300" w:lineRule="auto"/>
        <w:ind w:left="0" w:leftChars="0" w:right="0" w:rightChars="0" w:firstLine="480" w:firstLineChars="200"/>
        <w:jc w:val="both"/>
        <w:rPr>
          <w:rFonts w:hint="default" w:ascii="Calibri" w:hAnsi="Calibri" w:eastAsia="宋体" w:cs="Calibri"/>
          <w:color w:val="000000"/>
          <w:kern w:val="2"/>
          <w:sz w:val="24"/>
          <w:szCs w:val="24"/>
          <w:lang w:val="en-US" w:eastAsia="zh-CN" w:bidi="ar-SA"/>
        </w:rPr>
      </w:pPr>
      <w:r>
        <w:rPr>
          <w:rFonts w:hint="eastAsia" w:ascii="Calibri" w:hAnsi="Calibri" w:eastAsia="宋体" w:cs="Calibri"/>
          <w:color w:val="000000"/>
          <w:kern w:val="2"/>
          <w:sz w:val="24"/>
          <w:szCs w:val="24"/>
          <w:lang w:val="en-US" w:eastAsia="zh-CN" w:bidi="ar-SA"/>
        </w:rPr>
        <w:t>4</w:t>
      </w:r>
      <w:r>
        <w:rPr>
          <w:rFonts w:hint="default" w:ascii="Calibri" w:hAnsi="Calibri" w:eastAsia="宋体" w:cs="Calibri"/>
          <w:color w:val="000000"/>
          <w:kern w:val="2"/>
          <w:sz w:val="24"/>
          <w:szCs w:val="24"/>
          <w:lang w:val="en-US" w:eastAsia="zh-CN" w:bidi="ar-SA"/>
        </w:rPr>
        <w:t xml:space="preserve">. </w:t>
      </w:r>
      <w:r>
        <w:rPr>
          <w:rFonts w:hint="eastAsia" w:ascii="Calibri" w:hAnsi="Calibri" w:eastAsia="宋体" w:cs="Calibri"/>
          <w:color w:val="000000"/>
          <w:kern w:val="2"/>
          <w:sz w:val="24"/>
          <w:szCs w:val="24"/>
          <w:lang w:val="en-US" w:eastAsia="zh-CN" w:bidi="ar-SA"/>
        </w:rPr>
        <w:t>储存</w:t>
      </w:r>
      <w:r>
        <w:rPr>
          <w:rFonts w:hint="default" w:ascii="Calibri" w:hAnsi="Calibri" w:eastAsia="宋体" w:cs="Calibri"/>
          <w:color w:val="000000"/>
          <w:kern w:val="2"/>
          <w:sz w:val="24"/>
          <w:szCs w:val="24"/>
          <w:lang w:val="en-US" w:eastAsia="zh-CN" w:bidi="ar-SA"/>
        </w:rPr>
        <w:t>设备由乙方免费提供。</w:t>
      </w:r>
    </w:p>
    <w:p w14:paraId="68219BE8">
      <w:pPr>
        <w:widowControl w:val="0"/>
        <w:spacing w:before="100" w:beforeAutospacing="0" w:after="100" w:afterAutospacing="0" w:line="300" w:lineRule="auto"/>
        <w:ind w:right="0" w:rightChars="0" w:firstLine="480" w:firstLineChars="200"/>
        <w:jc w:val="both"/>
        <w:rPr>
          <w:rFonts w:hint="default" w:ascii="Calibri" w:hAnsi="Calibri" w:eastAsia="宋体" w:cs="Calibri"/>
          <w:color w:val="auto"/>
          <w:kern w:val="2"/>
          <w:sz w:val="24"/>
          <w:szCs w:val="24"/>
          <w:lang w:val="en-US" w:eastAsia="zh-CN" w:bidi="ar-SA"/>
        </w:rPr>
      </w:pPr>
      <w:r>
        <w:rPr>
          <w:rFonts w:hint="eastAsia" w:ascii="Calibri" w:hAnsi="Calibri" w:eastAsia="宋体" w:cs="Calibri"/>
          <w:color w:val="000000"/>
          <w:kern w:val="2"/>
          <w:sz w:val="24"/>
          <w:szCs w:val="24"/>
          <w:lang w:val="en-US" w:eastAsia="zh-CN" w:bidi="ar-SA"/>
        </w:rPr>
        <w:t>5</w:t>
      </w:r>
      <w:r>
        <w:rPr>
          <w:rFonts w:hint="default" w:ascii="Calibri" w:hAnsi="Calibri" w:eastAsia="宋体" w:cs="Calibri"/>
          <w:color w:val="000000"/>
          <w:kern w:val="2"/>
          <w:sz w:val="24"/>
          <w:szCs w:val="24"/>
          <w:lang w:val="en-US" w:eastAsia="zh-CN" w:bidi="ar-SA"/>
        </w:rPr>
        <w:t>.甲方应按乙方提供的施工图纸做好</w:t>
      </w:r>
      <w:r>
        <w:rPr>
          <w:rFonts w:hint="eastAsia" w:ascii="Calibri" w:hAnsi="Calibri" w:eastAsia="宋体" w:cs="Calibri"/>
          <w:color w:val="000000"/>
          <w:kern w:val="2"/>
          <w:sz w:val="24"/>
          <w:szCs w:val="24"/>
          <w:lang w:val="en-US" w:eastAsia="zh-CN" w:bidi="ar-SA"/>
        </w:rPr>
        <w:t>存储</w:t>
      </w:r>
      <w:r>
        <w:rPr>
          <w:rFonts w:hint="default" w:ascii="Calibri" w:hAnsi="Calibri" w:eastAsia="宋体" w:cs="Calibri"/>
          <w:color w:val="000000"/>
          <w:kern w:val="2"/>
          <w:sz w:val="24"/>
          <w:szCs w:val="24"/>
          <w:lang w:val="en-US" w:eastAsia="zh-CN" w:bidi="ar-SA"/>
        </w:rPr>
        <w:t>设备基础设施，并确保道路的 畅通和送货车辆的进出</w:t>
      </w:r>
      <w:r>
        <w:rPr>
          <w:rFonts w:hint="eastAsia" w:ascii="Calibri" w:hAnsi="Calibri" w:eastAsia="宋体" w:cs="Calibri"/>
          <w:color w:val="000000"/>
          <w:kern w:val="2"/>
          <w:sz w:val="24"/>
          <w:szCs w:val="24"/>
          <w:lang w:val="en-US" w:eastAsia="zh-CN" w:bidi="ar-SA"/>
        </w:rPr>
        <w:t>，</w:t>
      </w:r>
      <w:r>
        <w:rPr>
          <w:rFonts w:hint="eastAsia" w:ascii="Calibri" w:hAnsi="Calibri" w:eastAsia="宋体" w:cs="Calibri"/>
          <w:color w:val="auto"/>
          <w:kern w:val="2"/>
          <w:sz w:val="24"/>
          <w:szCs w:val="24"/>
          <w:lang w:val="en-US" w:eastAsia="zh-CN" w:bidi="ar-SA"/>
        </w:rPr>
        <w:t>储存</w:t>
      </w:r>
      <w:r>
        <w:rPr>
          <w:rFonts w:hint="default" w:ascii="Calibri" w:hAnsi="Calibri" w:eastAsia="宋体" w:cs="Calibri"/>
          <w:color w:val="auto"/>
          <w:kern w:val="2"/>
          <w:sz w:val="24"/>
          <w:szCs w:val="24"/>
          <w:lang w:val="en-US" w:eastAsia="zh-CN" w:bidi="ar-SA"/>
        </w:rPr>
        <w:t>设备在甲方使用期内发生因设备质量、安装缺陷、乙方维护保养不到位引发的安全事故，乙方承担全部责任；因甲方违规操作、人为损坏导致的事故，甲方承担责任。</w:t>
      </w:r>
    </w:p>
    <w:p w14:paraId="2B859916">
      <w:pPr>
        <w:widowControl w:val="0"/>
        <w:spacing w:before="100" w:beforeAutospacing="0" w:after="100" w:afterAutospacing="0" w:line="300" w:lineRule="auto"/>
        <w:ind w:right="0" w:rightChars="0" w:firstLine="480" w:firstLineChars="200"/>
        <w:jc w:val="both"/>
        <w:rPr>
          <w:rFonts w:hint="default" w:ascii="Calibri" w:hAnsi="Calibri" w:eastAsia="宋体" w:cs="Calibri"/>
          <w:color w:val="000000"/>
          <w:kern w:val="2"/>
          <w:sz w:val="24"/>
          <w:szCs w:val="24"/>
          <w:lang w:val="en-US" w:eastAsia="zh-CN" w:bidi="ar-SA"/>
        </w:rPr>
      </w:pPr>
      <w:r>
        <w:rPr>
          <w:rFonts w:hint="eastAsia" w:ascii="Calibri" w:hAnsi="Calibri" w:eastAsia="宋体" w:cs="Calibri"/>
          <w:color w:val="000000"/>
          <w:kern w:val="2"/>
          <w:sz w:val="24"/>
          <w:szCs w:val="24"/>
          <w:lang w:val="en-US" w:eastAsia="zh-CN" w:bidi="ar-SA"/>
        </w:rPr>
        <w:t>6</w:t>
      </w:r>
      <w:r>
        <w:rPr>
          <w:rFonts w:hint="default" w:ascii="Calibri" w:hAnsi="Calibri" w:eastAsia="宋体" w:cs="Calibri"/>
          <w:color w:val="000000"/>
          <w:kern w:val="2"/>
          <w:sz w:val="24"/>
          <w:szCs w:val="24"/>
          <w:lang w:val="en-US" w:eastAsia="zh-CN" w:bidi="ar-SA"/>
        </w:rPr>
        <w:t xml:space="preserve">. </w:t>
      </w:r>
      <w:r>
        <w:rPr>
          <w:rFonts w:hint="eastAsia" w:ascii="Calibri" w:hAnsi="Calibri" w:eastAsia="宋体" w:cs="Calibri"/>
          <w:color w:val="000000"/>
          <w:kern w:val="2"/>
          <w:sz w:val="24"/>
          <w:szCs w:val="24"/>
          <w:lang w:val="en-US" w:eastAsia="zh-CN" w:bidi="ar-SA"/>
        </w:rPr>
        <w:t>储存</w:t>
      </w:r>
      <w:r>
        <w:rPr>
          <w:rFonts w:hint="default" w:ascii="Calibri" w:hAnsi="Calibri" w:eastAsia="宋体" w:cs="Calibri"/>
          <w:color w:val="000000"/>
          <w:kern w:val="2"/>
          <w:sz w:val="24"/>
          <w:szCs w:val="24"/>
          <w:lang w:val="en-US" w:eastAsia="zh-CN" w:bidi="ar-SA"/>
        </w:rPr>
        <w:t>设备设置于甲方施工现场，甲方应安排专人清洁与环保除尘的处理，乙方也应安排专业人员管理、维护保养，易损件由乙方维修更换。</w:t>
      </w:r>
    </w:p>
    <w:p w14:paraId="72CC09C9">
      <w:pPr>
        <w:widowControl w:val="0"/>
        <w:spacing w:before="100" w:beforeAutospacing="0" w:after="100" w:afterAutospacing="0" w:line="300" w:lineRule="auto"/>
        <w:ind w:right="0" w:rightChars="0" w:firstLine="480" w:firstLineChars="200"/>
        <w:jc w:val="both"/>
        <w:rPr>
          <w:rFonts w:hint="default" w:ascii="Calibri" w:hAnsi="Calibri" w:eastAsia="宋体" w:cs="Calibri"/>
          <w:color w:val="000000"/>
          <w:kern w:val="2"/>
          <w:sz w:val="24"/>
          <w:szCs w:val="24"/>
          <w:lang w:val="en-US" w:eastAsia="zh-CN" w:bidi="ar-SA"/>
        </w:rPr>
      </w:pPr>
      <w:r>
        <w:rPr>
          <w:rFonts w:hint="eastAsia" w:ascii="Calibri" w:hAnsi="Calibri" w:eastAsia="宋体" w:cs="Calibri"/>
          <w:color w:val="000000"/>
          <w:kern w:val="2"/>
          <w:sz w:val="24"/>
          <w:szCs w:val="24"/>
          <w:lang w:val="en-US" w:eastAsia="zh-CN" w:bidi="ar-SA"/>
        </w:rPr>
        <w:t>7</w:t>
      </w:r>
      <w:r>
        <w:rPr>
          <w:rFonts w:hint="default" w:ascii="Calibri" w:hAnsi="Calibri" w:eastAsia="宋体" w:cs="Calibri"/>
          <w:color w:val="000000"/>
          <w:kern w:val="2"/>
          <w:sz w:val="24"/>
          <w:szCs w:val="24"/>
          <w:lang w:val="en-US" w:eastAsia="zh-CN" w:bidi="ar-SA"/>
        </w:rPr>
        <w:t xml:space="preserve">. </w:t>
      </w:r>
      <w:r>
        <w:rPr>
          <w:rFonts w:hint="eastAsia" w:ascii="Calibri" w:hAnsi="Calibri" w:eastAsia="宋体" w:cs="Calibri"/>
          <w:color w:val="000000"/>
          <w:kern w:val="2"/>
          <w:sz w:val="24"/>
          <w:szCs w:val="24"/>
          <w:lang w:val="en-US" w:eastAsia="zh-CN" w:bidi="ar-SA"/>
        </w:rPr>
        <w:t>储存</w:t>
      </w:r>
      <w:r>
        <w:rPr>
          <w:rFonts w:hint="default" w:ascii="Calibri" w:hAnsi="Calibri" w:eastAsia="宋体" w:cs="Calibri"/>
          <w:color w:val="000000"/>
          <w:kern w:val="2"/>
          <w:sz w:val="24"/>
          <w:szCs w:val="24"/>
          <w:lang w:val="en-US" w:eastAsia="zh-CN" w:bidi="ar-SA"/>
        </w:rPr>
        <w:t>设备自进入施工现场开始使用后，乙方应定期或不定期对该设备进行日常检查和维护；若</w:t>
      </w:r>
      <w:r>
        <w:rPr>
          <w:rFonts w:hint="eastAsia" w:ascii="Calibri" w:hAnsi="Calibri" w:eastAsia="宋体" w:cs="Calibri"/>
          <w:color w:val="000000"/>
          <w:kern w:val="2"/>
          <w:sz w:val="24"/>
          <w:szCs w:val="24"/>
          <w:lang w:val="en-US" w:eastAsia="zh-CN" w:bidi="ar-SA"/>
        </w:rPr>
        <w:t>储存</w:t>
      </w:r>
      <w:r>
        <w:rPr>
          <w:rFonts w:hint="default" w:ascii="Calibri" w:hAnsi="Calibri" w:eastAsia="宋体" w:cs="Calibri"/>
          <w:color w:val="000000"/>
          <w:kern w:val="2"/>
          <w:sz w:val="24"/>
          <w:szCs w:val="24"/>
          <w:lang w:val="en-US" w:eastAsia="zh-CN" w:bidi="ar-SA"/>
        </w:rPr>
        <w:t>设备出现故障而不能正常使用时，在接到甲方报修通知后，乙方应在24小时内派出维修人员赶到现场维修，一般必须在36 小时内维修完成，特殊情况必须在48小时内完成。</w:t>
      </w:r>
    </w:p>
    <w:p w14:paraId="2450396F">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第五条 付款方式</w:t>
      </w:r>
    </w:p>
    <w:p w14:paraId="41D21001">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进度款支付：每月_</w:t>
      </w:r>
      <w:r>
        <w:rPr>
          <w:rFonts w:hint="default" w:ascii="Calibri" w:hAnsi="Calibri" w:eastAsia="宋体" w:cs="Calibri"/>
          <w:color w:val="000000"/>
          <w:sz w:val="24"/>
          <w:szCs w:val="24"/>
          <w:u w:val="single"/>
        </w:rPr>
        <w:t>_</w:t>
      </w:r>
      <w:r>
        <w:rPr>
          <w:rFonts w:hint="eastAsia" w:ascii="Calibri" w:hAnsi="Calibri" w:eastAsia="宋体" w:cs="Calibri"/>
          <w:color w:val="000000"/>
          <w:sz w:val="24"/>
          <w:szCs w:val="24"/>
          <w:u w:val="single"/>
          <w:lang w:val="en-US" w:eastAsia="zh-CN"/>
        </w:rPr>
        <w:t>5</w:t>
      </w:r>
      <w:r>
        <w:rPr>
          <w:rFonts w:hint="default" w:ascii="Calibri" w:hAnsi="Calibri" w:eastAsia="宋体" w:cs="Calibri"/>
          <w:color w:val="000000"/>
          <w:sz w:val="24"/>
          <w:szCs w:val="24"/>
          <w:u w:val="single"/>
        </w:rPr>
        <w:t>_</w:t>
      </w:r>
      <w:r>
        <w:rPr>
          <w:rFonts w:hint="default" w:ascii="Calibri" w:hAnsi="Calibri" w:eastAsia="宋体" w:cs="Calibri"/>
          <w:color w:val="000000"/>
          <w:sz w:val="24"/>
          <w:szCs w:val="24"/>
        </w:rPr>
        <w:t>_日前，甲乙双方核对上月已完成供货验收合格的数量</w:t>
      </w:r>
      <w:r>
        <w:rPr>
          <w:rFonts w:hint="eastAsia" w:ascii="Calibri" w:hAnsi="Calibri" w:eastAsia="宋体" w:cs="Calibri"/>
          <w:color w:val="000000"/>
          <w:sz w:val="24"/>
          <w:szCs w:val="24"/>
          <w:lang w:val="en-US" w:eastAsia="zh-CN"/>
        </w:rPr>
        <w:t>及收货人签字票据、据实结算。</w:t>
      </w:r>
    </w:p>
    <w:p w14:paraId="0E209845">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eastAsia" w:ascii="Calibri" w:hAnsi="Calibri" w:eastAsia="宋体" w:cs="Calibri"/>
          <w:color w:val="000000"/>
          <w:sz w:val="24"/>
          <w:szCs w:val="24"/>
          <w:lang w:val="en-US" w:eastAsia="zh-CN"/>
        </w:rPr>
        <w:t>2</w:t>
      </w:r>
      <w:r>
        <w:rPr>
          <w:rFonts w:hint="default" w:ascii="Calibri" w:hAnsi="Calibri" w:eastAsia="宋体" w:cs="Calibri"/>
          <w:color w:val="000000"/>
          <w:sz w:val="24"/>
          <w:szCs w:val="24"/>
        </w:rPr>
        <w:t>. 发票要求：乙方在收取每一笔货款前，需向甲方开具符合国家规定的等额增值税专用发票，乙方未按要求开具发票的，甲方有权延迟支付货款，不承担违约责任。</w:t>
      </w:r>
    </w:p>
    <w:p w14:paraId="1ECA1D3E">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第六条 双方权利义务</w:t>
      </w:r>
    </w:p>
    <w:p w14:paraId="1FB965C7">
      <w:pPr>
        <w:pStyle w:val="4"/>
        <w:spacing w:beforeAutospacing="0" w:afterAutospacing="0" w:line="300" w:lineRule="auto"/>
        <w:ind w:left="0" w:leftChars="0" w:right="0" w:rightChars="0"/>
        <w:rPr>
          <w:rFonts w:hint="default" w:ascii="Calibri" w:hAnsi="Calibri" w:eastAsia="宋体" w:cs="Calibri"/>
          <w:color w:val="000000"/>
          <w:sz w:val="21"/>
          <w:szCs w:val="21"/>
        </w:rPr>
      </w:pPr>
      <w:r>
        <w:rPr>
          <w:rFonts w:hint="default" w:ascii="Calibri" w:hAnsi="Calibri" w:eastAsia="宋体" w:cs="Calibri"/>
          <w:color w:val="000000"/>
          <w:sz w:val="21"/>
          <w:szCs w:val="21"/>
        </w:rPr>
        <w:t>（一）甲方权利义务</w:t>
      </w:r>
    </w:p>
    <w:p w14:paraId="7B2F2030">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按合同约定及时向乙方下达供货通知，提前告知乙方施工现场卸料位置、通行路线等相关信息，配合乙方完成卸料作业。</w:t>
      </w:r>
    </w:p>
    <w:p w14:paraId="0647B32C">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2. 按本合同约定及时组织验收，办理货款结算，按时支付货款。</w:t>
      </w:r>
    </w:p>
    <w:p w14:paraId="0A519621">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3. 有权对乙方供应的预拌砂浆质量进行监督检查，对不合格产品要求乙方及时退换。</w:t>
      </w:r>
    </w:p>
    <w:p w14:paraId="502ABB59">
      <w:pPr>
        <w:pStyle w:val="4"/>
        <w:spacing w:beforeAutospacing="0" w:afterAutospacing="0" w:line="300" w:lineRule="auto"/>
        <w:ind w:left="0" w:leftChars="0" w:right="0" w:rightChars="0"/>
        <w:rPr>
          <w:rFonts w:hint="default" w:ascii="Calibri" w:hAnsi="Calibri" w:eastAsia="宋体" w:cs="Calibri"/>
          <w:color w:val="000000"/>
          <w:sz w:val="21"/>
          <w:szCs w:val="21"/>
        </w:rPr>
      </w:pPr>
      <w:r>
        <w:rPr>
          <w:rFonts w:hint="default" w:ascii="Calibri" w:hAnsi="Calibri" w:eastAsia="宋体" w:cs="Calibri"/>
          <w:color w:val="000000"/>
          <w:sz w:val="21"/>
          <w:szCs w:val="21"/>
        </w:rPr>
        <w:t>（二）乙方权利义务</w:t>
      </w:r>
    </w:p>
    <w:p w14:paraId="3DD5C964">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按本合同约定的质量标准、供货时间及时供货，保证供货连续性满足甲方施工进度要求。</w:t>
      </w:r>
    </w:p>
    <w:p w14:paraId="23E12711">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2. 负责运输过程中的交通安全，承担因交通事故、运输损坏等造成的全部责任和损失，若乙方车辆在施工现场发生损坏或造成第三方损失，由乙方承担全部赔偿责任。</w:t>
      </w:r>
    </w:p>
    <w:p w14:paraId="213C476B">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3. 配合甲方做好进场验收和抽样检测工作，及时提供相关质量证明文件和技术资料。</w:t>
      </w:r>
    </w:p>
    <w:p w14:paraId="3FDE8200">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4. 乙方负责对其派出的现场工作人员进行安全教育，若发生安全事故，由乙方承担全部责任。</w:t>
      </w:r>
    </w:p>
    <w:p w14:paraId="1D997494">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5. 若因预拌砂浆质量问题造成工程质量事故，乙方需承担全部修复费用以及因此给甲方造成的工期延误、第三方索赔等全部损失。</w:t>
      </w:r>
    </w:p>
    <w:p w14:paraId="0770C376">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第七条 违约责任</w:t>
      </w:r>
    </w:p>
    <w:p w14:paraId="7F0588F2">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若乙方供应的预拌砂浆质量不符合本合同约定标准，乙方需在甲方要求的时间内无偿更换合格产品，同时按不合格批次价款的_</w:t>
      </w:r>
      <w:r>
        <w:rPr>
          <w:rFonts w:hint="default" w:ascii="Calibri" w:hAnsi="Calibri" w:eastAsia="宋体" w:cs="Calibri"/>
          <w:color w:val="000000"/>
          <w:sz w:val="24"/>
          <w:szCs w:val="24"/>
          <w:u w:val="single"/>
        </w:rPr>
        <w:t>_</w:t>
      </w:r>
      <w:r>
        <w:rPr>
          <w:rFonts w:hint="eastAsia" w:ascii="Calibri" w:hAnsi="Calibri" w:eastAsia="宋体" w:cs="Calibri"/>
          <w:color w:val="000000"/>
          <w:sz w:val="24"/>
          <w:szCs w:val="24"/>
          <w:u w:val="single"/>
          <w:lang w:val="en-US" w:eastAsia="zh-CN"/>
        </w:rPr>
        <w:t>20</w:t>
      </w:r>
      <w:r>
        <w:rPr>
          <w:rFonts w:hint="default" w:ascii="Calibri" w:hAnsi="Calibri" w:eastAsia="宋体" w:cs="Calibri"/>
          <w:color w:val="000000"/>
          <w:sz w:val="24"/>
          <w:szCs w:val="24"/>
          <w:u w:val="single"/>
        </w:rPr>
        <w:t>_</w:t>
      </w:r>
      <w:r>
        <w:rPr>
          <w:rFonts w:hint="default" w:ascii="Calibri" w:hAnsi="Calibri" w:eastAsia="宋体" w:cs="Calibri"/>
          <w:color w:val="000000"/>
          <w:sz w:val="24"/>
          <w:szCs w:val="24"/>
        </w:rPr>
        <w:t>_%向甲方支付违约金，若造成甲方工期延误或其他损失，乙方还需另行赔偿全部损失。</w:t>
      </w:r>
    </w:p>
    <w:p w14:paraId="74FCA4FB">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2. 若乙方未按甲方通知要求的时间供货，每延误一日，按本次应供货价款的_</w:t>
      </w:r>
      <w:r>
        <w:rPr>
          <w:rFonts w:hint="default" w:ascii="Calibri" w:hAnsi="Calibri" w:eastAsia="宋体" w:cs="Calibri"/>
          <w:color w:val="000000"/>
          <w:sz w:val="24"/>
          <w:szCs w:val="24"/>
          <w:u w:val="single"/>
        </w:rPr>
        <w:t>_</w:t>
      </w:r>
      <w:r>
        <w:rPr>
          <w:rFonts w:hint="eastAsia" w:ascii="Calibri" w:hAnsi="Calibri" w:eastAsia="宋体" w:cs="Calibri"/>
          <w:color w:val="000000"/>
          <w:sz w:val="24"/>
          <w:szCs w:val="24"/>
          <w:u w:val="single"/>
          <w:lang w:val="en-US" w:eastAsia="zh-CN"/>
        </w:rPr>
        <w:t>20</w:t>
      </w:r>
      <w:r>
        <w:rPr>
          <w:rFonts w:hint="default" w:ascii="Calibri" w:hAnsi="Calibri" w:eastAsia="宋体" w:cs="Calibri"/>
          <w:color w:val="000000"/>
          <w:sz w:val="24"/>
          <w:szCs w:val="24"/>
        </w:rPr>
        <w:t>_%向甲方支付违约金，延误超过_</w:t>
      </w:r>
      <w:r>
        <w:rPr>
          <w:rFonts w:hint="default" w:ascii="Calibri" w:hAnsi="Calibri" w:eastAsia="宋体" w:cs="Calibri"/>
          <w:color w:val="000000"/>
          <w:sz w:val="24"/>
          <w:szCs w:val="24"/>
          <w:u w:val="single"/>
        </w:rPr>
        <w:t>_</w:t>
      </w:r>
      <w:r>
        <w:rPr>
          <w:rFonts w:hint="eastAsia" w:ascii="Calibri" w:hAnsi="Calibri" w:eastAsia="宋体" w:cs="Calibri"/>
          <w:color w:val="000000"/>
          <w:sz w:val="24"/>
          <w:szCs w:val="24"/>
          <w:u w:val="single"/>
          <w:lang w:val="en-US" w:eastAsia="zh-CN"/>
        </w:rPr>
        <w:t xml:space="preserve">5 </w:t>
      </w:r>
      <w:r>
        <w:rPr>
          <w:rFonts w:hint="default" w:ascii="Calibri" w:hAnsi="Calibri" w:eastAsia="宋体" w:cs="Calibri"/>
          <w:color w:val="000000"/>
          <w:sz w:val="24"/>
          <w:szCs w:val="24"/>
        </w:rPr>
        <w:t>_日，甲方有权解除本合同，并赔偿甲方因此造成的全部损失。</w:t>
      </w:r>
    </w:p>
    <w:p w14:paraId="359B4DE0">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第八条 不可抗力</w:t>
      </w:r>
    </w:p>
    <w:p w14:paraId="7528D50C">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因不可抗力不能履行合同的，根据不可抗力的影响，部分或者全部免除责任，但法律另有规定的除外。遭受不可抗力一方应当及时通知对方，以减轻可能给对方造成的损失，并应当在合理期限内提供证明。</w:t>
      </w:r>
    </w:p>
    <w:p w14:paraId="7EEF00B0">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第九条 争议解决</w:t>
      </w:r>
    </w:p>
    <w:p w14:paraId="32AD9A83">
      <w:pPr>
        <w:numPr>
          <w:ilvl w:val="0"/>
          <w:numId w:val="0"/>
        </w:numPr>
        <w:spacing w:before="60" w:beforeAutospacing="0" w:after="60" w:afterAutospacing="0" w:line="300" w:lineRule="auto"/>
        <w:ind w:leftChars="200" w:right="0" w:rightChars="0"/>
        <w:rPr>
          <w:rFonts w:hint="default" w:ascii="Calibri" w:hAnsi="Calibri" w:eastAsia="宋体" w:cs="Calibri"/>
          <w:color w:val="000000"/>
          <w:sz w:val="24"/>
          <w:szCs w:val="24"/>
        </w:rPr>
      </w:pPr>
      <w:r>
        <w:rPr>
          <w:rFonts w:hint="default" w:ascii="Calibri" w:hAnsi="Calibri" w:eastAsia="宋体" w:cs="Calibri"/>
          <w:color w:val="000000"/>
          <w:sz w:val="24"/>
          <w:szCs w:val="24"/>
        </w:rPr>
        <w:t>本合同履行过程中发生的争议，由双方当事人协商解决，协商不成的，</w:t>
      </w:r>
      <w:r>
        <w:rPr>
          <w:rFonts w:hint="default" w:ascii="Calibri" w:hAnsi="Calibri" w:eastAsia="宋体" w:cs="Calibri"/>
          <w:color w:val="auto"/>
          <w:sz w:val="24"/>
          <w:szCs w:val="24"/>
        </w:rPr>
        <w:t>依法向甲方住所地人民法院提起诉讼。</w:t>
      </w:r>
    </w:p>
    <w:p w14:paraId="0F8840EC">
      <w:pPr>
        <w:pStyle w:val="3"/>
        <w:spacing w:before="320" w:beforeAutospacing="0" w:after="0" w:afterAutospacing="0" w:line="300" w:lineRule="auto"/>
        <w:ind w:left="0" w:leftChars="0" w:right="0" w:rightChars="0"/>
        <w:rPr>
          <w:rFonts w:hint="default" w:ascii="黑体" w:hAnsi="宋体" w:eastAsia="黑体" w:cs="黑体"/>
          <w:color w:val="000000"/>
          <w:sz w:val="24"/>
          <w:szCs w:val="24"/>
        </w:rPr>
      </w:pPr>
      <w:r>
        <w:rPr>
          <w:rFonts w:hint="default" w:ascii="黑体" w:hAnsi="宋体" w:eastAsia="黑体" w:cs="黑体"/>
          <w:color w:val="000000"/>
          <w:sz w:val="24"/>
          <w:szCs w:val="24"/>
        </w:rPr>
        <w:t>第十条 其他约定</w:t>
      </w:r>
    </w:p>
    <w:p w14:paraId="034B5385">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1. 本合同自双方签字盖章之日起生效，供货完毕、货款结清后自动失效。</w:t>
      </w:r>
    </w:p>
    <w:p w14:paraId="61DD9FAE">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2. 本合同未尽事宜，双方可另行协商签订补充协议，补充协议与本合同具有同等法律效力。</w:t>
      </w:r>
    </w:p>
    <w:p w14:paraId="2FB5DD47">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3. 本合同一式_</w:t>
      </w:r>
      <w:r>
        <w:rPr>
          <w:rFonts w:hint="eastAsia" w:ascii="Calibri" w:hAnsi="Calibri" w:eastAsia="宋体" w:cs="Calibri"/>
          <w:color w:val="000000"/>
          <w:sz w:val="24"/>
          <w:szCs w:val="24"/>
          <w:u w:val="single"/>
          <w:lang w:val="en-US" w:eastAsia="zh-CN"/>
        </w:rPr>
        <w:t>肆</w:t>
      </w:r>
      <w:r>
        <w:rPr>
          <w:rFonts w:hint="default" w:ascii="Calibri" w:hAnsi="Calibri" w:eastAsia="宋体" w:cs="Calibri"/>
          <w:color w:val="000000"/>
          <w:sz w:val="24"/>
          <w:szCs w:val="24"/>
        </w:rPr>
        <w:t>__份，甲方执_</w:t>
      </w:r>
      <w:r>
        <w:rPr>
          <w:rFonts w:hint="eastAsia" w:ascii="Calibri" w:hAnsi="Calibri" w:eastAsia="宋体" w:cs="Calibri"/>
          <w:color w:val="000000"/>
          <w:sz w:val="24"/>
          <w:szCs w:val="24"/>
          <w:u w:val="single"/>
          <w:lang w:val="en-US" w:eastAsia="zh-CN"/>
        </w:rPr>
        <w:t>叁</w:t>
      </w:r>
      <w:r>
        <w:rPr>
          <w:rFonts w:hint="default" w:ascii="Calibri" w:hAnsi="Calibri" w:eastAsia="宋体" w:cs="Calibri"/>
          <w:color w:val="000000"/>
          <w:sz w:val="24"/>
          <w:szCs w:val="24"/>
        </w:rPr>
        <w:t>__份，乙方执__</w:t>
      </w:r>
      <w:r>
        <w:rPr>
          <w:rFonts w:hint="eastAsia" w:ascii="Calibri" w:hAnsi="Calibri" w:eastAsia="宋体" w:cs="Calibri"/>
          <w:color w:val="000000"/>
          <w:sz w:val="24"/>
          <w:szCs w:val="24"/>
          <w:u w:val="single"/>
          <w:lang w:val="en-US" w:eastAsia="zh-CN"/>
        </w:rPr>
        <w:t>壹</w:t>
      </w:r>
      <w:r>
        <w:rPr>
          <w:rFonts w:hint="default" w:ascii="Calibri" w:hAnsi="Calibri" w:eastAsia="宋体" w:cs="Calibri"/>
          <w:color w:val="000000"/>
          <w:sz w:val="24"/>
          <w:szCs w:val="24"/>
        </w:rPr>
        <w:t>___份，具有同等法律效力。</w:t>
      </w:r>
    </w:p>
    <w:p w14:paraId="5925DEED">
      <w:pPr>
        <w:spacing w:beforeAutospacing="0" w:afterAutospacing="0" w:line="300" w:lineRule="auto"/>
        <w:ind w:left="0" w:leftChars="0" w:right="0" w:rightChars="0"/>
        <w:rPr>
          <w:rFonts w:hint="default" w:ascii="Calibri" w:hAnsi="Calibri" w:eastAsia="宋体" w:cs="Calibri"/>
          <w:color w:val="000000"/>
          <w:sz w:val="24"/>
          <w:szCs w:val="24"/>
        </w:rPr>
      </w:pPr>
    </w:p>
    <w:tbl>
      <w:tblPr>
        <w:tblStyle w:val="11"/>
        <w:tblW w:w="4853" w:type="pct"/>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8"/>
        <w:gridCol w:w="4468"/>
      </w:tblGrid>
      <w:tr w14:paraId="67FC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00738503">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r>
              <w:rPr>
                <w:rFonts w:hint="default" w:ascii="Calibri" w:hAnsi="Calibri" w:eastAsia="宋体" w:cs="Calibri"/>
                <w:color w:val="000000"/>
                <w:sz w:val="24"/>
                <w:szCs w:val="24"/>
              </w:rPr>
              <w:t>甲方（公章）</w:t>
            </w:r>
          </w:p>
        </w:tc>
        <w:tc>
          <w:tcPr>
            <w:tcW w:w="2583"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240DB3E5">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r>
              <w:rPr>
                <w:rFonts w:hint="default" w:ascii="Calibri" w:hAnsi="Calibri" w:eastAsia="宋体" w:cs="Calibri"/>
                <w:color w:val="000000"/>
                <w:sz w:val="24"/>
                <w:szCs w:val="24"/>
              </w:rPr>
              <w:t>乙方（公章）</w:t>
            </w:r>
          </w:p>
        </w:tc>
      </w:tr>
      <w:tr w14:paraId="7507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784D1710">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r>
              <w:rPr>
                <w:rFonts w:hint="eastAsia" w:ascii="Calibri" w:hAnsi="Calibri" w:eastAsia="宋体" w:cs="Calibri"/>
                <w:color w:val="000000"/>
                <w:sz w:val="24"/>
                <w:szCs w:val="24"/>
                <w:lang w:val="en-US" w:eastAsia="zh-CN"/>
              </w:rPr>
              <w:t>淮南新物源商贸有限责任公司</w:t>
            </w:r>
          </w:p>
        </w:tc>
        <w:tc>
          <w:tcPr>
            <w:tcW w:w="2583"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16423F59">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p>
        </w:tc>
      </w:tr>
      <w:tr w14:paraId="7F821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79C70414">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r>
              <w:rPr>
                <w:rFonts w:hint="eastAsia" w:ascii="Calibri" w:hAnsi="Calibri" w:eastAsia="宋体" w:cs="Calibri"/>
                <w:color w:val="000000"/>
                <w:sz w:val="24"/>
                <w:szCs w:val="24"/>
                <w:lang w:val="en-US" w:eastAsia="zh-CN"/>
              </w:rPr>
              <w:t>法人或</w:t>
            </w:r>
            <w:r>
              <w:rPr>
                <w:rFonts w:hint="default" w:ascii="Calibri" w:hAnsi="Calibri" w:eastAsia="宋体" w:cs="Calibri"/>
                <w:color w:val="000000"/>
                <w:sz w:val="24"/>
                <w:szCs w:val="24"/>
              </w:rPr>
              <w:t>委托代理人</w:t>
            </w:r>
          </w:p>
        </w:tc>
        <w:tc>
          <w:tcPr>
            <w:tcW w:w="2583"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48A4B20A">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r>
              <w:rPr>
                <w:rFonts w:hint="eastAsia" w:ascii="Calibri" w:hAnsi="Calibri" w:eastAsia="宋体" w:cs="Calibri"/>
                <w:color w:val="000000"/>
                <w:sz w:val="24"/>
                <w:szCs w:val="24"/>
                <w:lang w:val="en-US" w:eastAsia="zh-CN"/>
              </w:rPr>
              <w:t>法人或</w:t>
            </w:r>
            <w:r>
              <w:rPr>
                <w:rFonts w:hint="default" w:ascii="Calibri" w:hAnsi="Calibri" w:eastAsia="宋体" w:cs="Calibri"/>
                <w:color w:val="000000"/>
                <w:sz w:val="24"/>
                <w:szCs w:val="24"/>
              </w:rPr>
              <w:t>委托代理人</w:t>
            </w:r>
          </w:p>
        </w:tc>
      </w:tr>
      <w:tr w14:paraId="1173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3E2A5364">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r>
              <w:rPr>
                <w:rFonts w:hint="default" w:ascii="Calibri" w:hAnsi="Calibri" w:eastAsia="宋体" w:cs="Calibri"/>
                <w:color w:val="000000"/>
                <w:sz w:val="24"/>
                <w:szCs w:val="24"/>
              </w:rPr>
              <w:t>开户银行</w:t>
            </w:r>
            <w:r>
              <w:rPr>
                <w:rFonts w:hint="eastAsia" w:ascii="Calibri" w:hAnsi="Calibri" w:eastAsia="宋体" w:cs="Calibri"/>
                <w:color w:val="000000"/>
                <w:sz w:val="24"/>
                <w:szCs w:val="24"/>
                <w:lang w:eastAsia="zh-CN"/>
              </w:rPr>
              <w:t>：</w:t>
            </w:r>
            <w:r>
              <w:rPr>
                <w:rFonts w:hint="default" w:ascii="Calibri" w:hAnsi="Calibri" w:eastAsia="宋体" w:cs="Calibri"/>
                <w:color w:val="000000"/>
                <w:sz w:val="24"/>
                <w:szCs w:val="24"/>
              </w:rPr>
              <w:t>交通银行股份有限公司淮南分行</w:t>
            </w:r>
          </w:p>
        </w:tc>
        <w:tc>
          <w:tcPr>
            <w:tcW w:w="2583"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6A784108">
            <w:pPr>
              <w:framePr w:w="8668" w:h="4293" w:hRule="exact" w:wrap="auto" w:vAnchor="page" w:hAnchor="page" w:x="1588" w:y="2098"/>
              <w:spacing w:beforeAutospacing="0" w:afterAutospacing="0" w:line="300" w:lineRule="auto"/>
              <w:ind w:right="0"/>
              <w:jc w:val="left"/>
              <w:rPr>
                <w:rFonts w:hint="default" w:ascii="Calibri" w:hAnsi="Calibri" w:eastAsia="宋体" w:cs="Calibri"/>
                <w:color w:val="000000"/>
                <w:sz w:val="24"/>
                <w:szCs w:val="24"/>
              </w:rPr>
            </w:pPr>
            <w:r>
              <w:rPr>
                <w:rFonts w:hint="default" w:ascii="Calibri" w:hAnsi="Calibri" w:eastAsia="宋体" w:cs="Calibri"/>
                <w:color w:val="000000"/>
                <w:sz w:val="24"/>
                <w:szCs w:val="24"/>
              </w:rPr>
              <w:t>开户银行</w:t>
            </w:r>
          </w:p>
        </w:tc>
      </w:tr>
      <w:tr w14:paraId="1BF9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5FF669C8">
            <w:pPr>
              <w:framePr w:w="8668" w:h="4293" w:hRule="exact" w:wrap="auto" w:vAnchor="page" w:hAnchor="page" w:x="1588" w:y="2098"/>
              <w:spacing w:beforeAutospacing="0" w:afterAutospacing="0" w:line="300" w:lineRule="auto"/>
              <w:ind w:right="0"/>
              <w:jc w:val="left"/>
              <w:rPr>
                <w:rFonts w:hint="eastAsia" w:ascii="Calibri" w:hAnsi="Calibri" w:eastAsia="宋体" w:cs="Calibri"/>
                <w:color w:val="000000"/>
                <w:sz w:val="24"/>
                <w:szCs w:val="24"/>
                <w:lang w:eastAsia="zh-CN"/>
              </w:rPr>
            </w:pPr>
            <w:r>
              <w:rPr>
                <w:rFonts w:hint="default" w:ascii="Calibri" w:hAnsi="Calibri" w:eastAsia="宋体" w:cs="Calibri"/>
                <w:color w:val="000000"/>
                <w:sz w:val="24"/>
                <w:szCs w:val="24"/>
              </w:rPr>
              <w:t>账号</w:t>
            </w:r>
            <w:r>
              <w:rPr>
                <w:rFonts w:hint="eastAsia" w:ascii="Calibri" w:hAnsi="Calibri" w:eastAsia="宋体" w:cs="Calibri"/>
                <w:color w:val="000000"/>
                <w:sz w:val="24"/>
                <w:szCs w:val="24"/>
                <w:lang w:eastAsia="zh-CN"/>
              </w:rPr>
              <w:t>：</w:t>
            </w:r>
            <w:r>
              <w:rPr>
                <w:rFonts w:hint="eastAsia" w:ascii="Calibri" w:hAnsi="Calibri" w:eastAsia="宋体" w:cs="Calibri"/>
                <w:color w:val="000000"/>
                <w:sz w:val="24"/>
                <w:szCs w:val="24"/>
                <w:lang w:val="en-US" w:eastAsia="zh-CN"/>
              </w:rPr>
              <w:t>344071100013000364789</w:t>
            </w:r>
          </w:p>
        </w:tc>
        <w:tc>
          <w:tcPr>
            <w:tcW w:w="2583"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75568614">
            <w:pPr>
              <w:framePr w:w="8668" w:h="4293" w:hRule="exact" w:wrap="auto" w:vAnchor="page" w:hAnchor="page" w:x="1588" w:y="2098"/>
              <w:spacing w:beforeAutospacing="0" w:after="0" w:afterAutospacing="0" w:line="300" w:lineRule="auto"/>
              <w:ind w:right="0"/>
              <w:jc w:val="left"/>
              <w:rPr>
                <w:rFonts w:hint="default" w:ascii="Calibri" w:hAnsi="Calibri" w:eastAsia="宋体" w:cs="Calibri"/>
                <w:color w:val="000000"/>
                <w:sz w:val="24"/>
                <w:szCs w:val="24"/>
              </w:rPr>
            </w:pPr>
            <w:r>
              <w:rPr>
                <w:rFonts w:hint="default" w:ascii="Calibri" w:hAnsi="Calibri" w:eastAsia="宋体" w:cs="Calibri"/>
                <w:color w:val="000000"/>
                <w:sz w:val="24"/>
                <w:szCs w:val="24"/>
              </w:rPr>
              <w:t>账号</w:t>
            </w:r>
          </w:p>
        </w:tc>
      </w:tr>
      <w:tr w14:paraId="66AE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6"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04A24A84">
            <w:pPr>
              <w:framePr w:w="8668" w:h="4293" w:hRule="exact" w:wrap="auto" w:vAnchor="page" w:hAnchor="page" w:x="1588" w:y="2098"/>
              <w:spacing w:beforeAutospacing="0" w:afterAutospacing="0" w:line="300" w:lineRule="auto"/>
              <w:ind w:right="0" w:firstLine="1200" w:firstLineChars="500"/>
              <w:jc w:val="left"/>
              <w:rPr>
                <w:rFonts w:hint="default" w:ascii="Calibri" w:hAnsi="Calibri" w:eastAsia="宋体" w:cs="Calibri"/>
                <w:color w:val="000000"/>
                <w:sz w:val="24"/>
                <w:szCs w:val="24"/>
                <w:lang w:val="en-US" w:eastAsia="zh-CN"/>
              </w:rPr>
            </w:pPr>
            <w:r>
              <w:rPr>
                <w:rFonts w:hint="eastAsia" w:ascii="Calibri" w:hAnsi="Calibri" w:eastAsia="宋体" w:cs="Calibri"/>
                <w:color w:val="000000"/>
                <w:sz w:val="24"/>
                <w:szCs w:val="24"/>
                <w:lang w:val="en-US" w:eastAsia="zh-CN"/>
              </w:rPr>
              <w:t>年    月    日</w:t>
            </w:r>
          </w:p>
        </w:tc>
        <w:tc>
          <w:tcPr>
            <w:tcW w:w="2583" w:type="pct"/>
            <w:tcBorders>
              <w:top w:val="single" w:color="333333" w:sz="6" w:space="0"/>
              <w:left w:val="single" w:color="333333" w:sz="6" w:space="0"/>
              <w:bottom w:val="single" w:color="333333" w:sz="6" w:space="0"/>
              <w:right w:val="single" w:color="333333" w:sz="6" w:space="0"/>
            </w:tcBorders>
            <w:tcMar>
              <w:top w:w="120" w:type="dxa"/>
              <w:left w:w="120" w:type="dxa"/>
              <w:bottom w:w="120" w:type="dxa"/>
              <w:right w:w="120" w:type="dxa"/>
            </w:tcMar>
            <w:vAlign w:val="center"/>
          </w:tcPr>
          <w:p w14:paraId="5EEDF723">
            <w:pPr>
              <w:framePr w:w="8668" w:h="4293" w:hRule="exact" w:wrap="auto" w:vAnchor="page" w:hAnchor="page" w:x="1588" w:y="2098"/>
              <w:spacing w:beforeAutospacing="0" w:after="0" w:afterAutospacing="0" w:line="300" w:lineRule="auto"/>
              <w:ind w:right="0" w:firstLine="1200" w:firstLineChars="500"/>
              <w:jc w:val="left"/>
              <w:rPr>
                <w:rFonts w:hint="default" w:ascii="Calibri" w:hAnsi="Calibri" w:eastAsia="宋体" w:cs="Calibri"/>
                <w:color w:val="000000"/>
                <w:sz w:val="24"/>
                <w:szCs w:val="24"/>
              </w:rPr>
            </w:pPr>
            <w:r>
              <w:rPr>
                <w:rFonts w:hint="eastAsia" w:ascii="Calibri" w:hAnsi="Calibri" w:eastAsia="宋体" w:cs="Calibri"/>
                <w:color w:val="000000"/>
                <w:sz w:val="24"/>
                <w:szCs w:val="24"/>
                <w:lang w:val="en-US" w:eastAsia="zh-CN"/>
              </w:rPr>
              <w:t>年    月    日</w:t>
            </w:r>
          </w:p>
        </w:tc>
      </w:tr>
    </w:tbl>
    <w:p w14:paraId="3A985A99"/>
    <w:p w14:paraId="2855F397">
      <w:pPr>
        <w:rPr>
          <w:rFonts w:hint="eastAsia"/>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E90844"/>
    <w:rsid w:val="02174D5E"/>
    <w:rsid w:val="025B2DC4"/>
    <w:rsid w:val="029E162E"/>
    <w:rsid w:val="02EB4148"/>
    <w:rsid w:val="02FA79DE"/>
    <w:rsid w:val="03092820"/>
    <w:rsid w:val="03AE456B"/>
    <w:rsid w:val="03E424F8"/>
    <w:rsid w:val="03E82594"/>
    <w:rsid w:val="040D3FBD"/>
    <w:rsid w:val="04134860"/>
    <w:rsid w:val="04166958"/>
    <w:rsid w:val="047C572D"/>
    <w:rsid w:val="04BC223F"/>
    <w:rsid w:val="04DB3660"/>
    <w:rsid w:val="050D2A9B"/>
    <w:rsid w:val="05177476"/>
    <w:rsid w:val="05393890"/>
    <w:rsid w:val="05D435B9"/>
    <w:rsid w:val="06886587"/>
    <w:rsid w:val="06C14C23"/>
    <w:rsid w:val="06D80E87"/>
    <w:rsid w:val="06DD649D"/>
    <w:rsid w:val="06F04422"/>
    <w:rsid w:val="073F2CB4"/>
    <w:rsid w:val="07944DAE"/>
    <w:rsid w:val="07A81B10"/>
    <w:rsid w:val="07BD1061"/>
    <w:rsid w:val="07D6456B"/>
    <w:rsid w:val="07FC224D"/>
    <w:rsid w:val="080F2C02"/>
    <w:rsid w:val="0829087A"/>
    <w:rsid w:val="0878022B"/>
    <w:rsid w:val="09054DD3"/>
    <w:rsid w:val="090E293E"/>
    <w:rsid w:val="0992531D"/>
    <w:rsid w:val="0A187F18"/>
    <w:rsid w:val="0A770227"/>
    <w:rsid w:val="0A8A693C"/>
    <w:rsid w:val="0B6727D9"/>
    <w:rsid w:val="0B7005D5"/>
    <w:rsid w:val="0C2A5CE1"/>
    <w:rsid w:val="0C6F5DE9"/>
    <w:rsid w:val="0C917B0E"/>
    <w:rsid w:val="0CA4400B"/>
    <w:rsid w:val="0CAB771F"/>
    <w:rsid w:val="0D07495A"/>
    <w:rsid w:val="0D1D75F3"/>
    <w:rsid w:val="0DA63A8D"/>
    <w:rsid w:val="0DC363ED"/>
    <w:rsid w:val="0E1E7AC7"/>
    <w:rsid w:val="0E5C239D"/>
    <w:rsid w:val="0E8511E4"/>
    <w:rsid w:val="0F130CAE"/>
    <w:rsid w:val="0F417BF9"/>
    <w:rsid w:val="0FB57FB7"/>
    <w:rsid w:val="106A2B50"/>
    <w:rsid w:val="11360C84"/>
    <w:rsid w:val="115D6403"/>
    <w:rsid w:val="11823EC9"/>
    <w:rsid w:val="11B60016"/>
    <w:rsid w:val="11C37223"/>
    <w:rsid w:val="11CB5870"/>
    <w:rsid w:val="121865DB"/>
    <w:rsid w:val="124A70DD"/>
    <w:rsid w:val="124B4C03"/>
    <w:rsid w:val="12563718"/>
    <w:rsid w:val="12B64F8D"/>
    <w:rsid w:val="12C66037"/>
    <w:rsid w:val="131840D7"/>
    <w:rsid w:val="134E6759"/>
    <w:rsid w:val="13A75E69"/>
    <w:rsid w:val="13B452DE"/>
    <w:rsid w:val="13CC58CF"/>
    <w:rsid w:val="142851FC"/>
    <w:rsid w:val="142E2F90"/>
    <w:rsid w:val="143E4A1F"/>
    <w:rsid w:val="14E31122"/>
    <w:rsid w:val="15A32D3A"/>
    <w:rsid w:val="15F1161D"/>
    <w:rsid w:val="167F6DC6"/>
    <w:rsid w:val="16E12CF7"/>
    <w:rsid w:val="16E96798"/>
    <w:rsid w:val="171B0212"/>
    <w:rsid w:val="172779EC"/>
    <w:rsid w:val="17AC1CA0"/>
    <w:rsid w:val="17AC6144"/>
    <w:rsid w:val="17D35D21"/>
    <w:rsid w:val="183270B7"/>
    <w:rsid w:val="18423519"/>
    <w:rsid w:val="18FF5677"/>
    <w:rsid w:val="1903089F"/>
    <w:rsid w:val="19185113"/>
    <w:rsid w:val="19516FA3"/>
    <w:rsid w:val="198C6C4C"/>
    <w:rsid w:val="1A255D39"/>
    <w:rsid w:val="1A440C8A"/>
    <w:rsid w:val="1ABA0B77"/>
    <w:rsid w:val="1AF71484"/>
    <w:rsid w:val="1AFC1190"/>
    <w:rsid w:val="1AFE6CB6"/>
    <w:rsid w:val="1B0B4F2F"/>
    <w:rsid w:val="1B3A75C2"/>
    <w:rsid w:val="1B5B10B9"/>
    <w:rsid w:val="1B701236"/>
    <w:rsid w:val="1C0A3439"/>
    <w:rsid w:val="1C2C33AF"/>
    <w:rsid w:val="1C422DF6"/>
    <w:rsid w:val="1C704EE0"/>
    <w:rsid w:val="1CB810E7"/>
    <w:rsid w:val="1CBD494F"/>
    <w:rsid w:val="1D4F1A4B"/>
    <w:rsid w:val="1D7F39B2"/>
    <w:rsid w:val="1DC20D95"/>
    <w:rsid w:val="1DDE4B7D"/>
    <w:rsid w:val="1E175112"/>
    <w:rsid w:val="1E205195"/>
    <w:rsid w:val="1E7352C5"/>
    <w:rsid w:val="1EE94A33"/>
    <w:rsid w:val="1F8D685B"/>
    <w:rsid w:val="1F933745"/>
    <w:rsid w:val="1FAB6CE1"/>
    <w:rsid w:val="1FD13B98"/>
    <w:rsid w:val="1FDE70B6"/>
    <w:rsid w:val="1FE30229"/>
    <w:rsid w:val="20366406"/>
    <w:rsid w:val="20505621"/>
    <w:rsid w:val="20576F06"/>
    <w:rsid w:val="20587BA3"/>
    <w:rsid w:val="20B00A53"/>
    <w:rsid w:val="20B322F1"/>
    <w:rsid w:val="20C52024"/>
    <w:rsid w:val="20F51A7A"/>
    <w:rsid w:val="2127683B"/>
    <w:rsid w:val="212F6434"/>
    <w:rsid w:val="2167282F"/>
    <w:rsid w:val="21BE2CFB"/>
    <w:rsid w:val="21FB6297"/>
    <w:rsid w:val="220064BF"/>
    <w:rsid w:val="22806203"/>
    <w:rsid w:val="22A85759"/>
    <w:rsid w:val="239B0E1A"/>
    <w:rsid w:val="23D83E1C"/>
    <w:rsid w:val="241E5CD3"/>
    <w:rsid w:val="243E3700"/>
    <w:rsid w:val="24457704"/>
    <w:rsid w:val="24653902"/>
    <w:rsid w:val="24C30629"/>
    <w:rsid w:val="24D52712"/>
    <w:rsid w:val="250E47E7"/>
    <w:rsid w:val="25476B1B"/>
    <w:rsid w:val="255D282B"/>
    <w:rsid w:val="25C32FD6"/>
    <w:rsid w:val="25E66CC5"/>
    <w:rsid w:val="265301C0"/>
    <w:rsid w:val="267E514F"/>
    <w:rsid w:val="26CD1C32"/>
    <w:rsid w:val="27441EF5"/>
    <w:rsid w:val="27910EB2"/>
    <w:rsid w:val="27A6670B"/>
    <w:rsid w:val="27F33914"/>
    <w:rsid w:val="28341F69"/>
    <w:rsid w:val="28520641"/>
    <w:rsid w:val="288A7DDB"/>
    <w:rsid w:val="289C7B0E"/>
    <w:rsid w:val="29B91531"/>
    <w:rsid w:val="29BF55E6"/>
    <w:rsid w:val="29DA08EE"/>
    <w:rsid w:val="29E7300B"/>
    <w:rsid w:val="2A0B6CFA"/>
    <w:rsid w:val="2B081AFA"/>
    <w:rsid w:val="2B0B655A"/>
    <w:rsid w:val="2B4F2C16"/>
    <w:rsid w:val="2B9E5EDC"/>
    <w:rsid w:val="2BAE3DE1"/>
    <w:rsid w:val="2BB67D92"/>
    <w:rsid w:val="2C3D33B6"/>
    <w:rsid w:val="2C882884"/>
    <w:rsid w:val="2C905755"/>
    <w:rsid w:val="2CBE44F7"/>
    <w:rsid w:val="2CDC497D"/>
    <w:rsid w:val="2D3B6D66"/>
    <w:rsid w:val="2D8A262B"/>
    <w:rsid w:val="2DEA7700"/>
    <w:rsid w:val="2E1343CF"/>
    <w:rsid w:val="2ED00512"/>
    <w:rsid w:val="2EF44200"/>
    <w:rsid w:val="2FE247DD"/>
    <w:rsid w:val="30C85944"/>
    <w:rsid w:val="30FA3624"/>
    <w:rsid w:val="310438EA"/>
    <w:rsid w:val="310D5820"/>
    <w:rsid w:val="314A1D01"/>
    <w:rsid w:val="31532D34"/>
    <w:rsid w:val="317A6513"/>
    <w:rsid w:val="31F44517"/>
    <w:rsid w:val="323668DE"/>
    <w:rsid w:val="3249602F"/>
    <w:rsid w:val="328A6C2A"/>
    <w:rsid w:val="32E17034"/>
    <w:rsid w:val="331D35FA"/>
    <w:rsid w:val="335C401B"/>
    <w:rsid w:val="33923FE8"/>
    <w:rsid w:val="33BC72B7"/>
    <w:rsid w:val="342D1CB8"/>
    <w:rsid w:val="34637732"/>
    <w:rsid w:val="34C907A7"/>
    <w:rsid w:val="35074561"/>
    <w:rsid w:val="350F2F83"/>
    <w:rsid w:val="35186507"/>
    <w:rsid w:val="35633E8E"/>
    <w:rsid w:val="35B00755"/>
    <w:rsid w:val="35B91D00"/>
    <w:rsid w:val="35E825E5"/>
    <w:rsid w:val="364C336E"/>
    <w:rsid w:val="36951773"/>
    <w:rsid w:val="36A54032"/>
    <w:rsid w:val="36DE2889"/>
    <w:rsid w:val="36E56B24"/>
    <w:rsid w:val="37074CED"/>
    <w:rsid w:val="373F7FE3"/>
    <w:rsid w:val="37C04013"/>
    <w:rsid w:val="37C52BDE"/>
    <w:rsid w:val="37D32A24"/>
    <w:rsid w:val="37DF20DE"/>
    <w:rsid w:val="37F126F4"/>
    <w:rsid w:val="3802658C"/>
    <w:rsid w:val="38060B00"/>
    <w:rsid w:val="387719FE"/>
    <w:rsid w:val="387B504A"/>
    <w:rsid w:val="389D426B"/>
    <w:rsid w:val="38A449CC"/>
    <w:rsid w:val="38A71B2F"/>
    <w:rsid w:val="38CE232F"/>
    <w:rsid w:val="39557F91"/>
    <w:rsid w:val="39BB7FD9"/>
    <w:rsid w:val="39E311B9"/>
    <w:rsid w:val="39E60BE9"/>
    <w:rsid w:val="3A6C4696"/>
    <w:rsid w:val="3AF44E8A"/>
    <w:rsid w:val="3B5B73B5"/>
    <w:rsid w:val="3B602A9D"/>
    <w:rsid w:val="3BA1126C"/>
    <w:rsid w:val="3BC00367"/>
    <w:rsid w:val="3BDA29D0"/>
    <w:rsid w:val="3C1F4887"/>
    <w:rsid w:val="3C677A85"/>
    <w:rsid w:val="3C6E6724"/>
    <w:rsid w:val="3C8C45D1"/>
    <w:rsid w:val="3CC86CCC"/>
    <w:rsid w:val="3D0A64B2"/>
    <w:rsid w:val="3DC14145"/>
    <w:rsid w:val="3E0B6E71"/>
    <w:rsid w:val="3E135D25"/>
    <w:rsid w:val="3E446845"/>
    <w:rsid w:val="3E95498C"/>
    <w:rsid w:val="3EC8182B"/>
    <w:rsid w:val="3ECD30E8"/>
    <w:rsid w:val="3ED316E1"/>
    <w:rsid w:val="3F0D4E6A"/>
    <w:rsid w:val="3F1625EF"/>
    <w:rsid w:val="3F163D1F"/>
    <w:rsid w:val="3F3643C1"/>
    <w:rsid w:val="3F465FB7"/>
    <w:rsid w:val="3F501EC8"/>
    <w:rsid w:val="3FB84860"/>
    <w:rsid w:val="40016322"/>
    <w:rsid w:val="40083A7D"/>
    <w:rsid w:val="4055142D"/>
    <w:rsid w:val="40736F4F"/>
    <w:rsid w:val="408D0011"/>
    <w:rsid w:val="40C9239A"/>
    <w:rsid w:val="40D86396"/>
    <w:rsid w:val="41034ED2"/>
    <w:rsid w:val="41287D39"/>
    <w:rsid w:val="414E1B6D"/>
    <w:rsid w:val="41B353C1"/>
    <w:rsid w:val="41B6622A"/>
    <w:rsid w:val="424C5CAA"/>
    <w:rsid w:val="4269685C"/>
    <w:rsid w:val="42B029BC"/>
    <w:rsid w:val="42D00689"/>
    <w:rsid w:val="42D04101"/>
    <w:rsid w:val="42F56341"/>
    <w:rsid w:val="43084B71"/>
    <w:rsid w:val="433429C6"/>
    <w:rsid w:val="433F136A"/>
    <w:rsid w:val="434A043B"/>
    <w:rsid w:val="43AA0EDA"/>
    <w:rsid w:val="43B34253"/>
    <w:rsid w:val="43BF7A4E"/>
    <w:rsid w:val="444123EF"/>
    <w:rsid w:val="44A43B7B"/>
    <w:rsid w:val="44DA54BF"/>
    <w:rsid w:val="45216F7A"/>
    <w:rsid w:val="452F60BB"/>
    <w:rsid w:val="457C68A6"/>
    <w:rsid w:val="46130FB8"/>
    <w:rsid w:val="465346DC"/>
    <w:rsid w:val="468477C0"/>
    <w:rsid w:val="46B63ECE"/>
    <w:rsid w:val="46C93D6D"/>
    <w:rsid w:val="46E76374"/>
    <w:rsid w:val="475F022D"/>
    <w:rsid w:val="479D5EC7"/>
    <w:rsid w:val="4820176A"/>
    <w:rsid w:val="48217291"/>
    <w:rsid w:val="4847319B"/>
    <w:rsid w:val="487F0B87"/>
    <w:rsid w:val="48B60321"/>
    <w:rsid w:val="49217FAF"/>
    <w:rsid w:val="4968636B"/>
    <w:rsid w:val="49C34AA3"/>
    <w:rsid w:val="49EB7B56"/>
    <w:rsid w:val="49FA6D70"/>
    <w:rsid w:val="49FC1D63"/>
    <w:rsid w:val="4ACA3C0F"/>
    <w:rsid w:val="4B131174"/>
    <w:rsid w:val="4B2D35EC"/>
    <w:rsid w:val="4B5D5F60"/>
    <w:rsid w:val="4BED5E07"/>
    <w:rsid w:val="4C481290"/>
    <w:rsid w:val="4C8F60AE"/>
    <w:rsid w:val="4C9A4EF6"/>
    <w:rsid w:val="4CC90623"/>
    <w:rsid w:val="4CCC3C6F"/>
    <w:rsid w:val="4CE2114F"/>
    <w:rsid w:val="4D0E24D9"/>
    <w:rsid w:val="4D5E3823"/>
    <w:rsid w:val="4D693F63"/>
    <w:rsid w:val="4D8E465E"/>
    <w:rsid w:val="4D95296E"/>
    <w:rsid w:val="4DC64B62"/>
    <w:rsid w:val="4DEA43D3"/>
    <w:rsid w:val="4E2F0959"/>
    <w:rsid w:val="4E402B66"/>
    <w:rsid w:val="4E593963"/>
    <w:rsid w:val="4E916F1E"/>
    <w:rsid w:val="4F8545A9"/>
    <w:rsid w:val="4F8847C5"/>
    <w:rsid w:val="4FA62E9D"/>
    <w:rsid w:val="4FBF3F5F"/>
    <w:rsid w:val="5023629C"/>
    <w:rsid w:val="50CD2161"/>
    <w:rsid w:val="51387B25"/>
    <w:rsid w:val="51457874"/>
    <w:rsid w:val="51646B6C"/>
    <w:rsid w:val="516C630A"/>
    <w:rsid w:val="51890380"/>
    <w:rsid w:val="51EB103B"/>
    <w:rsid w:val="5256749B"/>
    <w:rsid w:val="527B0CC0"/>
    <w:rsid w:val="52C06024"/>
    <w:rsid w:val="52D84DB4"/>
    <w:rsid w:val="52F537F4"/>
    <w:rsid w:val="53004672"/>
    <w:rsid w:val="53230361"/>
    <w:rsid w:val="535E75EB"/>
    <w:rsid w:val="53DE2F6F"/>
    <w:rsid w:val="54212AF2"/>
    <w:rsid w:val="542B3971"/>
    <w:rsid w:val="54520EFE"/>
    <w:rsid w:val="545C3B2A"/>
    <w:rsid w:val="547846DC"/>
    <w:rsid w:val="54D062C6"/>
    <w:rsid w:val="54F2623D"/>
    <w:rsid w:val="54F5600C"/>
    <w:rsid w:val="555F665A"/>
    <w:rsid w:val="55747599"/>
    <w:rsid w:val="55B41744"/>
    <w:rsid w:val="561F350F"/>
    <w:rsid w:val="569F0646"/>
    <w:rsid w:val="56AA48D3"/>
    <w:rsid w:val="56D95906"/>
    <w:rsid w:val="570404A9"/>
    <w:rsid w:val="57700B76"/>
    <w:rsid w:val="57B36157"/>
    <w:rsid w:val="57D034A5"/>
    <w:rsid w:val="57D10D86"/>
    <w:rsid w:val="57DF1775"/>
    <w:rsid w:val="58364EBF"/>
    <w:rsid w:val="58C3434A"/>
    <w:rsid w:val="58C93758"/>
    <w:rsid w:val="593908DE"/>
    <w:rsid w:val="59DA0FC0"/>
    <w:rsid w:val="59FD5DAF"/>
    <w:rsid w:val="5B08785E"/>
    <w:rsid w:val="5B1C2265"/>
    <w:rsid w:val="5B1E24A6"/>
    <w:rsid w:val="5B231846"/>
    <w:rsid w:val="5B302BB2"/>
    <w:rsid w:val="5B525C87"/>
    <w:rsid w:val="5BDE576D"/>
    <w:rsid w:val="5BE865EB"/>
    <w:rsid w:val="5C0E6052"/>
    <w:rsid w:val="5C961BA3"/>
    <w:rsid w:val="5D3C4210"/>
    <w:rsid w:val="5E0C4813"/>
    <w:rsid w:val="5E1A798E"/>
    <w:rsid w:val="5E2751A9"/>
    <w:rsid w:val="5E6006BB"/>
    <w:rsid w:val="5EFA28BD"/>
    <w:rsid w:val="5FC1162D"/>
    <w:rsid w:val="5FF612D7"/>
    <w:rsid w:val="600532C8"/>
    <w:rsid w:val="60243B12"/>
    <w:rsid w:val="60566219"/>
    <w:rsid w:val="60690D6A"/>
    <w:rsid w:val="606F1089"/>
    <w:rsid w:val="60EC6236"/>
    <w:rsid w:val="61630BEE"/>
    <w:rsid w:val="617A1A94"/>
    <w:rsid w:val="619D1D0C"/>
    <w:rsid w:val="62015D11"/>
    <w:rsid w:val="627152C4"/>
    <w:rsid w:val="627E55B4"/>
    <w:rsid w:val="62966DA1"/>
    <w:rsid w:val="6315416A"/>
    <w:rsid w:val="6365391E"/>
    <w:rsid w:val="638135AD"/>
    <w:rsid w:val="63940864"/>
    <w:rsid w:val="63984453"/>
    <w:rsid w:val="63BF40D6"/>
    <w:rsid w:val="63D7141F"/>
    <w:rsid w:val="63DF301F"/>
    <w:rsid w:val="642D3DB1"/>
    <w:rsid w:val="64525A76"/>
    <w:rsid w:val="64A05CB5"/>
    <w:rsid w:val="64A4088B"/>
    <w:rsid w:val="653F54CE"/>
    <w:rsid w:val="656F73E0"/>
    <w:rsid w:val="661E3335"/>
    <w:rsid w:val="6639016F"/>
    <w:rsid w:val="672C55DE"/>
    <w:rsid w:val="6793565D"/>
    <w:rsid w:val="67C1666E"/>
    <w:rsid w:val="68692862"/>
    <w:rsid w:val="68A91FA3"/>
    <w:rsid w:val="696C260A"/>
    <w:rsid w:val="69886D18"/>
    <w:rsid w:val="69BE2739"/>
    <w:rsid w:val="69EA352F"/>
    <w:rsid w:val="69EB56CF"/>
    <w:rsid w:val="6A8671F8"/>
    <w:rsid w:val="6AA31124"/>
    <w:rsid w:val="6AC67AF8"/>
    <w:rsid w:val="6ADE3BD2"/>
    <w:rsid w:val="6AF075F9"/>
    <w:rsid w:val="6B9E0AD0"/>
    <w:rsid w:val="6BD7099D"/>
    <w:rsid w:val="6C082708"/>
    <w:rsid w:val="6C6742D2"/>
    <w:rsid w:val="6C832144"/>
    <w:rsid w:val="6C8934D3"/>
    <w:rsid w:val="6D2C5D88"/>
    <w:rsid w:val="6D901B33"/>
    <w:rsid w:val="6DD67814"/>
    <w:rsid w:val="6DD95D94"/>
    <w:rsid w:val="6E3902CA"/>
    <w:rsid w:val="6E6A7222"/>
    <w:rsid w:val="6ED743C2"/>
    <w:rsid w:val="6EF6136D"/>
    <w:rsid w:val="6EFA2466"/>
    <w:rsid w:val="6F0C1A13"/>
    <w:rsid w:val="6F235519"/>
    <w:rsid w:val="6F397E6E"/>
    <w:rsid w:val="6F543924"/>
    <w:rsid w:val="6F582246"/>
    <w:rsid w:val="6F6D48B9"/>
    <w:rsid w:val="6F9401C4"/>
    <w:rsid w:val="6FF65898"/>
    <w:rsid w:val="701D2739"/>
    <w:rsid w:val="70943FBF"/>
    <w:rsid w:val="709B5583"/>
    <w:rsid w:val="70E138DD"/>
    <w:rsid w:val="712C099E"/>
    <w:rsid w:val="713734FD"/>
    <w:rsid w:val="71752277"/>
    <w:rsid w:val="71DE1BCB"/>
    <w:rsid w:val="72001B41"/>
    <w:rsid w:val="72271DFF"/>
    <w:rsid w:val="724807AD"/>
    <w:rsid w:val="72CC5EC7"/>
    <w:rsid w:val="73245D03"/>
    <w:rsid w:val="734E4B2E"/>
    <w:rsid w:val="73CA5F58"/>
    <w:rsid w:val="74035919"/>
    <w:rsid w:val="7427135A"/>
    <w:rsid w:val="743E4BA3"/>
    <w:rsid w:val="74404DBF"/>
    <w:rsid w:val="74424693"/>
    <w:rsid w:val="74642C1B"/>
    <w:rsid w:val="748E78D8"/>
    <w:rsid w:val="74C82D26"/>
    <w:rsid w:val="750A2CD7"/>
    <w:rsid w:val="757A4300"/>
    <w:rsid w:val="75B0717F"/>
    <w:rsid w:val="75B70374"/>
    <w:rsid w:val="75BF1D13"/>
    <w:rsid w:val="75D67789"/>
    <w:rsid w:val="765B7D5B"/>
    <w:rsid w:val="76674885"/>
    <w:rsid w:val="76751CF6"/>
    <w:rsid w:val="767E1BCE"/>
    <w:rsid w:val="76EC6B38"/>
    <w:rsid w:val="77D81C9F"/>
    <w:rsid w:val="77F959B0"/>
    <w:rsid w:val="78DB5FB3"/>
    <w:rsid w:val="7A0B2F10"/>
    <w:rsid w:val="7A902877"/>
    <w:rsid w:val="7B1B5C3E"/>
    <w:rsid w:val="7B9F79EB"/>
    <w:rsid w:val="7BDE0D77"/>
    <w:rsid w:val="7C0B180E"/>
    <w:rsid w:val="7C0C5586"/>
    <w:rsid w:val="7C23124E"/>
    <w:rsid w:val="7C324FED"/>
    <w:rsid w:val="7C535880"/>
    <w:rsid w:val="7CB0213F"/>
    <w:rsid w:val="7D0F532E"/>
    <w:rsid w:val="7D715FE9"/>
    <w:rsid w:val="7D9832A3"/>
    <w:rsid w:val="7DCD3CBE"/>
    <w:rsid w:val="7E626696"/>
    <w:rsid w:val="7F056578"/>
    <w:rsid w:val="7F121106"/>
    <w:rsid w:val="7F45772D"/>
    <w:rsid w:val="7F7D2A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qFormat/>
    <w:uiPriority w:val="39"/>
    <w:pPr>
      <w:ind w:left="840" w:leftChars="400"/>
    </w:pPr>
  </w:style>
  <w:style w:type="paragraph" w:styleId="6">
    <w:name w:val="Date"/>
    <w:basedOn w:val="1"/>
    <w:next w:val="1"/>
    <w:link w:val="19"/>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FollowedHyperlink"/>
    <w:basedOn w:val="13"/>
    <w:semiHidden/>
    <w:unhideWhenUsed/>
    <w:qFormat/>
    <w:uiPriority w:val="99"/>
    <w:rPr>
      <w:color w:val="333333"/>
      <w:u w:val="none"/>
    </w:rPr>
  </w:style>
  <w:style w:type="character" w:styleId="15">
    <w:name w:val="Hyperlink"/>
    <w:basedOn w:val="13"/>
    <w:semiHidden/>
    <w:unhideWhenUsed/>
    <w:qFormat/>
    <w:uiPriority w:val="99"/>
    <w:rPr>
      <w:color w:val="333333"/>
      <w:u w:val="none"/>
    </w:rPr>
  </w:style>
  <w:style w:type="paragraph" w:styleId="16">
    <w:name w:val="List Paragraph"/>
    <w:basedOn w:val="1"/>
    <w:qFormat/>
    <w:uiPriority w:val="34"/>
    <w:pPr>
      <w:ind w:firstLine="420" w:firstLineChars="200"/>
    </w:pPr>
  </w:style>
  <w:style w:type="character" w:customStyle="1" w:styleId="17">
    <w:name w:val="页眉 Char"/>
    <w:basedOn w:val="13"/>
    <w:link w:val="9"/>
    <w:qFormat/>
    <w:uiPriority w:val="99"/>
    <w:rPr>
      <w:sz w:val="18"/>
      <w:szCs w:val="18"/>
    </w:rPr>
  </w:style>
  <w:style w:type="character" w:customStyle="1" w:styleId="18">
    <w:name w:val="页脚 Char"/>
    <w:basedOn w:val="13"/>
    <w:link w:val="8"/>
    <w:qFormat/>
    <w:uiPriority w:val="99"/>
    <w:rPr>
      <w:sz w:val="18"/>
      <w:szCs w:val="18"/>
    </w:rPr>
  </w:style>
  <w:style w:type="character" w:customStyle="1" w:styleId="19">
    <w:name w:val="日期 Char"/>
    <w:basedOn w:val="13"/>
    <w:link w:val="6"/>
    <w:semiHidden/>
    <w:qFormat/>
    <w:uiPriority w:val="99"/>
  </w:style>
  <w:style w:type="character" w:customStyle="1" w:styleId="20">
    <w:name w:val="批注框文本 Char"/>
    <w:basedOn w:val="13"/>
    <w:link w:val="7"/>
    <w:semiHidden/>
    <w:qFormat/>
    <w:uiPriority w:val="99"/>
    <w:rPr>
      <w:sz w:val="18"/>
      <w:szCs w:val="18"/>
    </w:rPr>
  </w:style>
  <w:style w:type="character" w:customStyle="1" w:styleId="21">
    <w:name w:val="font21"/>
    <w:basedOn w:val="13"/>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24</Pages>
  <Words>7855</Words>
  <Characters>8241</Characters>
  <Lines>32</Lines>
  <Paragraphs>9</Paragraphs>
  <TotalTime>6</TotalTime>
  <ScaleCrop>false</ScaleCrop>
  <LinksUpToDate>false</LinksUpToDate>
  <CharactersWithSpaces>9642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2026-06-17T03:49:33Z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6DF6312BFBAD44E7AEA125B1914A0C88_13</vt:lpwstr>
  </property>
  <property fmtid="{D5CDD505-2E9C-101B-9397-08002B2CF9AE}" pid="4" name="KSOTemplateDocerSaveRecord">
    <vt:lpwstr>eyJoZGlkIjoiNDczMDg3NmVjZDM4ZjkzZWUzMmQ1NzdhMTkxNDNhZjEiLCJ1c2VySWQiOiIyMjgxNjEyMDgifQ==</vt:lpwstr>
  </property>
</Properties>
</file>