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9DC52F">
      <w:pPr>
        <w:jc w:val="center"/>
        <w:rPr>
          <w:rFonts w:hint="eastAsia" w:ascii="仿宋" w:hAnsi="仿宋" w:eastAsia="仿宋" w:cs="仿宋"/>
          <w:color w:val="auto"/>
          <w:sz w:val="32"/>
          <w:szCs w:val="32"/>
          <w:lang w:val="en-US" w:eastAsia="zh-CN"/>
        </w:rPr>
      </w:pPr>
      <w:r>
        <w:rPr>
          <w:rFonts w:hint="eastAsia" w:ascii="方正公文小标宋" w:hAnsi="方正公文小标宋" w:eastAsia="方正公文小标宋" w:cs="方正公文小标宋"/>
          <w:color w:val="auto"/>
          <w:sz w:val="44"/>
          <w:szCs w:val="44"/>
          <w:lang w:val="en-US" w:eastAsia="zh-CN"/>
        </w:rPr>
        <w:t>询价文件</w:t>
      </w:r>
    </w:p>
    <w:p w14:paraId="548C9C23">
      <w:pPr>
        <w:ind w:firstLine="640" w:firstLineChars="200"/>
        <w:jc w:val="left"/>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rPr>
        <w:t>淮南新物源商贸有限责任公司现需对</w:t>
      </w:r>
      <w:r>
        <w:rPr>
          <w:rFonts w:hint="eastAsia" w:ascii="仿宋" w:hAnsi="仿宋" w:eastAsia="仿宋" w:cs="仿宋"/>
          <w:i w:val="0"/>
          <w:iCs w:val="0"/>
          <w:caps w:val="0"/>
          <w:color w:val="auto"/>
          <w:spacing w:val="0"/>
          <w:sz w:val="32"/>
          <w:szCs w:val="32"/>
          <w:u w:val="single"/>
          <w:shd w:val="clear" w:fill="FFFFFF"/>
          <w:lang w:val="en-US" w:eastAsia="zh-CN"/>
        </w:rPr>
        <w:t>多孔砖、空心砖</w:t>
      </w:r>
      <w:r>
        <w:rPr>
          <w:rFonts w:hint="eastAsia" w:ascii="仿宋" w:hAnsi="仿宋" w:eastAsia="仿宋" w:cs="仿宋"/>
          <w:i w:val="0"/>
          <w:iCs w:val="0"/>
          <w:caps w:val="0"/>
          <w:color w:val="auto"/>
          <w:spacing w:val="0"/>
          <w:sz w:val="32"/>
          <w:szCs w:val="32"/>
          <w:shd w:val="clear" w:fill="FFFFFF"/>
        </w:rPr>
        <w:t>进行采购，现采用挂网询价的方式请符合条件的供应商参与竞争，请各潜在供应商单位在规定时间内至规定地点进行报价。</w:t>
      </w:r>
    </w:p>
    <w:p w14:paraId="63D70E78">
      <w:pPr>
        <w:jc w:val="left"/>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一、采购需求</w:t>
      </w:r>
    </w:p>
    <w:p w14:paraId="45D4B610">
      <w:pPr>
        <w:jc w:val="left"/>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物资明细</w:t>
      </w:r>
    </w:p>
    <w:tbl>
      <w:tblPr>
        <w:tblStyle w:val="3"/>
        <w:tblW w:w="89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2268"/>
        <w:gridCol w:w="2268"/>
        <w:gridCol w:w="850"/>
        <w:gridCol w:w="1134"/>
        <w:gridCol w:w="1592"/>
      </w:tblGrid>
      <w:tr w14:paraId="5AA67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5FD3EE8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序号</w:t>
            </w:r>
          </w:p>
        </w:tc>
        <w:tc>
          <w:tcPr>
            <w:tcW w:w="2268" w:type="dxa"/>
            <w:vAlign w:val="center"/>
          </w:tcPr>
          <w:p w14:paraId="128B5DD1">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物资名称</w:t>
            </w:r>
          </w:p>
        </w:tc>
        <w:tc>
          <w:tcPr>
            <w:tcW w:w="2268" w:type="dxa"/>
            <w:vAlign w:val="center"/>
          </w:tcPr>
          <w:p w14:paraId="3B43EB7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规格型号</w:t>
            </w:r>
          </w:p>
        </w:tc>
        <w:tc>
          <w:tcPr>
            <w:tcW w:w="850" w:type="dxa"/>
            <w:vAlign w:val="center"/>
          </w:tcPr>
          <w:p w14:paraId="456B6449">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单位</w:t>
            </w:r>
          </w:p>
        </w:tc>
        <w:tc>
          <w:tcPr>
            <w:tcW w:w="1134" w:type="dxa"/>
            <w:vAlign w:val="center"/>
          </w:tcPr>
          <w:p w14:paraId="7D3B7EED">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暂估数量</w:t>
            </w:r>
          </w:p>
        </w:tc>
        <w:tc>
          <w:tcPr>
            <w:tcW w:w="1592" w:type="dxa"/>
            <w:vAlign w:val="center"/>
          </w:tcPr>
          <w:p w14:paraId="309391D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备注</w:t>
            </w:r>
          </w:p>
        </w:tc>
      </w:tr>
      <w:tr w14:paraId="15B05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7C754181">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1</w:t>
            </w:r>
          </w:p>
        </w:tc>
        <w:tc>
          <w:tcPr>
            <w:tcW w:w="2268" w:type="dxa"/>
            <w:vAlign w:val="center"/>
          </w:tcPr>
          <w:p w14:paraId="73BBD962">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多孔砖</w:t>
            </w:r>
          </w:p>
        </w:tc>
        <w:tc>
          <w:tcPr>
            <w:tcW w:w="2268" w:type="dxa"/>
            <w:vAlign w:val="center"/>
          </w:tcPr>
          <w:p w14:paraId="1D481247">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200*95*53</w:t>
            </w:r>
          </w:p>
        </w:tc>
        <w:tc>
          <w:tcPr>
            <w:tcW w:w="850" w:type="dxa"/>
            <w:vAlign w:val="center"/>
          </w:tcPr>
          <w:p w14:paraId="2733078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块</w:t>
            </w:r>
          </w:p>
        </w:tc>
        <w:tc>
          <w:tcPr>
            <w:tcW w:w="1134" w:type="dxa"/>
            <w:vAlign w:val="center"/>
          </w:tcPr>
          <w:p w14:paraId="7167B8D2">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12FD614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r w14:paraId="6ED3D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4798690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2</w:t>
            </w:r>
          </w:p>
        </w:tc>
        <w:tc>
          <w:tcPr>
            <w:tcW w:w="2268" w:type="dxa"/>
            <w:vAlign w:val="center"/>
          </w:tcPr>
          <w:p w14:paraId="2BAD8A20">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多孔砖</w:t>
            </w:r>
          </w:p>
        </w:tc>
        <w:tc>
          <w:tcPr>
            <w:tcW w:w="2268" w:type="dxa"/>
            <w:vAlign w:val="center"/>
          </w:tcPr>
          <w:p w14:paraId="7A226307">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240*200*115</w:t>
            </w:r>
          </w:p>
        </w:tc>
        <w:tc>
          <w:tcPr>
            <w:tcW w:w="850" w:type="dxa"/>
            <w:vAlign w:val="center"/>
          </w:tcPr>
          <w:p w14:paraId="34D67F56">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块</w:t>
            </w:r>
          </w:p>
        </w:tc>
        <w:tc>
          <w:tcPr>
            <w:tcW w:w="1134" w:type="dxa"/>
            <w:vAlign w:val="center"/>
          </w:tcPr>
          <w:p w14:paraId="6449DD99">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1A893E25">
            <w:pPr>
              <w:snapToGrid w:val="0"/>
              <w:ind w:left="0" w:leftChars="0" w:right="0" w:rightChars="0" w:firstLine="0" w:firstLineChars="0"/>
              <w:jc w:val="center"/>
              <w:rPr>
                <w:rFonts w:hint="eastAsia"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r w14:paraId="0023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50" w:type="dxa"/>
            <w:vAlign w:val="center"/>
          </w:tcPr>
          <w:p w14:paraId="6C5CCB53">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3</w:t>
            </w:r>
          </w:p>
        </w:tc>
        <w:tc>
          <w:tcPr>
            <w:tcW w:w="2268" w:type="dxa"/>
            <w:vAlign w:val="center"/>
          </w:tcPr>
          <w:p w14:paraId="1BAB994B">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空心砖</w:t>
            </w:r>
          </w:p>
        </w:tc>
        <w:tc>
          <w:tcPr>
            <w:tcW w:w="2268" w:type="dxa"/>
            <w:vAlign w:val="center"/>
          </w:tcPr>
          <w:p w14:paraId="6679E08E">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240*200*115</w:t>
            </w:r>
          </w:p>
        </w:tc>
        <w:tc>
          <w:tcPr>
            <w:tcW w:w="850" w:type="dxa"/>
            <w:vAlign w:val="center"/>
          </w:tcPr>
          <w:p w14:paraId="76885415">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块</w:t>
            </w:r>
          </w:p>
        </w:tc>
        <w:tc>
          <w:tcPr>
            <w:tcW w:w="1134" w:type="dxa"/>
            <w:vAlign w:val="center"/>
          </w:tcPr>
          <w:p w14:paraId="1032758A">
            <w:pPr>
              <w:snapToGrid w:val="0"/>
              <w:ind w:left="0" w:leftChars="0" w:right="0" w:rightChars="0" w:firstLine="0" w:firstLineChars="0"/>
              <w:jc w:val="center"/>
              <w:rPr>
                <w:rFonts w:hint="default"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w:t>
            </w:r>
          </w:p>
        </w:tc>
        <w:tc>
          <w:tcPr>
            <w:tcW w:w="1592" w:type="dxa"/>
            <w:vAlign w:val="center"/>
          </w:tcPr>
          <w:p w14:paraId="637DEDA3">
            <w:pPr>
              <w:snapToGrid w:val="0"/>
              <w:ind w:left="0" w:leftChars="0" w:right="0" w:rightChars="0" w:firstLine="0" w:firstLineChars="0"/>
              <w:jc w:val="center"/>
              <w:rPr>
                <w:rFonts w:hint="eastAsia" w:ascii="仿宋" w:hAnsi="仿宋" w:eastAsia="仿宋" w:cs="仿宋"/>
                <w:b/>
                <w:i w:val="0"/>
                <w:iCs w:val="0"/>
                <w:caps w:val="0"/>
                <w:color w:val="auto"/>
                <w:spacing w:val="0"/>
                <w:sz w:val="32"/>
                <w:szCs w:val="32"/>
                <w:shd w:val="clear" w:fill="FFFFFF"/>
                <w:vertAlign w:val="baseline"/>
                <w:lang w:val="en-US" w:eastAsia="zh-CN"/>
              </w:rPr>
            </w:pPr>
            <w:r>
              <w:rPr>
                <w:rFonts w:hint="eastAsia" w:ascii="仿宋" w:hAnsi="仿宋" w:eastAsia="仿宋" w:cs="仿宋"/>
                <w:b/>
                <w:i w:val="0"/>
                <w:iCs w:val="0"/>
                <w:caps w:val="0"/>
                <w:color w:val="auto"/>
                <w:spacing w:val="0"/>
                <w:sz w:val="32"/>
                <w:szCs w:val="32"/>
                <w:shd w:val="clear" w:fill="FFFFFF"/>
                <w:vertAlign w:val="baseline"/>
                <w:lang w:val="en-US" w:eastAsia="zh-CN"/>
              </w:rPr>
              <w:t>年度集采</w:t>
            </w:r>
          </w:p>
        </w:tc>
      </w:tr>
    </w:tbl>
    <w:p w14:paraId="7CE02468">
      <w:pPr>
        <w:jc w:val="left"/>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交割地址：</w:t>
      </w:r>
      <w:r>
        <w:rPr>
          <w:rFonts w:hint="eastAsia" w:ascii="仿宋" w:hAnsi="仿宋" w:eastAsia="仿宋" w:cs="仿宋"/>
          <w:i w:val="0"/>
          <w:iCs w:val="0"/>
          <w:caps w:val="0"/>
          <w:color w:val="auto"/>
          <w:spacing w:val="0"/>
          <w:sz w:val="32"/>
          <w:szCs w:val="32"/>
          <w:shd w:val="clear" w:fill="FFFFFF"/>
          <w:lang w:val="en-US" w:eastAsia="zh-CN"/>
        </w:rPr>
        <w:t>淮南市境内。</w:t>
      </w:r>
    </w:p>
    <w:p w14:paraId="5A33C818">
      <w:pPr>
        <w:jc w:val="left"/>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供应期限：</w:t>
      </w:r>
      <w:r>
        <w:rPr>
          <w:rFonts w:hint="eastAsia" w:ascii="仿宋" w:hAnsi="仿宋" w:eastAsia="仿宋" w:cs="仿宋"/>
          <w:i w:val="0"/>
          <w:iCs w:val="0"/>
          <w:caps w:val="0"/>
          <w:color w:val="auto"/>
          <w:spacing w:val="0"/>
          <w:sz w:val="32"/>
          <w:szCs w:val="32"/>
          <w:shd w:val="clear" w:fill="FFFFFF"/>
          <w:lang w:val="en-US" w:eastAsia="zh-CN"/>
        </w:rPr>
        <w:t>询价人通知后24小时内。</w:t>
      </w:r>
    </w:p>
    <w:p w14:paraId="39DF21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color w:val="auto"/>
          <w:sz w:val="32"/>
          <w:szCs w:val="32"/>
          <w:lang w:val="en-US" w:eastAsia="zh-CN"/>
        </w:rPr>
      </w:pPr>
      <w:r>
        <w:rPr>
          <w:rFonts w:hint="eastAsia" w:ascii="楷体" w:hAnsi="楷体" w:eastAsia="楷体" w:cs="楷体"/>
          <w:i w:val="0"/>
          <w:iCs w:val="0"/>
          <w:caps w:val="0"/>
          <w:color w:val="auto"/>
          <w:spacing w:val="0"/>
          <w:sz w:val="32"/>
          <w:szCs w:val="32"/>
          <w:shd w:val="clear" w:fill="FFFFFF"/>
          <w:lang w:val="en-US" w:eastAsia="zh-CN"/>
        </w:rPr>
        <w:t>质量要求：</w:t>
      </w:r>
      <w:r>
        <w:rPr>
          <w:rFonts w:hint="eastAsia" w:ascii="仿宋" w:hAnsi="仿宋" w:eastAsia="仿宋" w:cs="仿宋"/>
          <w:color w:val="auto"/>
          <w:sz w:val="32"/>
          <w:szCs w:val="32"/>
          <w:lang w:val="en-US" w:eastAsia="zh-CN"/>
        </w:rPr>
        <w:t>供应商</w:t>
      </w:r>
      <w:r>
        <w:rPr>
          <w:rFonts w:hint="default" w:ascii="仿宋" w:hAnsi="仿宋" w:eastAsia="仿宋" w:cs="仿宋"/>
          <w:color w:val="auto"/>
          <w:sz w:val="32"/>
          <w:szCs w:val="32"/>
          <w:lang w:val="en-US" w:eastAsia="zh-CN"/>
        </w:rPr>
        <w:t>所供材料必须符合国家现行标准、行业标准、</w:t>
      </w:r>
      <w:r>
        <w:rPr>
          <w:rFonts w:hint="eastAsia" w:ascii="仿宋" w:hAnsi="仿宋" w:eastAsia="仿宋" w:cs="仿宋"/>
          <w:color w:val="auto"/>
          <w:sz w:val="32"/>
          <w:szCs w:val="32"/>
          <w:lang w:val="en-US" w:eastAsia="zh-CN"/>
        </w:rPr>
        <w:t>采购方</w:t>
      </w:r>
      <w:r>
        <w:rPr>
          <w:rFonts w:hint="default" w:ascii="仿宋" w:hAnsi="仿宋" w:eastAsia="仿宋" w:cs="仿宋"/>
          <w:color w:val="auto"/>
          <w:sz w:val="32"/>
          <w:szCs w:val="32"/>
          <w:lang w:val="en-US" w:eastAsia="zh-CN"/>
        </w:rPr>
        <w:t>技术要求及图纸约定，同时满足项目使用要求。</w:t>
      </w:r>
    </w:p>
    <w:p w14:paraId="7DA745C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二、供应商及报价要求</w:t>
      </w:r>
    </w:p>
    <w:p w14:paraId="3D0BC9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color w:val="auto"/>
          <w:sz w:val="32"/>
          <w:szCs w:val="32"/>
          <w:lang w:val="en-US" w:eastAsia="zh-CN"/>
        </w:rPr>
      </w:pPr>
      <w:r>
        <w:rPr>
          <w:rFonts w:hint="eastAsia" w:ascii="楷体" w:hAnsi="楷体" w:eastAsia="楷体" w:cs="楷体"/>
          <w:color w:val="auto"/>
          <w:sz w:val="32"/>
          <w:szCs w:val="32"/>
          <w:lang w:val="en-US" w:eastAsia="zh-CN"/>
        </w:rPr>
        <w:t>（一）供应商要求</w:t>
      </w:r>
    </w:p>
    <w:p w14:paraId="5E8ED71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rPr>
      </w:pPr>
      <w:r>
        <w:rPr>
          <w:rFonts w:hint="eastAsia" w:ascii="仿宋" w:hAnsi="仿宋" w:eastAsia="仿宋" w:cs="仿宋"/>
          <w:i w:val="0"/>
          <w:iCs w:val="0"/>
          <w:caps w:val="0"/>
          <w:color w:val="auto"/>
          <w:spacing w:val="0"/>
          <w:sz w:val="32"/>
          <w:szCs w:val="32"/>
          <w:shd w:val="clear" w:fill="FFFFFF"/>
          <w:lang w:val="en-US" w:eastAsia="zh-CN"/>
        </w:rPr>
        <w:t>1.</w:t>
      </w:r>
      <w:r>
        <w:rPr>
          <w:rFonts w:hint="eastAsia" w:ascii="仿宋" w:hAnsi="仿宋" w:eastAsia="仿宋" w:cs="仿宋"/>
          <w:i w:val="0"/>
          <w:iCs w:val="0"/>
          <w:caps w:val="0"/>
          <w:color w:val="auto"/>
          <w:spacing w:val="0"/>
          <w:sz w:val="32"/>
          <w:szCs w:val="32"/>
          <w:shd w:val="clear" w:fill="FFFFFF"/>
        </w:rPr>
        <w:t>在中国境内注册具有独立承担民事责任的能力，提供有效的三证合一的营业执照，营业执照经营范围须包含建材生产或销售，在人员、资金、设备方面，具有承接本项目能力。</w:t>
      </w:r>
    </w:p>
    <w:p w14:paraId="6D2A530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eastAsia="zh-CN"/>
        </w:rPr>
      </w:pPr>
      <w:r>
        <w:rPr>
          <w:rFonts w:hint="eastAsia" w:ascii="仿宋" w:hAnsi="仿宋" w:eastAsia="仿宋" w:cs="仿宋"/>
          <w:i w:val="0"/>
          <w:iCs w:val="0"/>
          <w:caps w:val="0"/>
          <w:color w:val="auto"/>
          <w:spacing w:val="0"/>
          <w:sz w:val="32"/>
          <w:szCs w:val="32"/>
          <w:shd w:val="clear" w:fill="FFFFFF"/>
          <w:lang w:val="en-US" w:eastAsia="zh-CN"/>
        </w:rPr>
        <w:t>2.</w:t>
      </w:r>
      <w:r>
        <w:rPr>
          <w:rFonts w:hint="eastAsia" w:ascii="仿宋" w:hAnsi="仿宋" w:eastAsia="仿宋" w:cs="仿宋"/>
          <w:i w:val="0"/>
          <w:iCs w:val="0"/>
          <w:caps w:val="0"/>
          <w:color w:val="auto"/>
          <w:spacing w:val="0"/>
          <w:sz w:val="32"/>
          <w:szCs w:val="32"/>
          <w:shd w:val="clear" w:fill="FFFFFF"/>
        </w:rPr>
        <w:t>法定代表人为同一个人的两个及两个以上法人，母公司、全资子公司及其控股公司，不得对本项目同时报价</w:t>
      </w:r>
      <w:r>
        <w:rPr>
          <w:rFonts w:hint="eastAsia" w:ascii="仿宋" w:hAnsi="仿宋" w:eastAsia="仿宋" w:cs="仿宋"/>
          <w:i w:val="0"/>
          <w:iCs w:val="0"/>
          <w:caps w:val="0"/>
          <w:color w:val="auto"/>
          <w:spacing w:val="0"/>
          <w:sz w:val="32"/>
          <w:szCs w:val="32"/>
          <w:shd w:val="clear" w:fill="FFFFFF"/>
          <w:lang w:eastAsia="zh-CN"/>
        </w:rPr>
        <w:t>。</w:t>
      </w:r>
    </w:p>
    <w:p w14:paraId="03CA08E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3.在询价截止时间前，未被人民法院列入失信被执行人名单的（以信用中国www.creditchina.gov.cn、中国执行信息公开网http://zxgk.court.gov.cn/查询为准，提供承诺或网页截图）</w:t>
      </w:r>
    </w:p>
    <w:p w14:paraId="3A8EBD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4.在询价截止时间前，未被列入重大税收违法案件当事人名单的（以信用中国网站www.creditchina.gov.cn查询为准，提供承诺或网页截图）。</w:t>
      </w:r>
    </w:p>
    <w:p w14:paraId="452D122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5.在询价截止时间，未被列入政府采购严重违法失信名单的（以信用中国网站www.creditchina.gov.cn、中国政府采购网http://www.ccgp.gov.cn/查询为准，提供承诺或网页截图）。</w:t>
      </w:r>
    </w:p>
    <w:p w14:paraId="1DFF8FB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6.在询价截止时间，未被工商行政管理部门（或市场监督管理部门）在全国企业信用信息公示系统中列入严重违法失信企业名单（以国家企业信用信息公示系统查询为准，提供承诺或网页截图）。</w:t>
      </w:r>
    </w:p>
    <w:p w14:paraId="46C322F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7.市场信誉要求：近三年内无重大质量、安全等方面的不良记录，未发生重大经济或民事纠纷。</w:t>
      </w:r>
    </w:p>
    <w:p w14:paraId="6D20FB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8.服务要求：具有完善的配货售后服务，能及时供货、服务周到。</w:t>
      </w:r>
    </w:p>
    <w:p w14:paraId="5CFC1C5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（二）报价要求</w:t>
      </w:r>
    </w:p>
    <w:p w14:paraId="788B96C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1.供应商需以书面形式进行一次报价，</w:t>
      </w:r>
    </w:p>
    <w:p w14:paraId="2116A63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2.报价涵盖：13%税金，运输费、装卸费等货物到场交割前一切费用。</w:t>
      </w:r>
    </w:p>
    <w:p w14:paraId="0AE6442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3.最高限价：本次询价最高限价为：</w:t>
      </w:r>
    </w:p>
    <w:p w14:paraId="0DCFCD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（1）多孔砖200*95*53规格：0.3元/块</w:t>
      </w:r>
    </w:p>
    <w:p w14:paraId="1A55B12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（2）多孔砖240*200*115规格：0.9元/块</w:t>
      </w:r>
    </w:p>
    <w:p w14:paraId="4B5C1E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（2）空心砖240*200*115规格：0.8元/块</w:t>
      </w:r>
    </w:p>
    <w:p w14:paraId="29380CC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超过上述最高限价的报价将被直接否决。</w:t>
      </w:r>
    </w:p>
    <w:p w14:paraId="210465D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4.报价时需携带样品，未携带样品视为报价无效。</w:t>
      </w:r>
    </w:p>
    <w:p w14:paraId="78C456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5.报价有效期为30日历天。</w:t>
      </w:r>
    </w:p>
    <w:p w14:paraId="66D24AF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6.签订合同以报价文件中的报价为准，合同签订后价格不因市场变化进行调整，直至合同解除。</w:t>
      </w:r>
    </w:p>
    <w:p w14:paraId="4998DA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三、运输要求及风险</w:t>
      </w:r>
    </w:p>
    <w:p w14:paraId="3ADAE6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运输要求：</w:t>
      </w:r>
      <w:r>
        <w:rPr>
          <w:rFonts w:hint="eastAsia" w:ascii="仿宋" w:hAnsi="仿宋" w:eastAsia="仿宋" w:cs="仿宋"/>
          <w:i w:val="0"/>
          <w:iCs w:val="0"/>
          <w:caps w:val="0"/>
          <w:color w:val="auto"/>
          <w:spacing w:val="0"/>
          <w:sz w:val="32"/>
          <w:szCs w:val="32"/>
          <w:shd w:val="clear" w:fill="FFFFFF"/>
          <w:lang w:val="en-US" w:eastAsia="zh-CN"/>
        </w:rPr>
        <w:t>运输工具、路线、承运方由乙方自行安排，全程运费、保险费由乙方承担。</w:t>
      </w:r>
    </w:p>
    <w:p w14:paraId="41D6E0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运输风险：</w:t>
      </w:r>
      <w:r>
        <w:rPr>
          <w:rFonts w:hint="eastAsia" w:ascii="仿宋" w:hAnsi="仿宋" w:eastAsia="仿宋" w:cs="仿宋"/>
          <w:i w:val="0"/>
          <w:iCs w:val="0"/>
          <w:caps w:val="0"/>
          <w:color w:val="auto"/>
          <w:spacing w:val="0"/>
          <w:sz w:val="32"/>
          <w:szCs w:val="32"/>
          <w:shd w:val="clear" w:fill="FFFFFF"/>
          <w:lang w:val="en-US" w:eastAsia="zh-CN"/>
        </w:rPr>
        <w:t>货物运输、装卸过程中的损毁、灭失风险，在验收签字前由乙方承担。</w:t>
      </w:r>
    </w:p>
    <w:p w14:paraId="01CC446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四、结算及付款方式</w:t>
      </w:r>
    </w:p>
    <w:p w14:paraId="295A77D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结算方式：</w:t>
      </w:r>
      <w:r>
        <w:rPr>
          <w:rFonts w:hint="eastAsia" w:ascii="仿宋" w:hAnsi="仿宋" w:eastAsia="仿宋" w:cs="仿宋"/>
          <w:i w:val="0"/>
          <w:iCs w:val="0"/>
          <w:caps w:val="0"/>
          <w:color w:val="auto"/>
          <w:spacing w:val="0"/>
          <w:sz w:val="32"/>
          <w:szCs w:val="32"/>
          <w:shd w:val="clear" w:fill="FFFFFF"/>
          <w:lang w:val="en-US" w:eastAsia="zh-CN"/>
        </w:rPr>
        <w:t>依据实际验收量进行结算。</w:t>
      </w:r>
    </w:p>
    <w:p w14:paraId="1DE7237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付款方式：</w:t>
      </w:r>
      <w:r>
        <w:rPr>
          <w:rFonts w:hint="eastAsia" w:ascii="仿宋" w:hAnsi="仿宋" w:eastAsia="仿宋" w:cs="仿宋"/>
          <w:i w:val="0"/>
          <w:iCs w:val="0"/>
          <w:caps w:val="0"/>
          <w:color w:val="auto"/>
          <w:spacing w:val="0"/>
          <w:sz w:val="32"/>
          <w:szCs w:val="32"/>
          <w:shd w:val="clear" w:fill="FFFFFF"/>
          <w:lang w:val="en-US" w:eastAsia="zh-CN"/>
        </w:rPr>
        <w:t>无预付款，每月5日依据上月实际验收量按成交单价付款，付款前供应商应提供资料包括但不限于：具备法律效力的原始出厂凭证，结算统计表，符合报价文件及合同约定的增值税专用发票。</w:t>
      </w:r>
    </w:p>
    <w:p w14:paraId="29FAFB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五、报价文件要求</w:t>
      </w:r>
    </w:p>
    <w:p w14:paraId="3422EF0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报价响应：</w:t>
      </w:r>
      <w:r>
        <w:rPr>
          <w:rFonts w:hint="eastAsia" w:ascii="仿宋" w:hAnsi="仿宋" w:eastAsia="仿宋" w:cs="仿宋"/>
          <w:i w:val="0"/>
          <w:iCs w:val="0"/>
          <w:caps w:val="0"/>
          <w:color w:val="auto"/>
          <w:spacing w:val="0"/>
          <w:sz w:val="32"/>
          <w:szCs w:val="32"/>
          <w:shd w:val="clear" w:fill="FFFFFF"/>
          <w:lang w:val="en-US" w:eastAsia="zh-CN"/>
        </w:rPr>
        <w:t>必须完全响应本询价文件各项要求，不响应或不完全响应视为无效报价。</w:t>
      </w:r>
    </w:p>
    <w:p w14:paraId="094B400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文件装订：</w:t>
      </w:r>
      <w:r>
        <w:rPr>
          <w:rFonts w:hint="eastAsia" w:ascii="仿宋" w:hAnsi="仿宋" w:eastAsia="仿宋" w:cs="仿宋"/>
          <w:i w:val="0"/>
          <w:iCs w:val="0"/>
          <w:caps w:val="0"/>
          <w:color w:val="auto"/>
          <w:spacing w:val="0"/>
          <w:sz w:val="32"/>
          <w:szCs w:val="32"/>
          <w:shd w:val="clear" w:fill="FFFFFF"/>
          <w:lang w:val="en-US" w:eastAsia="zh-CN"/>
        </w:rPr>
        <w:t>必须胶装成册，未胶装成册的视为无效报价。</w:t>
      </w:r>
    </w:p>
    <w:p w14:paraId="3ACB6F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文件数量：</w:t>
      </w:r>
      <w:r>
        <w:rPr>
          <w:rFonts w:hint="eastAsia" w:ascii="仿宋" w:hAnsi="仿宋" w:eastAsia="仿宋" w:cs="仿宋"/>
          <w:i w:val="0"/>
          <w:iCs w:val="0"/>
          <w:caps w:val="0"/>
          <w:color w:val="auto"/>
          <w:spacing w:val="0"/>
          <w:sz w:val="32"/>
          <w:szCs w:val="32"/>
          <w:shd w:val="clear" w:fill="FFFFFF"/>
          <w:lang w:val="en-US" w:eastAsia="zh-CN"/>
        </w:rPr>
        <w:t>正本一套，副本两套。</w:t>
      </w:r>
    </w:p>
    <w:p w14:paraId="39193D6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文件盖章：</w:t>
      </w:r>
      <w:r>
        <w:rPr>
          <w:rFonts w:hint="eastAsia" w:ascii="仿宋" w:hAnsi="仿宋" w:eastAsia="仿宋" w:cs="仿宋"/>
          <w:i w:val="0"/>
          <w:iCs w:val="0"/>
          <w:caps w:val="0"/>
          <w:color w:val="auto"/>
          <w:spacing w:val="0"/>
          <w:sz w:val="32"/>
          <w:szCs w:val="32"/>
          <w:shd w:val="clear" w:fill="FFFFFF"/>
          <w:lang w:val="en-US" w:eastAsia="zh-CN"/>
        </w:rPr>
        <w:t>依据附件格式内容进行盖章，少盖、漏盖均视为无效报价。</w:t>
      </w:r>
    </w:p>
    <w:p w14:paraId="51E6F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授权委托：</w:t>
      </w:r>
      <w:r>
        <w:rPr>
          <w:rFonts w:hint="eastAsia" w:ascii="仿宋" w:hAnsi="仿宋" w:eastAsia="仿宋" w:cs="仿宋"/>
          <w:i w:val="0"/>
          <w:iCs w:val="0"/>
          <w:caps w:val="0"/>
          <w:color w:val="auto"/>
          <w:spacing w:val="0"/>
          <w:sz w:val="32"/>
          <w:szCs w:val="32"/>
          <w:shd w:val="clear" w:fill="FFFFFF"/>
          <w:lang w:val="en-US" w:eastAsia="zh-CN"/>
        </w:rPr>
        <w:t>报价文件必须由单位法人和授权代理人分别签字并盖章后方可有效，同时提供正式授权委托书。</w:t>
      </w:r>
    </w:p>
    <w:p w14:paraId="52B0B74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文件密封：</w:t>
      </w:r>
      <w:r>
        <w:rPr>
          <w:rFonts w:hint="eastAsia" w:ascii="仿宋" w:hAnsi="仿宋" w:eastAsia="仿宋" w:cs="仿宋"/>
          <w:i w:val="0"/>
          <w:iCs w:val="0"/>
          <w:caps w:val="0"/>
          <w:color w:val="auto"/>
          <w:spacing w:val="0"/>
          <w:sz w:val="32"/>
          <w:szCs w:val="32"/>
          <w:shd w:val="clear" w:fill="FFFFFF"/>
          <w:lang w:val="en-US" w:eastAsia="zh-CN"/>
        </w:rPr>
        <w:t>报价文件袋需盖章并密封（无章、没有密封不予接收）。</w:t>
      </w:r>
    </w:p>
    <w:p w14:paraId="5835752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六、报价保证金</w:t>
      </w:r>
    </w:p>
    <w:p w14:paraId="5802B00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保证金缴纳：</w:t>
      </w:r>
      <w:r>
        <w:rPr>
          <w:rFonts w:hint="eastAsia" w:ascii="仿宋" w:hAnsi="仿宋" w:eastAsia="仿宋" w:cs="仿宋"/>
          <w:i w:val="0"/>
          <w:iCs w:val="0"/>
          <w:caps w:val="0"/>
          <w:color w:val="auto"/>
          <w:spacing w:val="0"/>
          <w:sz w:val="32"/>
          <w:szCs w:val="32"/>
          <w:shd w:val="clear" w:fill="FFFFFF"/>
          <w:lang w:val="en-US" w:eastAsia="zh-CN"/>
        </w:rPr>
        <w:t>本次询价报价保证金为人民币</w:t>
      </w:r>
      <w:r>
        <w:rPr>
          <w:rFonts w:hint="eastAsia" w:ascii="仿宋" w:hAnsi="仿宋" w:eastAsia="仿宋" w:cs="仿宋"/>
          <w:i w:val="0"/>
          <w:iCs w:val="0"/>
          <w:caps w:val="0"/>
          <w:color w:val="auto"/>
          <w:spacing w:val="0"/>
          <w:sz w:val="32"/>
          <w:szCs w:val="32"/>
          <w:u w:val="single"/>
          <w:shd w:val="clear" w:fill="FFFFFF"/>
          <w:lang w:val="en-US" w:eastAsia="zh-CN"/>
        </w:rPr>
        <w:t>20000.00</w:t>
      </w:r>
      <w:r>
        <w:rPr>
          <w:rFonts w:hint="eastAsia" w:ascii="仿宋" w:hAnsi="仿宋" w:eastAsia="仿宋" w:cs="仿宋"/>
          <w:i w:val="0"/>
          <w:iCs w:val="0"/>
          <w:caps w:val="0"/>
          <w:color w:val="auto"/>
          <w:spacing w:val="0"/>
          <w:sz w:val="32"/>
          <w:szCs w:val="32"/>
          <w:shd w:val="clear" w:fill="FFFFFF"/>
          <w:lang w:val="en-US" w:eastAsia="zh-CN"/>
        </w:rPr>
        <w:t>元（大写：贰万元整），截止报价时间前将保证金提供至指定账户，并提供银行回执单，回执单需装订在报价文件内，指定账户：</w:t>
      </w:r>
      <w:r>
        <w:rPr>
          <w:rFonts w:hint="eastAsia" w:ascii="仿宋" w:hAnsi="仿宋" w:eastAsia="仿宋" w:cs="仿宋"/>
          <w:i w:val="0"/>
          <w:iCs w:val="0"/>
          <w:caps w:val="0"/>
          <w:color w:val="auto"/>
          <w:spacing w:val="0"/>
          <w:sz w:val="32"/>
          <w:szCs w:val="32"/>
          <w:u w:val="single"/>
          <w:shd w:val="clear" w:fill="FFFFFF"/>
          <w:lang w:val="en-US" w:eastAsia="zh-CN"/>
        </w:rPr>
        <w:t>淮南新物源商贸有限责任公司</w:t>
      </w:r>
      <w:r>
        <w:rPr>
          <w:rFonts w:hint="eastAsia" w:ascii="仿宋" w:hAnsi="仿宋" w:eastAsia="仿宋" w:cs="仿宋"/>
          <w:i w:val="0"/>
          <w:iCs w:val="0"/>
          <w:caps w:val="0"/>
          <w:color w:val="auto"/>
          <w:spacing w:val="0"/>
          <w:sz w:val="32"/>
          <w:szCs w:val="32"/>
          <w:shd w:val="clear" w:fill="FFFFFF"/>
          <w:lang w:val="en-US" w:eastAsia="zh-CN"/>
        </w:rPr>
        <w:t>，账号：</w:t>
      </w:r>
      <w:r>
        <w:rPr>
          <w:rFonts w:hint="eastAsia" w:ascii="仿宋" w:hAnsi="仿宋" w:eastAsia="仿宋" w:cs="仿宋"/>
          <w:i w:val="0"/>
          <w:iCs w:val="0"/>
          <w:caps w:val="0"/>
          <w:color w:val="auto"/>
          <w:spacing w:val="0"/>
          <w:sz w:val="32"/>
          <w:szCs w:val="32"/>
          <w:u w:val="single"/>
          <w:shd w:val="clear" w:fill="FFFFFF"/>
          <w:lang w:val="en-US" w:eastAsia="zh-CN"/>
        </w:rPr>
        <w:t>344071100013000364789</w:t>
      </w:r>
      <w:r>
        <w:rPr>
          <w:rFonts w:hint="eastAsia" w:ascii="仿宋" w:hAnsi="仿宋" w:eastAsia="仿宋" w:cs="仿宋"/>
          <w:i w:val="0"/>
          <w:iCs w:val="0"/>
          <w:caps w:val="0"/>
          <w:color w:val="auto"/>
          <w:spacing w:val="0"/>
          <w:sz w:val="32"/>
          <w:szCs w:val="32"/>
          <w:shd w:val="clear" w:fill="FFFFFF"/>
          <w:lang w:val="en-US" w:eastAsia="zh-CN"/>
        </w:rPr>
        <w:t>，开户行：</w:t>
      </w:r>
      <w:r>
        <w:rPr>
          <w:rFonts w:hint="eastAsia" w:ascii="仿宋" w:hAnsi="仿宋" w:eastAsia="仿宋" w:cs="仿宋"/>
          <w:i w:val="0"/>
          <w:iCs w:val="0"/>
          <w:caps w:val="0"/>
          <w:color w:val="auto"/>
          <w:spacing w:val="0"/>
          <w:sz w:val="32"/>
          <w:szCs w:val="32"/>
          <w:u w:val="single"/>
          <w:shd w:val="clear" w:fill="FFFFFF"/>
          <w:lang w:val="en-US" w:eastAsia="zh-CN"/>
        </w:rPr>
        <w:t>交通银行股份有限公司淮南分行</w:t>
      </w:r>
      <w:r>
        <w:rPr>
          <w:rFonts w:hint="eastAsia" w:ascii="仿宋" w:hAnsi="仿宋" w:eastAsia="仿宋" w:cs="仿宋"/>
          <w:i w:val="0"/>
          <w:iCs w:val="0"/>
          <w:caps w:val="0"/>
          <w:color w:val="auto"/>
          <w:spacing w:val="0"/>
          <w:sz w:val="32"/>
          <w:szCs w:val="32"/>
          <w:shd w:val="clear" w:fill="FFFFFF"/>
          <w:lang w:val="en-US" w:eastAsia="zh-CN"/>
        </w:rPr>
        <w:t>。</w:t>
      </w:r>
    </w:p>
    <w:p w14:paraId="1D02CC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开启报价时未提供保证金的文件将被视为无效报价。</w:t>
      </w:r>
    </w:p>
    <w:p w14:paraId="481E9C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保证金退还：</w:t>
      </w:r>
      <w:r>
        <w:rPr>
          <w:rFonts w:hint="eastAsia" w:ascii="仿宋" w:hAnsi="仿宋" w:eastAsia="仿宋" w:cs="仿宋"/>
          <w:i w:val="0"/>
          <w:iCs w:val="0"/>
          <w:caps w:val="0"/>
          <w:color w:val="auto"/>
          <w:spacing w:val="0"/>
          <w:sz w:val="32"/>
          <w:szCs w:val="32"/>
          <w:shd w:val="clear" w:fill="FFFFFF"/>
          <w:lang w:val="en-US" w:eastAsia="zh-CN"/>
        </w:rPr>
        <w:t>询价全部流程结束后（中标公告发布后），7个日历天退还。</w:t>
      </w:r>
    </w:p>
    <w:p w14:paraId="7C0BBD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保证金没收：存在不响应或不完全响应本询价文件、串标、围标、恶意低价中标等各类任意一项违规操作，询价人有权没收报价保证金。</w:t>
      </w:r>
    </w:p>
    <w:p w14:paraId="35D39CE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七、时间安排</w:t>
      </w:r>
    </w:p>
    <w:p w14:paraId="5C7050D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询价文件发布日期：北京时间2026年6月11日</w:t>
      </w:r>
    </w:p>
    <w:p w14:paraId="695324C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询价公示期：</w:t>
      </w:r>
      <w:r>
        <w:rPr>
          <w:rFonts w:hint="eastAsia" w:ascii="仿宋" w:hAnsi="仿宋" w:eastAsia="仿宋" w:cs="仿宋"/>
          <w:i w:val="0"/>
          <w:iCs w:val="0"/>
          <w:caps w:val="0"/>
          <w:color w:val="auto"/>
          <w:spacing w:val="0"/>
          <w:sz w:val="32"/>
          <w:szCs w:val="32"/>
          <w:shd w:val="clear" w:fill="FFFFFF"/>
          <w:lang w:val="en-US" w:eastAsia="zh-CN"/>
        </w:rPr>
        <w:t>10个工作日</w:t>
      </w:r>
    </w:p>
    <w:p w14:paraId="2E51A8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开启各方报价时间：北京时间2026年6月26日10时00分。</w:t>
      </w:r>
    </w:p>
    <w:p w14:paraId="1CB475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投标截止时间：</w:t>
      </w:r>
      <w:r>
        <w:rPr>
          <w:rFonts w:hint="eastAsia" w:ascii="仿宋" w:hAnsi="仿宋" w:eastAsia="仿宋" w:cs="仿宋"/>
          <w:i w:val="0"/>
          <w:iCs w:val="0"/>
          <w:caps w:val="0"/>
          <w:color w:val="auto"/>
          <w:spacing w:val="0"/>
          <w:sz w:val="32"/>
          <w:szCs w:val="32"/>
          <w:shd w:val="clear" w:fill="FFFFFF"/>
          <w:lang w:val="en-US" w:eastAsia="zh-CN"/>
        </w:rPr>
        <w:t>同开启各方报价时间。</w:t>
      </w:r>
    </w:p>
    <w:p w14:paraId="40BB0A6F">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中标公示期：</w:t>
      </w:r>
      <w:r>
        <w:rPr>
          <w:rFonts w:hint="eastAsia" w:ascii="仿宋" w:hAnsi="仿宋" w:eastAsia="仿宋" w:cs="仿宋"/>
          <w:i w:val="0"/>
          <w:iCs w:val="0"/>
          <w:caps w:val="0"/>
          <w:color w:val="auto"/>
          <w:spacing w:val="0"/>
          <w:sz w:val="32"/>
          <w:szCs w:val="32"/>
          <w:shd w:val="clear" w:fill="FFFFFF"/>
          <w:lang w:val="en-US" w:eastAsia="zh-CN"/>
        </w:rPr>
        <w:t>3个工作日。</w:t>
      </w:r>
    </w:p>
    <w:p w14:paraId="52642E4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投标有效期：</w:t>
      </w:r>
      <w:r>
        <w:rPr>
          <w:rFonts w:hint="eastAsia" w:ascii="仿宋" w:hAnsi="仿宋" w:eastAsia="仿宋" w:cs="仿宋"/>
          <w:i w:val="0"/>
          <w:iCs w:val="0"/>
          <w:caps w:val="0"/>
          <w:color w:val="auto"/>
          <w:spacing w:val="0"/>
          <w:sz w:val="32"/>
          <w:szCs w:val="32"/>
          <w:shd w:val="clear" w:fill="FFFFFF"/>
          <w:lang w:val="en-US" w:eastAsia="zh-CN"/>
        </w:rPr>
        <w:t>自开启各方报价之日起计算，有效期为30日历天。</w:t>
      </w:r>
    </w:p>
    <w:p w14:paraId="65A7B6D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开标地址：</w:t>
      </w:r>
      <w:r>
        <w:rPr>
          <w:rFonts w:hint="default" w:ascii="仿宋" w:hAnsi="仿宋" w:eastAsia="仿宋" w:cs="仿宋"/>
          <w:i w:val="0"/>
          <w:iCs w:val="0"/>
          <w:caps w:val="0"/>
          <w:color w:val="auto"/>
          <w:spacing w:val="0"/>
          <w:sz w:val="32"/>
          <w:szCs w:val="32"/>
          <w:shd w:val="clear" w:fill="FFFFFF"/>
          <w:lang w:val="en-US" w:eastAsia="zh-CN"/>
        </w:rPr>
        <w:t>安徽省淮南市山南新区智慧谷4#楼3层淮南新物源商贸有限责任公司会议室。</w:t>
      </w:r>
    </w:p>
    <w:p w14:paraId="7AFDEEF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八、成交规则及评审办法</w:t>
      </w:r>
    </w:p>
    <w:p w14:paraId="5796C914">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开标条件：</w:t>
      </w:r>
      <w:r>
        <w:rPr>
          <w:rFonts w:hint="eastAsia" w:ascii="仿宋" w:hAnsi="仿宋" w:eastAsia="仿宋" w:cs="仿宋"/>
          <w:i w:val="0"/>
          <w:iCs w:val="0"/>
          <w:caps w:val="0"/>
          <w:color w:val="auto"/>
          <w:spacing w:val="0"/>
          <w:sz w:val="32"/>
          <w:szCs w:val="32"/>
          <w:shd w:val="clear" w:fill="FFFFFF"/>
          <w:lang w:val="en-US" w:eastAsia="zh-CN"/>
        </w:rPr>
        <w:t xml:space="preserve">本次询价满足3家报价单位方开标，本次询价报价单位少于三家或所有报价均被否决的，重新进行询价。   </w:t>
      </w:r>
      <w:r>
        <w:rPr>
          <w:rFonts w:hint="eastAsia" w:ascii="楷体" w:hAnsi="楷体" w:eastAsia="楷体" w:cs="楷体"/>
          <w:i w:val="0"/>
          <w:iCs w:val="0"/>
          <w:caps w:val="0"/>
          <w:color w:val="auto"/>
          <w:spacing w:val="0"/>
          <w:sz w:val="32"/>
          <w:szCs w:val="32"/>
          <w:shd w:val="clear" w:fill="FFFFFF"/>
          <w:lang w:val="en-US" w:eastAsia="zh-CN"/>
        </w:rPr>
        <w:t xml:space="preserve"> </w:t>
      </w:r>
    </w:p>
    <w:p w14:paraId="254C2A08">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成交规则：</w:t>
      </w:r>
      <w:r>
        <w:rPr>
          <w:rFonts w:hint="eastAsia" w:ascii="仿宋" w:hAnsi="仿宋" w:eastAsia="仿宋" w:cs="仿宋"/>
          <w:i w:val="0"/>
          <w:iCs w:val="0"/>
          <w:caps w:val="0"/>
          <w:color w:val="auto"/>
          <w:spacing w:val="0"/>
          <w:sz w:val="32"/>
          <w:szCs w:val="32"/>
          <w:shd w:val="clear" w:fill="FFFFFF"/>
          <w:lang w:val="en-US" w:eastAsia="zh-CN"/>
        </w:rPr>
        <w:t xml:space="preserve">本次询价采购采用合理低价成交原则，报价最低不作为必然成交依据，综合评审最优单位确定为成交供应商。 </w:t>
      </w:r>
    </w:p>
    <w:p w14:paraId="1053324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评审办法：</w:t>
      </w:r>
    </w:p>
    <w:p w14:paraId="6072A0C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商务资料：资质文件、供货周期、售后保障、履约能力、类似项目业绩；</w:t>
      </w:r>
    </w:p>
    <w:p w14:paraId="5A44CC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技术样品：样品外观、材质、工艺、规格参数、质量标准、使用性能是否满足采购需求；</w:t>
      </w:r>
    </w:p>
    <w:p w14:paraId="24A1F26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报价价格：报价完整性、单价合理性、总价性价比、是否存在漏项/不合理低价；</w:t>
      </w:r>
    </w:p>
    <w:p w14:paraId="620B46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其他响应：对采购需求、交货、验收、质保条款的响应程度。</w:t>
      </w:r>
    </w:p>
    <w:p w14:paraId="6E0334A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评审小组综合对比全部参评单位各项指标，择优推荐成交单位，仅单纯报价最低无法直接获得成交资格。</w:t>
      </w:r>
    </w:p>
    <w:p w14:paraId="6B3B502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九、合同及履约保证金</w:t>
      </w:r>
    </w:p>
    <w:p w14:paraId="5A6B17D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合同：</w:t>
      </w:r>
      <w:r>
        <w:rPr>
          <w:rFonts w:hint="eastAsia" w:ascii="仿宋" w:hAnsi="仿宋" w:eastAsia="仿宋" w:cs="仿宋"/>
          <w:i w:val="0"/>
          <w:iCs w:val="0"/>
          <w:caps w:val="0"/>
          <w:color w:val="auto"/>
          <w:spacing w:val="0"/>
          <w:sz w:val="32"/>
          <w:szCs w:val="32"/>
          <w:shd w:val="clear" w:fill="FFFFFF"/>
          <w:lang w:val="en-US" w:eastAsia="zh-CN"/>
        </w:rPr>
        <w:t>本次询价采购合同标准文本详见本询价文件附件。成交供应商须严格按照询价文件、响应文件、中标结果及双方约定内容签订正式采购合同，不得擅自更改合同条款、违背采购约定。合同条款为本项目履约、验收、结算的唯一合法依据，对采购双方均具备法律约束力。</w:t>
      </w:r>
    </w:p>
    <w:p w14:paraId="04AA685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w:t>
      </w:r>
      <w:r>
        <w:rPr>
          <w:rFonts w:hint="eastAsia" w:ascii="楷体" w:hAnsi="楷体" w:eastAsia="楷体" w:cs="楷体"/>
          <w:i w:val="0"/>
          <w:iCs w:val="0"/>
          <w:caps w:val="0"/>
          <w:color w:val="auto"/>
          <w:spacing w:val="0"/>
          <w:sz w:val="32"/>
          <w:szCs w:val="32"/>
          <w:shd w:val="clear" w:fill="FFFFFF"/>
          <w:lang w:val="en-US" w:eastAsia="zh-CN"/>
        </w:rPr>
        <w:t xml:space="preserve">  履约保证金：</w:t>
      </w:r>
      <w:r>
        <w:rPr>
          <w:rFonts w:hint="eastAsia" w:ascii="仿宋" w:hAnsi="仿宋" w:eastAsia="仿宋" w:cs="仿宋"/>
          <w:i w:val="0"/>
          <w:iCs w:val="0"/>
          <w:caps w:val="0"/>
          <w:color w:val="auto"/>
          <w:spacing w:val="0"/>
          <w:sz w:val="32"/>
          <w:szCs w:val="32"/>
          <w:shd w:val="clear" w:fill="FFFFFF"/>
          <w:lang w:val="en-US" w:eastAsia="zh-CN"/>
        </w:rPr>
        <w:t>本项目成交供应商须在中标结果公示期满后7个日历天内，向采购方指定账户足额缴纳履约保证金，保证金金额为人民币50000.00元（大写：伍万元整）。未按规定时限、足额缴纳履约保证金的，视为成交供应商自动放弃中标资格，采购方有权取消其中标结果，并重新组织采购。</w:t>
      </w:r>
    </w:p>
    <w:p w14:paraId="60DDEDC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 xml:space="preserve">    履约保证金形式：</w:t>
      </w:r>
      <w:r>
        <w:rPr>
          <w:rFonts w:hint="eastAsia" w:ascii="仿宋" w:hAnsi="仿宋" w:eastAsia="仿宋" w:cs="仿宋"/>
          <w:i w:val="0"/>
          <w:iCs w:val="0"/>
          <w:caps w:val="0"/>
          <w:color w:val="auto"/>
          <w:spacing w:val="0"/>
          <w:sz w:val="32"/>
          <w:szCs w:val="32"/>
          <w:shd w:val="clear" w:fill="FFFFFF"/>
          <w:lang w:val="en-US" w:eastAsia="zh-CN"/>
        </w:rPr>
        <w:t>履约保证金可采用现金汇款或第三方合规保函两种形式，具体要求如下：</w:t>
      </w:r>
    </w:p>
    <w:p w14:paraId="40B619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1.现金汇款：须由成交供应商对公账户转账至采购方指定对公账户，转账备注需注明“XX项目履约保证金”，不接受个人账户汇款、现金缴存。</w:t>
      </w:r>
    </w:p>
    <w:p w14:paraId="5D3C3E5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第三方保函：保函须由正规银行、融资担保机构等具备合法资质的第三方机构出具，保函有效期须覆盖本项目全部履约周期及质保期，保函条款需明确承担本项目履约违约、整改赔偿、损失赔付等全部担保责任，不接受有限责任保函、无效保函。保函原件须在规定缴纳时限内提交至采购方。</w:t>
      </w:r>
    </w:p>
    <w:p w14:paraId="2D4D9ED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合同履行及保证金退还</w:t>
      </w:r>
    </w:p>
    <w:p w14:paraId="78B0568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1. 合同履行期间，成交供应商须严格遵守合同约定，保质保量完成供货、安装、调试、售后等全部履约工作，严格执行供货周期、质量标准、质保服务等各项条款，自觉接受采购方的监督、检查与验收。</w:t>
      </w:r>
    </w:p>
    <w:p w14:paraId="1C0E6DC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2. 若履约过程中，成交供应商出现违约、逾期履约、质量不达标、擅自变更供货内容、拒不履行售后义务等情形，采购方有权依据合同约定扣除相应履约保证金，用于弥补项目损失；情节严重的，采购方有权单方解除合同，没收全部履约保证金，并追究其相应违约责任。</w:t>
      </w:r>
    </w:p>
    <w:p w14:paraId="4462847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default" w:ascii="仿宋" w:hAnsi="仿宋" w:eastAsia="仿宋" w:cs="仿宋"/>
          <w:i w:val="0"/>
          <w:iCs w:val="0"/>
          <w:caps w:val="0"/>
          <w:color w:val="auto"/>
          <w:spacing w:val="0"/>
          <w:sz w:val="32"/>
          <w:szCs w:val="32"/>
          <w:shd w:val="clear" w:fill="FFFFFF"/>
          <w:lang w:val="en-US" w:eastAsia="zh-CN"/>
        </w:rPr>
        <w:t>3. 本项目全部履约完成且无任何遗留问题及违约纠纷后，成交供应商可提交履约保证金退还申请。采购方审核无误后，在规定时限内无息全额退还履约保证金（现金形式）或解除保函担保责任。</w:t>
      </w:r>
    </w:p>
    <w:p w14:paraId="2C4930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十、其他</w:t>
      </w:r>
    </w:p>
    <w:p w14:paraId="68B62BE6">
      <w:pPr>
        <w:keepNext w:val="0"/>
        <w:keepLines w:val="0"/>
        <w:pageBreakBefore w:val="0"/>
        <w:widowControl w:val="0"/>
        <w:kinsoku/>
        <w:wordWrap/>
        <w:overflowPunct/>
        <w:topLinePunct w:val="0"/>
        <w:autoSpaceDE/>
        <w:autoSpaceDN/>
        <w:bidi w:val="0"/>
        <w:adjustRightInd/>
        <w:snapToGrid/>
        <w:spacing w:line="560" w:lineRule="exact"/>
        <w:ind w:firstLine="64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1、本询价文件未尽事宜报价方可采用附件答疑澄清格式书面提出，采购方统一答疑澄清。</w:t>
      </w:r>
    </w:p>
    <w:p w14:paraId="18F8DF8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2、采购方：淮南新物源商贸有限责任公司</w:t>
      </w:r>
    </w:p>
    <w:p w14:paraId="4A4A9B58">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联系人：李经理   联系电话：13955487708</w:t>
      </w:r>
    </w:p>
    <w:p w14:paraId="58A8CD97">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监督电话：</w:t>
      </w:r>
      <w:r>
        <w:rPr>
          <w:rFonts w:hint="default" w:ascii="仿宋" w:hAnsi="仿宋" w:eastAsia="仿宋" w:cs="仿宋"/>
          <w:i w:val="0"/>
          <w:iCs w:val="0"/>
          <w:caps w:val="0"/>
          <w:color w:val="auto"/>
          <w:spacing w:val="0"/>
          <w:sz w:val="32"/>
          <w:szCs w:val="32"/>
          <w:shd w:val="clear" w:fill="FFFFFF"/>
          <w:lang w:val="en-US" w:eastAsia="zh-CN"/>
        </w:rPr>
        <w:t> 0554-2696263  邮箱：xjdc2024@qq.com</w:t>
      </w:r>
    </w:p>
    <w:p w14:paraId="7BDB6E9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3、附件：附件一报价文件格式</w:t>
      </w:r>
    </w:p>
    <w:p w14:paraId="4F5DCC3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附件二合同标准文本</w:t>
      </w:r>
    </w:p>
    <w:p w14:paraId="143BA00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附件三答疑澄清格式</w:t>
      </w:r>
    </w:p>
    <w:p w14:paraId="4D450F33">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附件四中标通知书</w:t>
      </w:r>
      <w:bookmarkStart w:id="0" w:name="_GoBack"/>
      <w:bookmarkEnd w:id="0"/>
    </w:p>
    <w:p w14:paraId="19489C41">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r>
        <w:rPr>
          <w:rFonts w:hint="eastAsia" w:ascii="仿宋" w:hAnsi="仿宋" w:eastAsia="仿宋" w:cs="仿宋"/>
          <w:i w:val="0"/>
          <w:iCs w:val="0"/>
          <w:caps w:val="0"/>
          <w:color w:val="auto"/>
          <w:spacing w:val="0"/>
          <w:sz w:val="32"/>
          <w:szCs w:val="32"/>
          <w:shd w:val="clear" w:fill="FFFFFF"/>
          <w:lang w:val="en-US" w:eastAsia="zh-CN"/>
        </w:rPr>
        <w:t xml:space="preserve">      附件五廉洁协议</w:t>
      </w:r>
    </w:p>
    <w:p w14:paraId="2909355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1B40EC8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4C6FE5A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pPr>
    </w:p>
    <w:p w14:paraId="7C76462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i w:val="0"/>
          <w:iCs w:val="0"/>
          <w:caps w:val="0"/>
          <w:color w:val="auto"/>
          <w:spacing w:val="0"/>
          <w:sz w:val="32"/>
          <w:szCs w:val="32"/>
          <w:shd w:val="clear" w:fill="FFFFFF"/>
          <w:lang w:val="en-US" w:eastAsia="zh-CN"/>
        </w:rPr>
        <w:sectPr>
          <w:pgSz w:w="11906" w:h="16838"/>
          <w:pgMar w:top="2098" w:right="1474" w:bottom="1984" w:left="1587" w:header="851" w:footer="992" w:gutter="0"/>
          <w:cols w:space="425" w:num="1"/>
          <w:docGrid w:type="lines" w:linePitch="312" w:charSpace="0"/>
        </w:sect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widowControl w:val="0"/>
        <w:ind w:left="840" w:leftChars="400"/>
        <w:jc w:val="both"/>
        <w:rPr>
          <w:rFonts w:hint="eastAsia" w:ascii="Calibri" w:hAnsi="Calibri" w:eastAsia="宋体" w:cs="Times New Roman"/>
          <w:kern w:val="2"/>
          <w:sz w:val="21"/>
          <w:szCs w:val="22"/>
          <w:lang w:val="en-US" w:eastAsia="zh-CN" w:bidi="ar-S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widowControl w:val="0"/>
        <w:ind w:left="840" w:leftChars="400"/>
        <w:jc w:val="both"/>
        <w:rPr>
          <w:rFonts w:hint="eastAsia" w:ascii="仿宋" w:hAnsi="仿宋" w:eastAsia="仿宋" w:cs="楷体_GB2312"/>
          <w:color w:val="000000"/>
          <w:kern w:val="2"/>
          <w:sz w:val="28"/>
          <w:szCs w:val="28"/>
          <w:lang w:val="en-US" w:eastAsia="zh-CN" w:bidi="ar-SA"/>
        </w:rPr>
      </w:pPr>
    </w:p>
    <w:p w14:paraId="6771EF9A">
      <w:pPr>
        <w:rPr>
          <w:rFonts w:hint="eastAsia" w:ascii="仿宋" w:hAnsi="仿宋" w:eastAsia="仿宋" w:cs="楷体_GB2312"/>
          <w:color w:val="000000"/>
          <w:sz w:val="28"/>
          <w:szCs w:val="28"/>
        </w:rPr>
      </w:pPr>
    </w:p>
    <w:p w14:paraId="54AA45DB">
      <w:pPr>
        <w:textAlignment w:val="baseline"/>
        <w:rPr>
          <w:rFonts w:hint="eastAsia" w:ascii="仿宋" w:hAnsi="仿宋" w:eastAsia="仿宋" w:cs="仿宋"/>
          <w:color w:val="000000"/>
          <w:sz w:val="28"/>
          <w:szCs w:val="28"/>
        </w:rPr>
      </w:pP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widowControl w:val="0"/>
        <w:ind w:left="840" w:leftChars="400"/>
        <w:jc w:val="both"/>
        <w:rPr>
          <w:rFonts w:hint="eastAsia" w:ascii="Calibri" w:hAnsi="Calibri" w:eastAsia="宋体" w:cs="Times New Roman"/>
          <w:kern w:val="2"/>
          <w:sz w:val="21"/>
          <w:szCs w:val="22"/>
          <w:lang w:val="en-US" w:eastAsia="zh-CN" w:bidi="ar-SA"/>
        </w:rPr>
      </w:pPr>
    </w:p>
    <w:p w14:paraId="77AE8889">
      <w:pPr>
        <w:textAlignment w:val="baseline"/>
        <w:rPr>
          <w:rFonts w:hint="eastAsia" w:ascii="仿宋" w:hAnsi="仿宋" w:eastAsia="仿宋" w:cs="楷体_GB2312"/>
          <w:color w:val="000000"/>
          <w:sz w:val="28"/>
          <w:szCs w:val="28"/>
        </w:rPr>
      </w:pPr>
    </w:p>
    <w:p w14:paraId="500D6226">
      <w:pPr>
        <w:jc w:val="both"/>
        <w:textAlignment w:val="baseline"/>
        <w:rPr>
          <w:rFonts w:hint="eastAsia" w:ascii="仿宋" w:hAnsi="仿宋" w:eastAsia="仿宋" w:cs="楷体_GB2312"/>
          <w:b/>
          <w:bCs/>
          <w:color w:val="000000"/>
          <w:sz w:val="40"/>
          <w:szCs w:val="40"/>
        </w:rPr>
        <w:sectPr>
          <w:pgSz w:w="11906" w:h="16838"/>
          <w:pgMar w:top="2098" w:right="1474" w:bottom="1984" w:left="1587" w:header="851" w:footer="992" w:gutter="0"/>
          <w:cols w:space="425" w:num="1"/>
          <w:docGrid w:type="lines" w:linePitch="312" w:charSpace="0"/>
        </w:sectPr>
      </w:pPr>
    </w:p>
    <w:p w14:paraId="796F4127">
      <w:pPr>
        <w:jc w:val="both"/>
        <w:textAlignment w:val="baseline"/>
        <w:rPr>
          <w:rFonts w:hint="eastAsia" w:ascii="仿宋" w:hAnsi="仿宋" w:eastAsia="仿宋" w:cs="楷体_GB2312"/>
          <w:b/>
          <w:bCs/>
          <w:color w:val="000000"/>
          <w:sz w:val="40"/>
          <w:szCs w:val="40"/>
        </w:r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2"/>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2835"/>
        <w:gridCol w:w="2835"/>
        <w:gridCol w:w="1417"/>
        <w:gridCol w:w="850"/>
        <w:gridCol w:w="1417"/>
        <w:gridCol w:w="1417"/>
        <w:gridCol w:w="1254"/>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519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3BB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8F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055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多孔砖</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2372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200*95*53</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7E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A7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7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67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93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585D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06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C05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多孔砖</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5D42A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240*200*115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9C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66A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4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5D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27B3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767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9A5">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空心砖</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66EE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240*200*115</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23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17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块</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0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据实结算</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3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520229F">
      <w:pPr>
        <w:widowControl w:val="0"/>
        <w:ind w:left="0" w:leftChars="0" w:firstLine="560" w:firstLineChars="200"/>
        <w:jc w:val="both"/>
        <w:rPr>
          <w:rFonts w:hint="eastAsia" w:ascii="仿宋" w:hAnsi="仿宋" w:eastAsia="仿宋" w:cs="仿宋"/>
          <w:b/>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报价需含税、含运、含卸车费、13%增值税专票价格，送至淮南市境内采购方指定的位置。</w:t>
      </w:r>
    </w:p>
    <w:p w14:paraId="0EE4E7E9">
      <w:pPr>
        <w:textAlignment w:val="baseline"/>
        <w:rPr>
          <w:rFonts w:hint="eastAsia" w:ascii="仿宋" w:hAnsi="仿宋" w:eastAsia="仿宋" w:cs="楷体_GB2312"/>
          <w:b/>
          <w:bCs/>
          <w:color w:val="000000"/>
          <w:sz w:val="28"/>
          <w:szCs w:val="28"/>
        </w:rPr>
      </w:pP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02E56BF5">
      <w:pPr>
        <w:widowControl w:val="0"/>
        <w:jc w:val="both"/>
        <w:rPr>
          <w:rFonts w:hint="eastAsia" w:ascii="Calibri" w:hAnsi="Calibri" w:eastAsia="宋体" w:cs="Times New Roman"/>
          <w:kern w:val="2"/>
          <w:sz w:val="21"/>
          <w:szCs w:val="22"/>
          <w:lang w:val="en-US" w:eastAsia="zh-CN" w:bidi="ar-SA"/>
        </w:rPr>
      </w:pPr>
    </w:p>
    <w:p w14:paraId="1C634AFB">
      <w:pPr>
        <w:widowControl w:val="0"/>
        <w:jc w:val="both"/>
        <w:rPr>
          <w:rFonts w:hint="eastAsia" w:ascii="Calibri" w:hAnsi="Calibri" w:eastAsia="宋体" w:cs="Times New Roman"/>
          <w:kern w:val="2"/>
          <w:sz w:val="21"/>
          <w:szCs w:val="22"/>
          <w:lang w:val="en-US" w:eastAsia="zh-CN" w:bidi="ar-SA"/>
        </w:rPr>
      </w:pPr>
    </w:p>
    <w:p w14:paraId="1347E7A0">
      <w:pPr>
        <w:widowControl w:val="0"/>
        <w:jc w:val="both"/>
        <w:rPr>
          <w:rFonts w:hint="eastAsia" w:ascii="Calibri" w:hAnsi="Calibri" w:eastAsia="宋体" w:cs="Times New Roman"/>
          <w:kern w:val="2"/>
          <w:sz w:val="21"/>
          <w:szCs w:val="22"/>
          <w:lang w:val="en-US" w:eastAsia="zh-CN" w:bidi="ar-SA"/>
        </w:rPr>
        <w:sectPr>
          <w:pgSz w:w="16838" w:h="11906" w:orient="landscape"/>
          <w:pgMar w:top="1587" w:right="2098" w:bottom="1474" w:left="1984" w:header="851" w:footer="992" w:gutter="0"/>
          <w:cols w:space="425" w:num="1"/>
          <w:docGrid w:type="lines" w:linePitch="312" w:charSpace="0"/>
        </w:sectPr>
      </w:pPr>
    </w:p>
    <w:p w14:paraId="0ED93425">
      <w:pPr>
        <w:widowControl w:val="0"/>
        <w:jc w:val="both"/>
        <w:rPr>
          <w:rFonts w:hint="eastAsia" w:ascii="Calibri" w:hAnsi="Calibri" w:eastAsia="宋体" w:cs="Times New Roman"/>
          <w:kern w:val="2"/>
          <w:sz w:val="21"/>
          <w:szCs w:val="22"/>
          <w:lang w:val="en-US" w:eastAsia="zh-CN" w:bidi="ar-SA"/>
        </w:r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widowControl w:val="0"/>
        <w:ind w:left="840" w:leftChars="400"/>
        <w:jc w:val="both"/>
        <w:rPr>
          <w:rFonts w:hint="eastAsia" w:ascii="Calibri" w:hAnsi="Calibri" w:eastAsia="宋体" w:cs="Times New Roman"/>
          <w:kern w:val="2"/>
          <w:sz w:val="21"/>
          <w:szCs w:val="22"/>
          <w:lang w:val="en-US" w:eastAsia="zh-CN" w:bidi="ar-SA"/>
        </w:rPr>
      </w:pPr>
    </w:p>
    <w:p w14:paraId="3FF1DC86">
      <w:pPr>
        <w:widowControl w:val="0"/>
        <w:ind w:left="840" w:leftChars="400"/>
        <w:jc w:val="both"/>
        <w:rPr>
          <w:rFonts w:hint="eastAsia" w:ascii="Calibri" w:hAnsi="Calibri" w:eastAsia="宋体" w:cs="Times New Roman"/>
          <w:kern w:val="2"/>
          <w:sz w:val="21"/>
          <w:szCs w:val="22"/>
          <w:lang w:val="en-US" w:eastAsia="zh-CN" w:bidi="ar-SA"/>
        </w:rPr>
      </w:pPr>
    </w:p>
    <w:p w14:paraId="6F2A379D">
      <w:pPr>
        <w:rPr>
          <w:rFonts w:hint="eastAsia" w:ascii="Calibri" w:hAnsi="Calibri" w:eastAsia="宋体" w:cs="Times New Roman"/>
          <w:szCs w:val="22"/>
        </w:rPr>
      </w:pPr>
    </w:p>
    <w:p w14:paraId="03EDCA88">
      <w:pPr>
        <w:textAlignment w:val="baseline"/>
        <w:rPr>
          <w:rFonts w:hint="eastAsia" w:ascii="仿宋" w:hAnsi="仿宋" w:eastAsia="仿宋" w:cs="仿宋"/>
          <w:color w:val="000000"/>
          <w:sz w:val="28"/>
          <w:szCs w:val="28"/>
          <w:lang w:eastAsia="zh-CN"/>
        </w:rPr>
      </w:pPr>
    </w:p>
    <w:p w14:paraId="5A9F00C5">
      <w:pPr>
        <w:textAlignment w:val="baseline"/>
        <w:rPr>
          <w:rFonts w:hint="eastAsia" w:ascii="仿宋" w:hAnsi="仿宋" w:eastAsia="仿宋" w:cs="仿宋"/>
          <w:color w:val="000000"/>
          <w:sz w:val="28"/>
          <w:szCs w:val="28"/>
          <w:lang w:eastAsia="zh-CN"/>
        </w:rPr>
      </w:pPr>
    </w:p>
    <w:p w14:paraId="793E0A93">
      <w:pPr>
        <w:textAlignment w:val="baseline"/>
        <w:rPr>
          <w:rFonts w:hint="eastAsia" w:ascii="仿宋" w:hAnsi="仿宋" w:eastAsia="仿宋" w:cs="仿宋"/>
          <w:color w:val="000000"/>
          <w:sz w:val="28"/>
          <w:szCs w:val="28"/>
          <w:lang w:eastAsia="zh-CN"/>
        </w:rPr>
      </w:pPr>
    </w:p>
    <w:p w14:paraId="77015C72">
      <w:pPr>
        <w:textAlignment w:val="baseline"/>
        <w:rPr>
          <w:rFonts w:hint="eastAsia" w:ascii="仿宋" w:hAnsi="仿宋" w:eastAsia="仿宋" w:cs="仿宋"/>
          <w:color w:val="000000"/>
          <w:sz w:val="28"/>
          <w:szCs w:val="28"/>
          <w:lang w:eastAsia="zh-CN"/>
        </w:rPr>
      </w:pPr>
    </w:p>
    <w:p w14:paraId="786C76D8">
      <w:pPr>
        <w:textAlignment w:val="baseline"/>
        <w:rPr>
          <w:rFonts w:hint="eastAsia" w:ascii="仿宋" w:hAnsi="仿宋" w:eastAsia="仿宋" w:cs="仿宋"/>
          <w:sz w:val="28"/>
          <w:szCs w:val="28"/>
        </w:rPr>
      </w:pP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widowControl w:val="0"/>
        <w:ind w:left="840" w:leftChars="400"/>
        <w:jc w:val="both"/>
        <w:rPr>
          <w:rFonts w:hint="eastAsia" w:ascii="仿宋" w:hAnsi="仿宋" w:eastAsia="仿宋" w:cs="仿宋"/>
          <w:kern w:val="2"/>
          <w:sz w:val="28"/>
          <w:szCs w:val="28"/>
          <w:lang w:val="en-US" w:eastAsia="zh-CN" w:bidi="ar-SA"/>
        </w:rPr>
      </w:pPr>
    </w:p>
    <w:p w14:paraId="01AEB910">
      <w:pPr>
        <w:rPr>
          <w:rFonts w:hint="eastAsia" w:ascii="仿宋" w:hAnsi="仿宋" w:eastAsia="仿宋" w:cs="仿宋"/>
          <w:sz w:val="28"/>
          <w:szCs w:val="28"/>
        </w:rPr>
      </w:pPr>
    </w:p>
    <w:p w14:paraId="309EB48E">
      <w:pPr>
        <w:widowControl w:val="0"/>
        <w:ind w:left="840" w:leftChars="400"/>
        <w:jc w:val="both"/>
        <w:rPr>
          <w:rFonts w:hint="eastAsia" w:ascii="仿宋" w:hAnsi="仿宋" w:eastAsia="仿宋" w:cs="仿宋"/>
          <w:kern w:val="2"/>
          <w:sz w:val="28"/>
          <w:szCs w:val="28"/>
          <w:lang w:val="en-US" w:eastAsia="zh-CN" w:bidi="ar-SA"/>
        </w:rPr>
      </w:pPr>
    </w:p>
    <w:p w14:paraId="60515334">
      <w:pPr>
        <w:rPr>
          <w:rFonts w:hint="eastAsia" w:ascii="仿宋" w:hAnsi="仿宋" w:eastAsia="仿宋" w:cs="仿宋"/>
          <w:sz w:val="28"/>
          <w:szCs w:val="28"/>
        </w:rPr>
      </w:pPr>
    </w:p>
    <w:p w14:paraId="7DF5EA41">
      <w:pPr>
        <w:widowControl w:val="0"/>
        <w:ind w:left="840" w:leftChars="400"/>
        <w:jc w:val="both"/>
        <w:rPr>
          <w:rFonts w:hint="eastAsia" w:ascii="仿宋" w:hAnsi="仿宋" w:eastAsia="仿宋" w:cs="仿宋"/>
          <w:kern w:val="2"/>
          <w:sz w:val="28"/>
          <w:szCs w:val="28"/>
          <w:lang w:val="en-US" w:eastAsia="zh-CN" w:bidi="ar-SA"/>
        </w:rPr>
      </w:pPr>
    </w:p>
    <w:p w14:paraId="41909C4C">
      <w:pPr>
        <w:rPr>
          <w:rFonts w:hint="eastAsia" w:ascii="仿宋" w:hAnsi="仿宋" w:eastAsia="仿宋" w:cs="仿宋"/>
          <w:sz w:val="28"/>
          <w:szCs w:val="28"/>
        </w:rPr>
      </w:pPr>
    </w:p>
    <w:p w14:paraId="3A96FA0F">
      <w:pPr>
        <w:widowControl w:val="0"/>
        <w:ind w:left="840" w:leftChars="400"/>
        <w:jc w:val="both"/>
        <w:rPr>
          <w:rFonts w:hint="eastAsia" w:ascii="仿宋" w:hAnsi="仿宋" w:eastAsia="仿宋" w:cs="仿宋"/>
          <w:kern w:val="2"/>
          <w:sz w:val="28"/>
          <w:szCs w:val="28"/>
          <w:lang w:val="en-US" w:eastAsia="zh-CN" w:bidi="ar-SA"/>
        </w:rPr>
      </w:pPr>
    </w:p>
    <w:p w14:paraId="47814879">
      <w:pPr>
        <w:rPr>
          <w:rFonts w:hint="eastAsia" w:ascii="仿宋" w:hAnsi="仿宋" w:eastAsia="仿宋" w:cs="仿宋"/>
          <w:sz w:val="28"/>
          <w:szCs w:val="28"/>
        </w:rPr>
      </w:pPr>
    </w:p>
    <w:p w14:paraId="481C880B">
      <w:pPr>
        <w:widowControl w:val="0"/>
        <w:ind w:left="840" w:leftChars="400"/>
        <w:jc w:val="both"/>
        <w:rPr>
          <w:rFonts w:hint="eastAsia" w:ascii="仿宋" w:hAnsi="仿宋" w:eastAsia="仿宋" w:cs="仿宋"/>
          <w:kern w:val="2"/>
          <w:sz w:val="28"/>
          <w:szCs w:val="28"/>
          <w:lang w:val="en-US" w:eastAsia="zh-CN" w:bidi="ar-SA"/>
        </w:rPr>
      </w:pPr>
    </w:p>
    <w:p w14:paraId="0E8F3529">
      <w:pPr>
        <w:rPr>
          <w:rFonts w:hint="eastAsia" w:ascii="仿宋" w:hAnsi="仿宋" w:eastAsia="仿宋" w:cs="仿宋"/>
          <w:sz w:val="28"/>
          <w:szCs w:val="28"/>
        </w:rPr>
      </w:pPr>
    </w:p>
    <w:p w14:paraId="4DCA30FB">
      <w:pPr>
        <w:widowControl w:val="0"/>
        <w:ind w:left="840" w:leftChars="400"/>
        <w:jc w:val="both"/>
        <w:rPr>
          <w:rFonts w:hint="eastAsia" w:ascii="仿宋" w:hAnsi="仿宋" w:eastAsia="仿宋" w:cs="仿宋"/>
          <w:kern w:val="2"/>
          <w:sz w:val="28"/>
          <w:szCs w:val="28"/>
          <w:lang w:val="en-US" w:eastAsia="zh-CN" w:bidi="ar-SA"/>
        </w:rPr>
      </w:pPr>
    </w:p>
    <w:p w14:paraId="5CAE9A39">
      <w:pPr>
        <w:spacing w:line="600" w:lineRule="exact"/>
        <w:jc w:val="both"/>
        <w:rPr>
          <w:rFonts w:hint="eastAsia" w:ascii="仿宋" w:hAnsi="仿宋" w:eastAsia="仿宋" w:cs="仿宋"/>
          <w:b w:val="0"/>
          <w:bCs/>
          <w:sz w:val="28"/>
          <w:szCs w:val="28"/>
          <w:lang w:eastAsia="zh-CN"/>
        </w:rPr>
      </w:pPr>
    </w:p>
    <w:p w14:paraId="0B4FE159">
      <w:pPr>
        <w:spacing w:line="600" w:lineRule="exact"/>
        <w:jc w:val="both"/>
        <w:rPr>
          <w:rFonts w:hint="eastAsia" w:ascii="仿宋" w:hAnsi="仿宋" w:eastAsia="仿宋" w:cs="仿宋"/>
          <w:b w:val="0"/>
          <w:bCs/>
          <w:sz w:val="28"/>
          <w:szCs w:val="28"/>
          <w:lang w:eastAsia="zh-CN"/>
        </w:rPr>
      </w:pPr>
    </w:p>
    <w:p w14:paraId="1986B804">
      <w:pPr>
        <w:spacing w:line="600" w:lineRule="exact"/>
        <w:jc w:val="both"/>
        <w:rPr>
          <w:rFonts w:hint="eastAsia" w:ascii="仿宋" w:hAnsi="仿宋" w:eastAsia="仿宋" w:cs="仿宋"/>
          <w:b w:val="0"/>
          <w:bCs/>
          <w:sz w:val="28"/>
          <w:szCs w:val="28"/>
          <w:lang w:eastAsia="zh-CN"/>
        </w:rPr>
      </w:pPr>
    </w:p>
    <w:p w14:paraId="465C78A9">
      <w:pPr>
        <w:spacing w:line="600" w:lineRule="exact"/>
        <w:jc w:val="both"/>
        <w:rPr>
          <w:rFonts w:hint="eastAsia" w:ascii="仿宋" w:hAnsi="仿宋" w:eastAsia="仿宋" w:cs="仿宋"/>
          <w:b w:val="0"/>
          <w:bCs/>
          <w:sz w:val="28"/>
          <w:szCs w:val="28"/>
          <w:lang w:eastAsia="zh-CN"/>
        </w:rPr>
      </w:pPr>
    </w:p>
    <w:p w14:paraId="7A205A26">
      <w:pPr>
        <w:spacing w:line="600" w:lineRule="exact"/>
        <w:jc w:val="both"/>
        <w:rPr>
          <w:rFonts w:hint="eastAsia" w:ascii="仿宋" w:hAnsi="仿宋" w:eastAsia="仿宋" w:cs="仿宋"/>
          <w:b w:val="0"/>
          <w:bCs/>
          <w:sz w:val="28"/>
          <w:szCs w:val="28"/>
          <w:lang w:eastAsia="zh-CN"/>
        </w:rPr>
      </w:pPr>
    </w:p>
    <w:p w14:paraId="42E587F0">
      <w:pPr>
        <w:spacing w:line="600" w:lineRule="exact"/>
        <w:jc w:val="both"/>
        <w:rPr>
          <w:rFonts w:hint="eastAsia" w:ascii="仿宋" w:hAnsi="仿宋" w:eastAsia="仿宋" w:cs="仿宋"/>
          <w:b w:val="0"/>
          <w:bCs/>
          <w:sz w:val="28"/>
          <w:szCs w:val="28"/>
          <w:lang w:eastAsia="zh-CN"/>
        </w:rPr>
      </w:pPr>
    </w:p>
    <w:p w14:paraId="5067278F">
      <w:pPr>
        <w:spacing w:line="600" w:lineRule="exact"/>
        <w:jc w:val="both"/>
        <w:rPr>
          <w:rFonts w:hint="eastAsia" w:ascii="仿宋" w:hAnsi="仿宋" w:eastAsia="仿宋" w:cs="仿宋"/>
          <w:b w:val="0"/>
          <w:bCs/>
          <w:sz w:val="28"/>
          <w:szCs w:val="28"/>
          <w:lang w:eastAsia="zh-CN"/>
        </w:rPr>
      </w:pPr>
    </w:p>
    <w:p w14:paraId="64FA2EFE">
      <w:pPr>
        <w:spacing w:line="600" w:lineRule="exact"/>
        <w:jc w:val="both"/>
        <w:rPr>
          <w:rFonts w:hint="eastAsia" w:ascii="仿宋" w:hAnsi="仿宋" w:eastAsia="仿宋" w:cs="仿宋"/>
          <w:b w:val="0"/>
          <w:bCs/>
          <w:sz w:val="28"/>
          <w:szCs w:val="28"/>
          <w:lang w:eastAsia="zh-CN"/>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2AE43204">
      <w:pPr>
        <w:spacing w:line="480" w:lineRule="auto"/>
        <w:jc w:val="center"/>
        <w:rPr>
          <w:rFonts w:hint="eastAsia" w:ascii="宋体" w:hAnsi="宋体" w:eastAsia="宋体" w:cs="宋体"/>
          <w:b/>
          <w:sz w:val="48"/>
          <w:szCs w:val="32"/>
          <w:u w:val="single"/>
          <w:lang w:val="en-US" w:eastAsia="zh-CN"/>
        </w:rPr>
      </w:pPr>
      <w:r>
        <w:rPr>
          <w:rFonts w:hint="eastAsia" w:ascii="宋体" w:hAnsi="宋体" w:eastAsia="宋体" w:cs="宋体"/>
          <w:b/>
          <w:sz w:val="48"/>
          <w:szCs w:val="32"/>
          <w:u w:val="single"/>
          <w:lang w:val="en-US" w:eastAsia="zh-CN"/>
        </w:rPr>
        <w:t>多孔砖、空心砖</w:t>
      </w:r>
    </w:p>
    <w:p w14:paraId="4A37D95A">
      <w:pPr>
        <w:spacing w:line="480" w:lineRule="auto"/>
        <w:jc w:val="center"/>
        <w:rPr>
          <w:rFonts w:hint="default" w:ascii="宋体" w:hAnsi="宋体" w:eastAsia="宋体" w:cs="宋体"/>
          <w:b/>
          <w:sz w:val="48"/>
          <w:szCs w:val="32"/>
          <w:u w:val="single"/>
          <w:lang w:val="en-US" w:eastAsia="zh-CN"/>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318669C7">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default" w:ascii="仿宋" w:hAnsi="仿宋" w:eastAsia="仿宋" w:cs="仿宋"/>
          <w:b/>
          <w:sz w:val="180"/>
          <w:szCs w:val="72"/>
          <w:lang w:val="en-US"/>
        </w:rPr>
      </w:pPr>
      <w:r>
        <w:rPr>
          <w:rFonts w:hint="eastAsia" w:ascii="宋体" w:hAnsi="宋体" w:eastAsia="宋体" w:cs="宋体"/>
          <w:b/>
          <w:sz w:val="48"/>
          <w:szCs w:val="32"/>
          <w:u w:val="single"/>
          <w:lang w:val="en-US" w:eastAsia="zh-CN"/>
        </w:rPr>
        <w:t>多孔砖、空心砖</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72E5636A">
      <w:pPr>
        <w:jc w:val="center"/>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r>
        <w:rPr>
          <w:rFonts w:hint="eastAsia" w:ascii="仿宋" w:hAnsi="仿宋" w:eastAsia="仿宋" w:cs="仿宋"/>
          <w:b/>
          <w:sz w:val="44"/>
          <w:szCs w:val="44"/>
        </w:rPr>
        <w:t xml:space="preserve">                年    月   日</w:t>
      </w:r>
    </w:p>
    <w:p w14:paraId="4C76DBD0">
      <w:pPr>
        <w:jc w:val="left"/>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多孔砖、空心砖采购合同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合同编号：XWY-2026060X-GSJ-0X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sz w:val="32"/>
          <w:szCs w:val="32"/>
          <w:u w:val="single"/>
          <w:lang w:val="en-US" w:eastAsia="zh-CN"/>
        </w:rPr>
        <w:t>淮南新物源商贸有限责任公司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2026年6月XX日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092B9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r>
        <w:rPr>
          <w:rFonts w:hint="default" w:ascii="黑体" w:hAnsi="黑体" w:eastAsia="黑体" w:cs="黑体"/>
          <w:sz w:val="32"/>
          <w:szCs w:val="32"/>
          <w:u w:val="none"/>
          <w:lang w:val="en-US" w:eastAsia="zh-CN"/>
        </w:rPr>
        <w:t>淮南新物源商贸有限责任公司XX采购合同</w:t>
      </w:r>
    </w:p>
    <w:p w14:paraId="0A4C37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63E4E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甲方：淮南新物源商贸有限责任公司</w:t>
      </w:r>
    </w:p>
    <w:p w14:paraId="675DAC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4E86D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3"/>
        <w:tblW w:w="517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15"/>
        <w:gridCol w:w="1699"/>
        <w:gridCol w:w="1941"/>
        <w:gridCol w:w="631"/>
        <w:gridCol w:w="845"/>
        <w:gridCol w:w="1134"/>
        <w:gridCol w:w="1132"/>
        <w:gridCol w:w="1387"/>
      </w:tblGrid>
      <w:tr w14:paraId="0AA6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328" w:type="pct"/>
            <w:vAlign w:val="center"/>
          </w:tcPr>
          <w:p w14:paraId="11CC15E8">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序号</w:t>
            </w:r>
          </w:p>
        </w:tc>
        <w:tc>
          <w:tcPr>
            <w:tcW w:w="906" w:type="pct"/>
            <w:vAlign w:val="center"/>
          </w:tcPr>
          <w:p w14:paraId="758CD18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材料名称</w:t>
            </w:r>
          </w:p>
        </w:tc>
        <w:tc>
          <w:tcPr>
            <w:tcW w:w="1034" w:type="pct"/>
            <w:vAlign w:val="center"/>
          </w:tcPr>
          <w:p w14:paraId="5E43B99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规格型号</w:t>
            </w:r>
          </w:p>
        </w:tc>
        <w:tc>
          <w:tcPr>
            <w:tcW w:w="336" w:type="pct"/>
            <w:vAlign w:val="center"/>
          </w:tcPr>
          <w:p w14:paraId="11C9CDF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单位</w:t>
            </w:r>
          </w:p>
        </w:tc>
        <w:tc>
          <w:tcPr>
            <w:tcW w:w="450" w:type="pct"/>
            <w:vAlign w:val="center"/>
          </w:tcPr>
          <w:p w14:paraId="262AEBD0">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数量</w:t>
            </w:r>
          </w:p>
        </w:tc>
        <w:tc>
          <w:tcPr>
            <w:tcW w:w="604" w:type="pct"/>
            <w:vAlign w:val="center"/>
          </w:tcPr>
          <w:p w14:paraId="0CF5577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单价</w:t>
            </w:r>
          </w:p>
        </w:tc>
        <w:tc>
          <w:tcPr>
            <w:tcW w:w="603" w:type="pct"/>
            <w:vAlign w:val="center"/>
          </w:tcPr>
          <w:p w14:paraId="571FDA5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金额</w:t>
            </w:r>
          </w:p>
        </w:tc>
        <w:tc>
          <w:tcPr>
            <w:tcW w:w="735" w:type="pct"/>
            <w:vAlign w:val="center"/>
          </w:tcPr>
          <w:p w14:paraId="2CB17D25">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备注</w:t>
            </w:r>
          </w:p>
        </w:tc>
      </w:tr>
      <w:tr w14:paraId="02C3F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8" w:type="pct"/>
            <w:vAlign w:val="center"/>
          </w:tcPr>
          <w:p w14:paraId="55B9FC2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1</w:t>
            </w:r>
          </w:p>
        </w:tc>
        <w:tc>
          <w:tcPr>
            <w:tcW w:w="906" w:type="pct"/>
            <w:vAlign w:val="center"/>
          </w:tcPr>
          <w:p w14:paraId="42DBA9E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多孔砖</w:t>
            </w:r>
          </w:p>
        </w:tc>
        <w:tc>
          <w:tcPr>
            <w:tcW w:w="1034" w:type="pct"/>
            <w:vAlign w:val="center"/>
          </w:tcPr>
          <w:p w14:paraId="30EC78BA">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200*95*53</w:t>
            </w:r>
          </w:p>
        </w:tc>
        <w:tc>
          <w:tcPr>
            <w:tcW w:w="336" w:type="pct"/>
            <w:vAlign w:val="center"/>
          </w:tcPr>
          <w:p w14:paraId="7F5A5FA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块</w:t>
            </w:r>
          </w:p>
        </w:tc>
        <w:tc>
          <w:tcPr>
            <w:tcW w:w="450" w:type="pct"/>
            <w:vAlign w:val="center"/>
          </w:tcPr>
          <w:p w14:paraId="30C3B87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072BBAD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57891B2F">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5" w:type="pct"/>
            <w:vAlign w:val="center"/>
          </w:tcPr>
          <w:p w14:paraId="267F45A3">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54188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8" w:type="pct"/>
            <w:vAlign w:val="center"/>
          </w:tcPr>
          <w:p w14:paraId="4BC0547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2</w:t>
            </w:r>
          </w:p>
        </w:tc>
        <w:tc>
          <w:tcPr>
            <w:tcW w:w="906" w:type="pct"/>
            <w:vAlign w:val="center"/>
          </w:tcPr>
          <w:p w14:paraId="2D9EAD8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多孔砖</w:t>
            </w:r>
          </w:p>
        </w:tc>
        <w:tc>
          <w:tcPr>
            <w:tcW w:w="1034" w:type="pct"/>
            <w:vAlign w:val="center"/>
          </w:tcPr>
          <w:p w14:paraId="6D82510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240*200*115</w:t>
            </w:r>
          </w:p>
        </w:tc>
        <w:tc>
          <w:tcPr>
            <w:tcW w:w="336" w:type="pct"/>
            <w:vAlign w:val="center"/>
          </w:tcPr>
          <w:p w14:paraId="45FAE9D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块</w:t>
            </w:r>
          </w:p>
        </w:tc>
        <w:tc>
          <w:tcPr>
            <w:tcW w:w="450" w:type="pct"/>
            <w:vAlign w:val="center"/>
          </w:tcPr>
          <w:p w14:paraId="070F208C">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395A202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023E669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5" w:type="pct"/>
            <w:vAlign w:val="center"/>
          </w:tcPr>
          <w:p w14:paraId="4E7594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4C076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28" w:type="pct"/>
            <w:vAlign w:val="center"/>
          </w:tcPr>
          <w:p w14:paraId="1E67BFF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3</w:t>
            </w:r>
          </w:p>
        </w:tc>
        <w:tc>
          <w:tcPr>
            <w:tcW w:w="906" w:type="pct"/>
            <w:vAlign w:val="center"/>
          </w:tcPr>
          <w:p w14:paraId="6F95F03B">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空心砖</w:t>
            </w:r>
          </w:p>
        </w:tc>
        <w:tc>
          <w:tcPr>
            <w:tcW w:w="1034" w:type="pct"/>
            <w:vAlign w:val="center"/>
          </w:tcPr>
          <w:p w14:paraId="281E59C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240*200*115</w:t>
            </w:r>
          </w:p>
        </w:tc>
        <w:tc>
          <w:tcPr>
            <w:tcW w:w="336" w:type="pct"/>
            <w:vAlign w:val="center"/>
          </w:tcPr>
          <w:p w14:paraId="24B85BF1">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块</w:t>
            </w:r>
          </w:p>
        </w:tc>
        <w:tc>
          <w:tcPr>
            <w:tcW w:w="450" w:type="pct"/>
            <w:vAlign w:val="center"/>
          </w:tcPr>
          <w:p w14:paraId="33F99D07">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仿宋" w:hAnsi="仿宋" w:eastAsia="仿宋" w:cs="仿宋"/>
                <w:b w:val="0"/>
                <w:bCs/>
                <w:sz w:val="28"/>
                <w:szCs w:val="28"/>
                <w:u w:val="none"/>
                <w:vertAlign w:val="baseline"/>
                <w:lang w:val="en-US" w:eastAsia="zh-CN"/>
              </w:rPr>
            </w:pPr>
            <w:r>
              <w:rPr>
                <w:rFonts w:hint="eastAsia" w:ascii="仿宋" w:hAnsi="仿宋" w:eastAsia="仿宋" w:cs="仿宋"/>
                <w:b w:val="0"/>
                <w:bCs/>
                <w:sz w:val="28"/>
                <w:szCs w:val="28"/>
                <w:u w:val="none"/>
                <w:vertAlign w:val="baseline"/>
                <w:lang w:val="en-US" w:eastAsia="zh-CN"/>
              </w:rPr>
              <w:t>/</w:t>
            </w:r>
          </w:p>
        </w:tc>
        <w:tc>
          <w:tcPr>
            <w:tcW w:w="604" w:type="pct"/>
            <w:vAlign w:val="center"/>
          </w:tcPr>
          <w:p w14:paraId="094FAF49">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603" w:type="pct"/>
            <w:vAlign w:val="center"/>
          </w:tcPr>
          <w:p w14:paraId="14A5150D">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c>
          <w:tcPr>
            <w:tcW w:w="735" w:type="pct"/>
            <w:vAlign w:val="center"/>
          </w:tcPr>
          <w:p w14:paraId="07842A04">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仿宋" w:hAnsi="仿宋" w:eastAsia="仿宋" w:cs="仿宋"/>
                <w:b w:val="0"/>
                <w:bCs/>
                <w:sz w:val="28"/>
                <w:szCs w:val="28"/>
                <w:u w:val="none"/>
                <w:vertAlign w:val="baseline"/>
                <w:lang w:val="en-US" w:eastAsia="zh-CN"/>
              </w:rPr>
            </w:pPr>
          </w:p>
        </w:tc>
      </w:tr>
      <w:tr w14:paraId="0DAA96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00" w:type="pct"/>
            <w:gridSpan w:val="8"/>
            <w:vAlign w:val="center"/>
          </w:tcPr>
          <w:p w14:paraId="6FC680E2">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说明：1、以上单价含</w:t>
            </w:r>
            <w:r>
              <w:rPr>
                <w:rFonts w:hint="eastAsia" w:ascii="仿宋" w:hAnsi="仿宋" w:eastAsia="仿宋" w:cs="仿宋"/>
                <w:b w:val="0"/>
                <w:bCs/>
                <w:sz w:val="32"/>
                <w:szCs w:val="32"/>
                <w:u w:val="single"/>
                <w:vertAlign w:val="baseline"/>
                <w:lang w:val="en-US" w:eastAsia="zh-CN"/>
              </w:rPr>
              <w:t>13</w:t>
            </w:r>
            <w:r>
              <w:rPr>
                <w:rFonts w:hint="eastAsia" w:ascii="仿宋" w:hAnsi="仿宋" w:eastAsia="仿宋" w:cs="仿宋"/>
                <w:b w:val="0"/>
                <w:bCs/>
                <w:sz w:val="32"/>
                <w:szCs w:val="32"/>
                <w:u w:val="none"/>
                <w:vertAlign w:val="baseline"/>
                <w:lang w:val="en-US" w:eastAsia="zh-CN"/>
              </w:rPr>
              <w:t>%增值专用税、运输费、装卸费等，即物资到场全包价。</w:t>
            </w:r>
          </w:p>
          <w:p w14:paraId="2C923666">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 xml:space="preserve">      2、以上数量为暂估数量，结算时依据实际发生量×单价计算。</w:t>
            </w:r>
          </w:p>
          <w:p w14:paraId="5A45DA3E">
            <w:pPr>
              <w:keepNext w:val="0"/>
              <w:keepLines w:val="0"/>
              <w:pageBreakBefore w:val="0"/>
              <w:widowControl w:val="0"/>
              <w:kinsoku/>
              <w:wordWrap/>
              <w:overflowPunct/>
              <w:topLinePunct w:val="0"/>
              <w:autoSpaceDE/>
              <w:autoSpaceDN/>
              <w:bidi w:val="0"/>
              <w:adjustRightInd/>
              <w:snapToGrid w:val="0"/>
              <w:spacing w:line="240" w:lineRule="auto"/>
              <w:ind w:left="0" w:leftChars="0" w:right="0" w:rightChars="0" w:firstLine="960" w:firstLineChars="300"/>
              <w:jc w:val="left"/>
              <w:textAlignment w:val="auto"/>
              <w:rPr>
                <w:rFonts w:hint="default" w:ascii="仿宋" w:hAnsi="仿宋" w:eastAsia="仿宋" w:cs="仿宋"/>
                <w:b w:val="0"/>
                <w:bCs/>
                <w:sz w:val="32"/>
                <w:szCs w:val="32"/>
                <w:u w:val="none"/>
                <w:vertAlign w:val="baseline"/>
                <w:lang w:val="en-US" w:eastAsia="zh-CN"/>
              </w:rPr>
            </w:pPr>
            <w:r>
              <w:rPr>
                <w:rFonts w:hint="eastAsia" w:ascii="仿宋" w:hAnsi="仿宋" w:eastAsia="仿宋" w:cs="仿宋"/>
                <w:b w:val="0"/>
                <w:bCs/>
                <w:sz w:val="32"/>
                <w:szCs w:val="32"/>
                <w:u w:val="none"/>
                <w:vertAlign w:val="baseline"/>
                <w:lang w:val="en-US" w:eastAsia="zh-CN"/>
              </w:rPr>
              <w:t>3.</w:t>
            </w:r>
            <w:r>
              <w:rPr>
                <w:rFonts w:hint="default" w:ascii="仿宋" w:hAnsi="仿宋" w:eastAsia="仿宋" w:cs="仿宋"/>
                <w:b w:val="0"/>
                <w:bCs/>
                <w:sz w:val="32"/>
                <w:szCs w:val="32"/>
                <w:u w:val="none"/>
                <w:vertAlign w:val="baseline"/>
                <w:lang w:val="en-US" w:eastAsia="zh-CN"/>
              </w:rPr>
              <w:t>价格为固定单价/固定总价，合同履行期间价格不作调整。</w:t>
            </w:r>
          </w:p>
        </w:tc>
      </w:tr>
    </w:tbl>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（二）项目名称：淮南新物源商贸有限责任公司多孔砖、空心砖采购</w:t>
      </w:r>
    </w:p>
    <w:p w14:paraId="242CDC5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（三）交割地址：淮南市境内甲方指定地址</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4A106F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1.乙方所供材料必须符合国家现行标准、行业标准、甲方技术要求及图纸约定，同时满足项目使用要求。</w:t>
      </w:r>
    </w:p>
    <w:p w14:paraId="06DC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2.材料须为全新合格正品，无破损、变质、缺陷，随货附带产品合格证、检验报告、质保书等完整资料。</w:t>
      </w:r>
    </w:p>
    <w:p w14:paraId="024F85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3.甲方有权对到货材料进行抽检、复检，若检测不合格，乙方须无条件退换货，并承担由此产生的全部费用及甲方损失。</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50000.00元（大写：伍万元整）</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履约保证金在甲方支付最后一批款项后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日历天内退还。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73166CDE">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single"/>
          <w:lang w:val="en-US" w:eastAsia="zh-CN"/>
        </w:rPr>
      </w:pPr>
      <w:r>
        <w:rPr>
          <w:rFonts w:hint="eastAsia" w:ascii="楷体" w:hAnsi="楷体" w:eastAsia="楷体" w:cs="楷体"/>
          <w:sz w:val="32"/>
          <w:szCs w:val="32"/>
          <w:u w:val="none"/>
          <w:lang w:val="en-US" w:eastAsia="zh-CN"/>
        </w:rPr>
        <w:t>（一）月结/批次结算：</w:t>
      </w:r>
      <w:r>
        <w:rPr>
          <w:rFonts w:hint="eastAsia" w:ascii="仿宋" w:hAnsi="仿宋" w:eastAsia="仿宋" w:cs="仿宋"/>
          <w:sz w:val="32"/>
          <w:szCs w:val="32"/>
          <w:u w:val="single"/>
          <w:lang w:val="en-US" w:eastAsia="zh-CN"/>
        </w:rPr>
        <w:t>本次询价无预付款，货到现场验收合格，乙方开具发票后支付当月发生材料款</w:t>
      </w:r>
    </w:p>
    <w:p w14:paraId="20E451F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（二）发票要求：</w:t>
      </w:r>
      <w:r>
        <w:rPr>
          <w:rFonts w:hint="eastAsia" w:ascii="仿宋" w:hAnsi="仿宋" w:eastAsia="仿宋" w:cs="仿宋"/>
          <w:sz w:val="32"/>
          <w:szCs w:val="32"/>
          <w:u w:val="none"/>
          <w:lang w:val="en-US" w:eastAsia="zh-CN"/>
        </w:rPr>
        <w:t>乙方须在结算前向甲方开具增值税专用发票，发票项目、金额须与实际交易一致，未按要求开票的，甲方有权顺延付款。</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3 </w:t>
      </w:r>
      <w:r>
        <w:rPr>
          <w:rFonts w:hint="eastAsia" w:ascii="仿宋" w:hAnsi="仿宋" w:eastAsia="仿宋" w:cs="仿宋"/>
          <w:sz w:val="32"/>
          <w:szCs w:val="32"/>
          <w:u w:val="none"/>
          <w:lang w:val="en-US" w:eastAsia="zh-CN"/>
        </w:rPr>
        <w:t>个日历天；分批</w:t>
      </w:r>
      <w:r>
        <w:rPr>
          <w:rFonts w:hint="default" w:ascii="仿宋" w:hAnsi="仿宋" w:eastAsia="仿宋" w:cs="仿宋"/>
          <w:sz w:val="32"/>
          <w:szCs w:val="32"/>
          <w:u w:val="none"/>
          <w:lang w:val="en-US" w:eastAsia="zh-CN"/>
        </w:rPr>
        <w:t>交货约定：</w:t>
      </w:r>
      <w:r>
        <w:rPr>
          <w:rFonts w:hint="eastAsia" w:ascii="仿宋" w:hAnsi="仿宋" w:eastAsia="仿宋" w:cs="仿宋"/>
          <w:sz w:val="32"/>
          <w:szCs w:val="32"/>
          <w:u w:val="single"/>
          <w:lang w:val="en-US" w:eastAsia="zh-CN"/>
        </w:rPr>
        <w:t>依据甲方通知</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本合同附件（采购清单、技术参数、资质文件等）与本合同具有同等法律效力。</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本合同未尽事宜，双方可签订补充协议，补充协议与本合同一致有效。</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本合同一式</w:t>
      </w:r>
      <w:r>
        <w:rPr>
          <w:rFonts w:hint="eastAsia" w:ascii="仿宋" w:hAnsi="仿宋" w:eastAsia="仿宋" w:cs="仿宋"/>
          <w:sz w:val="32"/>
          <w:szCs w:val="32"/>
          <w:u w:val="single"/>
          <w:lang w:val="en-US" w:eastAsia="zh-CN"/>
        </w:rPr>
        <w:t>四</w:t>
      </w:r>
      <w:r>
        <w:rPr>
          <w:rFonts w:hint="eastAsia" w:ascii="仿宋" w:hAnsi="仿宋" w:eastAsia="仿宋" w:cs="仿宋"/>
          <w:sz w:val="32"/>
          <w:szCs w:val="32"/>
          <w:lang w:val="en-US" w:eastAsia="zh-CN"/>
        </w:rPr>
        <w:t>份，甲方执</w:t>
      </w:r>
      <w:r>
        <w:rPr>
          <w:rFonts w:hint="eastAsia" w:ascii="仿宋" w:hAnsi="仿宋" w:eastAsia="仿宋" w:cs="仿宋"/>
          <w:sz w:val="32"/>
          <w:szCs w:val="32"/>
          <w:u w:val="single"/>
          <w:lang w:val="en-US" w:eastAsia="zh-CN"/>
        </w:rPr>
        <w:t>三</w:t>
      </w:r>
      <w:r>
        <w:rPr>
          <w:rFonts w:hint="eastAsia" w:ascii="仿宋" w:hAnsi="仿宋" w:eastAsia="仿宋" w:cs="仿宋"/>
          <w:sz w:val="32"/>
          <w:szCs w:val="32"/>
          <w:lang w:val="en-US" w:eastAsia="zh-CN"/>
        </w:rPr>
        <w:t>份，乙方执</w:t>
      </w:r>
      <w:r>
        <w:rPr>
          <w:rFonts w:hint="eastAsia" w:ascii="仿宋" w:hAnsi="仿宋" w:eastAsia="仿宋" w:cs="仿宋"/>
          <w:sz w:val="32"/>
          <w:szCs w:val="32"/>
          <w:u w:val="single"/>
          <w:lang w:val="en-US" w:eastAsia="zh-CN"/>
        </w:rPr>
        <w:t>一</w:t>
      </w:r>
      <w:r>
        <w:rPr>
          <w:rFonts w:hint="eastAsia" w:ascii="仿宋" w:hAnsi="仿宋" w:eastAsia="仿宋" w:cs="仿宋"/>
          <w:sz w:val="32"/>
          <w:szCs w:val="32"/>
          <w:lang w:val="en-US" w:eastAsia="zh-CN"/>
        </w:rPr>
        <w:t>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甲方：淮南新物源商贸有限责任公司</w:t>
      </w:r>
    </w:p>
    <w:p w14:paraId="11336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统一社会信用代码：91340403MA8P685W20</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2BA025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银行账户：344071100013000364789</w:t>
      </w:r>
    </w:p>
    <w:p w14:paraId="02C8B7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开户行：交通银行股份有限公司淮南分行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3D6C911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年    月   日</w:t>
      </w:r>
    </w:p>
    <w:p w14:paraId="54F9791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606D7A6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p>
    <w:p w14:paraId="235AAC7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p>
    <w:p w14:paraId="525DDD6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0E482F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9AB4D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10140E37">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lang w:val="en-US" w:eastAsia="zh-CN" w:bidi="ar-SA"/>
        </w:rPr>
      </w:pPr>
    </w:p>
    <w:p w14:paraId="5DAFEEC8">
      <w:pPr>
        <w:jc w:val="both"/>
        <w:rPr>
          <w:rFonts w:hint="eastAsia" w:ascii="仿宋" w:hAnsi="仿宋" w:eastAsia="仿宋" w:cs="仿宋"/>
          <w:b w:val="0"/>
          <w:bCs/>
          <w:sz w:val="44"/>
          <w:szCs w:val="44"/>
          <w:lang w:val="en-US" w:eastAsia="zh-CN"/>
        </w:rPr>
      </w:pPr>
    </w:p>
    <w:p w14:paraId="1C8F0418">
      <w:pPr>
        <w:jc w:val="both"/>
        <w:rPr>
          <w:rFonts w:hint="default" w:ascii="仿宋" w:hAnsi="仿宋" w:eastAsia="仿宋" w:cs="仿宋"/>
          <w:b/>
          <w:sz w:val="44"/>
          <w:szCs w:val="44"/>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3A39521-4D45-43C8-9E78-5DA2A87D16D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48B799F6-B542-40F5-9F17-EFFAAEF58893}"/>
  </w:font>
  <w:font w:name="方正公文小标宋">
    <w:panose1 w:val="02000500000000000000"/>
    <w:charset w:val="86"/>
    <w:family w:val="auto"/>
    <w:pitch w:val="default"/>
    <w:sig w:usb0="A00002BF" w:usb1="38CF7CFA" w:usb2="00000016" w:usb3="00000000" w:csb0="00040001" w:csb1="00000000"/>
    <w:embedRegular r:id="rId3" w:fontKey="{B60A60B5-D5C8-417D-BACE-7AFFF6DBE208}"/>
  </w:font>
  <w:font w:name="仿宋">
    <w:panose1 w:val="02010609060101010101"/>
    <w:charset w:val="86"/>
    <w:family w:val="auto"/>
    <w:pitch w:val="default"/>
    <w:sig w:usb0="800002BF" w:usb1="38CF7CFA" w:usb2="00000016" w:usb3="00000000" w:csb0="00040001" w:csb1="00000000"/>
    <w:embedRegular r:id="rId4" w:fontKey="{C7A9FC8E-782D-42C2-AB04-C17A4B8AE9F8}"/>
  </w:font>
  <w:font w:name="楷体">
    <w:panose1 w:val="02010609060101010101"/>
    <w:charset w:val="86"/>
    <w:family w:val="auto"/>
    <w:pitch w:val="default"/>
    <w:sig w:usb0="800002BF" w:usb1="38CF7CFA" w:usb2="00000016" w:usb3="00000000" w:csb0="00040001" w:csb1="00000000"/>
    <w:embedRegular r:id="rId5" w:fontKey="{3B2BCC23-38CD-4306-8CFE-4F58496D7334}"/>
  </w:font>
  <w:font w:name="楷体_GB2312">
    <w:panose1 w:val="02010609030101010101"/>
    <w:charset w:val="86"/>
    <w:family w:val="modern"/>
    <w:pitch w:val="default"/>
    <w:sig w:usb0="00000001" w:usb1="080E0000" w:usb2="00000000" w:usb3="00000000" w:csb0="00040000" w:csb1="00000000"/>
    <w:embedRegular r:id="rId6" w:fontKey="{B068809D-4925-48E4-9008-84D3ECFADE0B}"/>
  </w:font>
  <w:font w:name="WPSEMBED7">
    <w:panose1 w:val="02000500000000000000"/>
    <w:charset w:val="86"/>
    <w:family w:val="auto"/>
    <w:pitch w:val="default"/>
    <w:sig w:usb0="A00002BF" w:usb1="38CF7CFA" w:usb2="00000016" w:usb3="00000000" w:csb0="00040001" w:csb1="00000000"/>
  </w:font>
  <w:font w:name="WPSEMBED8">
    <w:panose1 w:val="02010609030101010101"/>
    <w:charset w:val="86"/>
    <w:family w:val="auto"/>
    <w:pitch w:val="default"/>
    <w:sig w:usb0="00000001" w:usb1="080E0000" w:usb2="00000000" w:usb3="00000000" w:csb0="0004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061BAE"/>
    <w:rsid w:val="02DF39F5"/>
    <w:rsid w:val="02E1776D"/>
    <w:rsid w:val="07BC1DD3"/>
    <w:rsid w:val="098D7D07"/>
    <w:rsid w:val="1457788F"/>
    <w:rsid w:val="155362A8"/>
    <w:rsid w:val="1B304996"/>
    <w:rsid w:val="1B846D05"/>
    <w:rsid w:val="1BBB6955"/>
    <w:rsid w:val="24156E1F"/>
    <w:rsid w:val="2C5D1971"/>
    <w:rsid w:val="2CF05C9A"/>
    <w:rsid w:val="34474DD2"/>
    <w:rsid w:val="364B1B80"/>
    <w:rsid w:val="37270EEB"/>
    <w:rsid w:val="3C424F36"/>
    <w:rsid w:val="412D35A2"/>
    <w:rsid w:val="415648A7"/>
    <w:rsid w:val="430F11B1"/>
    <w:rsid w:val="44ED3784"/>
    <w:rsid w:val="466E4440"/>
    <w:rsid w:val="48BE0390"/>
    <w:rsid w:val="48C97EF9"/>
    <w:rsid w:val="490D1BC0"/>
    <w:rsid w:val="4C60482B"/>
    <w:rsid w:val="4E275C99"/>
    <w:rsid w:val="4E6D2575"/>
    <w:rsid w:val="4FFE6835"/>
    <w:rsid w:val="514A5AAA"/>
    <w:rsid w:val="52D82877"/>
    <w:rsid w:val="53633066"/>
    <w:rsid w:val="56EF24E3"/>
    <w:rsid w:val="578D66F1"/>
    <w:rsid w:val="5B2520F9"/>
    <w:rsid w:val="5CFC3A31"/>
    <w:rsid w:val="5FF57366"/>
    <w:rsid w:val="604262D7"/>
    <w:rsid w:val="61EF4230"/>
    <w:rsid w:val="67F70EDA"/>
    <w:rsid w:val="6BBF3FBF"/>
    <w:rsid w:val="6DA71E62"/>
    <w:rsid w:val="75061BAE"/>
    <w:rsid w:val="75EB2B08"/>
    <w:rsid w:val="7A124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7375</Words>
  <Characters>7777</Characters>
  <Lines>0</Lines>
  <Paragraphs>0</Paragraphs>
  <TotalTime>3</TotalTime>
  <ScaleCrop>false</ScaleCrop>
  <LinksUpToDate>false</LinksUpToDate>
  <CharactersWithSpaces>9090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2026-06-07T02:37:00Z</dcterms:created>
  <dc:creator>看着鱼缸发呆</dc:creator>
  <cp:lastModifiedBy>Smile___谈谈,</cp:lastModifiedBy>
  <dcterms:modified xsi:type="dcterms:W3CDTF">2026-06-11T09:29:36Z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9985B0A957B84E189CC1F6CBB25B5B3F_13</vt:lpwstr>
  </property>
  <property fmtid="{D5CDD505-2E9C-101B-9397-08002B2CF9AE}" pid="4" name="KSOTemplateDocerSaveRecord">
    <vt:lpwstr>eyJoZGlkIjoiNDczMDg3NmVjZDM4ZjkzZWUzMmQ1NzdhMTkxNDNhZjEiLCJ1c2VySWQiOiIyMjgxNjEyMDgifQ==</vt:lpwstr>
  </property>
</Properties>
</file>