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ECD7D">
      <w:pPr>
        <w:pStyle w:val="2"/>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eastAsia" w:asciiTheme="majorEastAsia" w:hAnsiTheme="majorEastAsia" w:eastAsiaTheme="majorEastAsia" w:cstheme="majorEastAsia"/>
          <w:i w:val="0"/>
          <w:iCs w:val="0"/>
          <w:caps w:val="0"/>
          <w:color w:val="333333"/>
          <w:spacing w:val="0"/>
          <w:lang w:val="en-US" w:eastAsia="zh-CN"/>
        </w:rPr>
      </w:pPr>
      <w:r>
        <w:rPr>
          <w:rFonts w:hint="eastAsia" w:asciiTheme="majorEastAsia" w:hAnsiTheme="majorEastAsia" w:eastAsiaTheme="majorEastAsia" w:cstheme="majorEastAsia"/>
          <w:i w:val="0"/>
          <w:iCs w:val="0"/>
          <w:caps w:val="0"/>
          <w:color w:val="333333"/>
          <w:spacing w:val="0"/>
          <w:shd w:val="clear" w:fill="FFFFFF"/>
        </w:rPr>
        <w:t>化工厂路路面及基础设施修复提升</w:t>
      </w:r>
      <w:r>
        <w:rPr>
          <w:rFonts w:hint="eastAsia" w:asciiTheme="majorEastAsia" w:hAnsiTheme="majorEastAsia" w:eastAsiaTheme="majorEastAsia" w:cstheme="majorEastAsia"/>
          <w:i w:val="0"/>
          <w:iCs w:val="0"/>
          <w:caps w:val="0"/>
          <w:color w:val="333333"/>
          <w:spacing w:val="0"/>
          <w:shd w:val="clear" w:fill="FFFFFF"/>
          <w:lang w:val="en-US" w:eastAsia="zh-CN"/>
        </w:rPr>
        <w:t>项目</w:t>
      </w:r>
      <w:r>
        <w:rPr>
          <w:rFonts w:hint="eastAsia" w:asciiTheme="majorEastAsia" w:hAnsiTheme="majorEastAsia" w:eastAsiaTheme="majorEastAsia" w:cstheme="majorEastAsia"/>
          <w:i w:val="0"/>
          <w:iCs w:val="0"/>
          <w:caps w:val="0"/>
          <w:color w:val="333333"/>
          <w:spacing w:val="0"/>
          <w:shd w:val="clear" w:fill="FFFFFF"/>
        </w:rPr>
        <w:t>沥青面层及标线施工工程</w:t>
      </w:r>
      <w:r>
        <w:rPr>
          <w:rFonts w:hint="eastAsia" w:asciiTheme="majorEastAsia" w:hAnsiTheme="majorEastAsia" w:eastAsiaTheme="majorEastAsia" w:cstheme="majorEastAsia"/>
          <w:i w:val="0"/>
          <w:iCs w:val="0"/>
          <w:caps w:val="0"/>
          <w:color w:val="333333"/>
          <w:spacing w:val="0"/>
          <w:shd w:val="clear" w:fill="FFFFFF"/>
          <w:lang w:val="en-US" w:eastAsia="zh-CN"/>
        </w:rPr>
        <w:t>招标公告</w:t>
      </w:r>
    </w:p>
    <w:p w14:paraId="5CE857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bookmarkStart w:id="0" w:name="_GoBack"/>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化工厂路路面及基础设施修复项目沥青面层及标线工程施工，本询价文件是各报价人编制报价书的依据，也是今后询价人与报价人签订分包合同的依据。本次上网公布的是公开报名，采纳优质合理低价。</w:t>
      </w:r>
    </w:p>
    <w:p w14:paraId="7AF9F3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一、工程概况</w:t>
      </w:r>
    </w:p>
    <w:p w14:paraId="30129F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1、工程名称：化工厂路路面及基础设施修复项目沥青面层及标线工程施工</w:t>
      </w:r>
    </w:p>
    <w:p w14:paraId="1A57E3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lang w:val="en-US"/>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2、工程地点：八公山区</w:t>
      </w:r>
    </w:p>
    <w:p w14:paraId="7889D0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lang w:val="en-US"/>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3、施工单位：淮南新利昂建设工程有限公司</w:t>
      </w:r>
    </w:p>
    <w:p w14:paraId="7F5EF3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4、计价方式:  综合单价形式(包工包料)</w:t>
      </w:r>
    </w:p>
    <w:p w14:paraId="037BDA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二、工程内容及询价范围：</w:t>
      </w:r>
    </w:p>
    <w:p w14:paraId="6F1D6C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1、承包方式：</w:t>
      </w:r>
    </w:p>
    <w:p w14:paraId="14A92F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包工、包料、包机械、包工期、包质量、包安全、包文明施工并由报价方自供材料的形式承包施工。</w:t>
      </w:r>
    </w:p>
    <w:p w14:paraId="29FDC3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2、本次询价范围：</w:t>
      </w:r>
    </w:p>
    <w:p w14:paraId="45D6D3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承包人须按照相关规范要求进行施工，确保验收通过，并提供承包范围内所需的一切资料，材料检测资料、检测费用。</w:t>
      </w:r>
    </w:p>
    <w:p w14:paraId="5B63C153">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本单位不组织统一踏勘，报价单位自行踏勘现场。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765"/>
        <w:gridCol w:w="2894"/>
        <w:gridCol w:w="592"/>
        <w:gridCol w:w="876"/>
        <w:gridCol w:w="1087"/>
        <w:gridCol w:w="1055"/>
        <w:gridCol w:w="689"/>
      </w:tblGrid>
      <w:tr w14:paraId="0925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522" w:type="dxa"/>
            <w:gridSpan w:val="8"/>
            <w:tcBorders>
              <w:top w:val="nil"/>
              <w:left w:val="nil"/>
              <w:bottom w:val="single" w:color="auto" w:sz="4" w:space="0"/>
              <w:right w:val="nil"/>
            </w:tcBorders>
            <w:vAlign w:val="center"/>
          </w:tcPr>
          <w:p w14:paraId="2854DB64">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b/>
                <w:bCs/>
                <w:color w:val="000000"/>
                <w:sz w:val="36"/>
                <w:szCs w:val="36"/>
              </w:rPr>
              <w:t>工程量一览表</w:t>
            </w:r>
          </w:p>
        </w:tc>
      </w:tr>
      <w:tr w14:paraId="6D50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4" w:type="dxa"/>
            <w:tcBorders>
              <w:top w:val="single" w:color="auto" w:sz="4" w:space="0"/>
            </w:tcBorders>
            <w:vAlign w:val="center"/>
          </w:tcPr>
          <w:p w14:paraId="122C99C1">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序号</w:t>
            </w:r>
          </w:p>
        </w:tc>
        <w:tc>
          <w:tcPr>
            <w:tcW w:w="765" w:type="dxa"/>
            <w:tcBorders>
              <w:top w:val="single" w:color="auto" w:sz="4" w:space="0"/>
            </w:tcBorders>
            <w:vAlign w:val="center"/>
          </w:tcPr>
          <w:p w14:paraId="06786689">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项目名称</w:t>
            </w:r>
          </w:p>
        </w:tc>
        <w:tc>
          <w:tcPr>
            <w:tcW w:w="2894" w:type="dxa"/>
            <w:tcBorders>
              <w:top w:val="single" w:color="auto" w:sz="4" w:space="0"/>
            </w:tcBorders>
            <w:vAlign w:val="center"/>
          </w:tcPr>
          <w:p w14:paraId="5084D3F1">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项目特征描述</w:t>
            </w:r>
          </w:p>
        </w:tc>
        <w:tc>
          <w:tcPr>
            <w:tcW w:w="592" w:type="dxa"/>
            <w:tcBorders>
              <w:top w:val="single" w:color="auto" w:sz="4" w:space="0"/>
            </w:tcBorders>
            <w:vAlign w:val="center"/>
          </w:tcPr>
          <w:p w14:paraId="3009565D">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单位</w:t>
            </w:r>
          </w:p>
        </w:tc>
        <w:tc>
          <w:tcPr>
            <w:tcW w:w="876" w:type="dxa"/>
            <w:tcBorders>
              <w:top w:val="single" w:color="auto" w:sz="4" w:space="0"/>
            </w:tcBorders>
            <w:vAlign w:val="center"/>
          </w:tcPr>
          <w:p w14:paraId="66F5AD8E">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计划用量</w:t>
            </w:r>
          </w:p>
        </w:tc>
        <w:tc>
          <w:tcPr>
            <w:tcW w:w="1087" w:type="dxa"/>
            <w:tcBorders>
              <w:top w:val="single" w:color="auto" w:sz="4" w:space="0"/>
            </w:tcBorders>
            <w:vAlign w:val="center"/>
          </w:tcPr>
          <w:p w14:paraId="59B149E8">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单价（元）</w:t>
            </w:r>
          </w:p>
        </w:tc>
        <w:tc>
          <w:tcPr>
            <w:tcW w:w="1055" w:type="dxa"/>
            <w:tcBorders>
              <w:top w:val="single" w:color="auto" w:sz="4" w:space="0"/>
            </w:tcBorders>
            <w:vAlign w:val="center"/>
          </w:tcPr>
          <w:p w14:paraId="60FFE0A2">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总价（元）</w:t>
            </w:r>
          </w:p>
        </w:tc>
        <w:tc>
          <w:tcPr>
            <w:tcW w:w="689" w:type="dxa"/>
            <w:tcBorders>
              <w:top w:val="single" w:color="auto" w:sz="4" w:space="0"/>
            </w:tcBorders>
            <w:vAlign w:val="center"/>
          </w:tcPr>
          <w:p w14:paraId="24037146">
            <w:pPr>
              <w:keepNext w:val="0"/>
              <w:keepLines w:val="0"/>
              <w:widowControl/>
              <w:suppressLineNumbers w:val="0"/>
              <w:jc w:val="center"/>
              <w:textAlignment w:val="center"/>
              <w:rPr>
                <w:rFonts w:hint="eastAsia" w:asciiTheme="majorEastAsia" w:hAnsiTheme="majorEastAsia" w:eastAsiaTheme="majorEastAsia" w:cstheme="majorEastAsia"/>
                <w:b/>
                <w:bCs/>
                <w:w w:val="90"/>
                <w:sz w:val="24"/>
                <w:szCs w:val="24"/>
                <w:vertAlign w:val="baseline"/>
                <w:lang w:val="en-US" w:eastAsia="zh-CN"/>
              </w:rPr>
            </w:pPr>
            <w:r>
              <w:rPr>
                <w:rFonts w:hint="eastAsia" w:asciiTheme="majorEastAsia" w:hAnsiTheme="majorEastAsia" w:eastAsiaTheme="majorEastAsia" w:cstheme="majorEastAsia"/>
                <w:b/>
                <w:bCs/>
                <w:i w:val="0"/>
                <w:iCs w:val="0"/>
                <w:color w:val="000000"/>
                <w:kern w:val="0"/>
                <w:sz w:val="24"/>
                <w:szCs w:val="24"/>
                <w:u w:val="none"/>
                <w:lang w:val="en-US" w:eastAsia="zh-CN" w:bidi="ar"/>
              </w:rPr>
              <w:t>备注</w:t>
            </w:r>
          </w:p>
        </w:tc>
      </w:tr>
      <w:tr w14:paraId="6A82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72D788A8">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765" w:type="dxa"/>
            <w:vAlign w:val="center"/>
          </w:tcPr>
          <w:p w14:paraId="418FBA0D">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沥青混凝土</w:t>
            </w:r>
          </w:p>
        </w:tc>
        <w:tc>
          <w:tcPr>
            <w:tcW w:w="2894" w:type="dxa"/>
            <w:vAlign w:val="center"/>
          </w:tcPr>
          <w:p w14:paraId="5B5D93D3">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1．沥青混凝土种类：AC-13细粒式沥青混凝土</w:t>
            </w:r>
          </w:p>
          <w:p w14:paraId="3672E8D5">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2．厚度：5cm厚</w:t>
            </w:r>
          </w:p>
          <w:p w14:paraId="258765C2">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rPr>
              <w:t>3．其他：具体详见图纸、图集、招标文件、招标答疑、政府相关文件、规范等其它资料，满足验收要求</w:t>
            </w:r>
          </w:p>
        </w:tc>
        <w:tc>
          <w:tcPr>
            <w:tcW w:w="592" w:type="dxa"/>
            <w:vAlign w:val="center"/>
          </w:tcPr>
          <w:p w14:paraId="4C4BC85A">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vAlign w:val="center"/>
          </w:tcPr>
          <w:p w14:paraId="3B6B9752">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6556</w:t>
            </w:r>
          </w:p>
        </w:tc>
        <w:tc>
          <w:tcPr>
            <w:tcW w:w="1087" w:type="dxa"/>
            <w:vAlign w:val="center"/>
          </w:tcPr>
          <w:p w14:paraId="7A8A0EF9">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vAlign w:val="center"/>
          </w:tcPr>
          <w:p w14:paraId="5EFA2EB3">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restart"/>
            <w:vAlign w:val="center"/>
          </w:tcPr>
          <w:p w14:paraId="6F414C5C">
            <w:pPr>
              <w:jc w:val="center"/>
              <w:rPr>
                <w:rFonts w:hint="eastAsia" w:asciiTheme="majorEastAsia" w:hAnsiTheme="majorEastAsia" w:eastAsiaTheme="majorEastAsia" w:cstheme="majorEastAsia"/>
                <w:w w:val="90"/>
                <w:sz w:val="24"/>
                <w:szCs w:val="24"/>
                <w:vertAlign w:val="baseline"/>
                <w:lang w:val="en-US" w:eastAsia="zh-CN"/>
              </w:rPr>
            </w:pPr>
          </w:p>
        </w:tc>
      </w:tr>
      <w:tr w14:paraId="06F9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35D4BCAB">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765" w:type="dxa"/>
            <w:vAlign w:val="center"/>
          </w:tcPr>
          <w:p w14:paraId="146AAF2F">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粘层</w:t>
            </w:r>
          </w:p>
        </w:tc>
        <w:tc>
          <w:tcPr>
            <w:tcW w:w="2894" w:type="dxa"/>
            <w:vAlign w:val="center"/>
          </w:tcPr>
          <w:p w14:paraId="63F142EA">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1．材料品种：乳化沥青粘油层</w:t>
            </w:r>
          </w:p>
          <w:p w14:paraId="3ADE3176">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2．喷油量：0.5kg/㎡</w:t>
            </w:r>
          </w:p>
          <w:p w14:paraId="3B41E0E2">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3．含路面冲洗冲刷</w:t>
            </w:r>
          </w:p>
          <w:p w14:paraId="40EB6313">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rPr>
              <w:t>4．其他：具体详见图纸、图集、招标文件、招标答疑、政府相关文件、规范等其它资料，满足验收要求</w:t>
            </w:r>
          </w:p>
        </w:tc>
        <w:tc>
          <w:tcPr>
            <w:tcW w:w="592" w:type="dxa"/>
            <w:vAlign w:val="center"/>
          </w:tcPr>
          <w:p w14:paraId="44D12537">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vAlign w:val="center"/>
          </w:tcPr>
          <w:p w14:paraId="4A1BC14A">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w w:val="90"/>
                <w:sz w:val="24"/>
                <w:szCs w:val="24"/>
                <w:vertAlign w:val="baseline"/>
                <w:lang w:val="en-US" w:eastAsia="zh-CN"/>
              </w:rPr>
              <w:t>6556</w:t>
            </w:r>
          </w:p>
        </w:tc>
        <w:tc>
          <w:tcPr>
            <w:tcW w:w="1087" w:type="dxa"/>
            <w:vAlign w:val="center"/>
          </w:tcPr>
          <w:p w14:paraId="01F26969">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vAlign w:val="center"/>
          </w:tcPr>
          <w:p w14:paraId="41D25C63">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vAlign w:val="center"/>
          </w:tcPr>
          <w:p w14:paraId="12B49F7E">
            <w:pPr>
              <w:jc w:val="center"/>
              <w:rPr>
                <w:rFonts w:hint="eastAsia" w:asciiTheme="majorEastAsia" w:hAnsiTheme="majorEastAsia" w:eastAsiaTheme="majorEastAsia" w:cstheme="majorEastAsia"/>
                <w:w w:val="90"/>
                <w:sz w:val="24"/>
                <w:szCs w:val="24"/>
                <w:vertAlign w:val="baseline"/>
                <w:lang w:val="en-US" w:eastAsia="zh-CN"/>
              </w:rPr>
            </w:pPr>
          </w:p>
        </w:tc>
      </w:tr>
      <w:tr w14:paraId="1599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56103CEC">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3</w:t>
            </w:r>
          </w:p>
        </w:tc>
        <w:tc>
          <w:tcPr>
            <w:tcW w:w="765" w:type="dxa"/>
            <w:vAlign w:val="center"/>
          </w:tcPr>
          <w:p w14:paraId="0B537A1B">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水泥混凝土</w:t>
            </w:r>
          </w:p>
        </w:tc>
        <w:tc>
          <w:tcPr>
            <w:tcW w:w="2894" w:type="dxa"/>
            <w:vAlign w:val="center"/>
          </w:tcPr>
          <w:p w14:paraId="587F7106">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1．混凝土强度等级：C30</w:t>
            </w:r>
          </w:p>
          <w:p w14:paraId="3974748F">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2．掺和料：商品砼</w:t>
            </w:r>
          </w:p>
          <w:p w14:paraId="1C2E6BC5">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3．厚度：18cm</w:t>
            </w:r>
          </w:p>
          <w:p w14:paraId="3E8469B9">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4．含切缝、嵌缝</w:t>
            </w:r>
          </w:p>
          <w:p w14:paraId="3F32AD89">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rPr>
              <w:t>5．其他：具体详见图纸、图集、招标文件、招标答疑、政府相关文件、规范等其它资料，满足验收要求</w:t>
            </w:r>
          </w:p>
        </w:tc>
        <w:tc>
          <w:tcPr>
            <w:tcW w:w="592" w:type="dxa"/>
            <w:vAlign w:val="center"/>
          </w:tcPr>
          <w:p w14:paraId="4C8A3968">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vAlign w:val="center"/>
          </w:tcPr>
          <w:p w14:paraId="18022CCF">
            <w:pPr>
              <w:keepNext w:val="0"/>
              <w:keepLines w:val="0"/>
              <w:widowControl/>
              <w:suppressLineNumbers w:val="0"/>
              <w:jc w:val="center"/>
              <w:textAlignment w:val="center"/>
              <w:rPr>
                <w:rFonts w:hint="eastAsia" w:asciiTheme="majorEastAsia" w:hAnsiTheme="majorEastAsia" w:eastAsiaTheme="majorEastAsia" w:cstheme="majorEastAsia"/>
                <w:w w:val="90"/>
                <w:sz w:val="24"/>
                <w:szCs w:val="24"/>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108</w:t>
            </w:r>
          </w:p>
        </w:tc>
        <w:tc>
          <w:tcPr>
            <w:tcW w:w="1087" w:type="dxa"/>
            <w:vAlign w:val="center"/>
          </w:tcPr>
          <w:p w14:paraId="2DC34C00">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vAlign w:val="center"/>
          </w:tcPr>
          <w:p w14:paraId="1835C198">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vAlign w:val="center"/>
          </w:tcPr>
          <w:p w14:paraId="75EB4EF9">
            <w:pPr>
              <w:jc w:val="center"/>
              <w:rPr>
                <w:rFonts w:hint="eastAsia" w:asciiTheme="majorEastAsia" w:hAnsiTheme="majorEastAsia" w:eastAsiaTheme="majorEastAsia" w:cstheme="majorEastAsia"/>
                <w:w w:val="90"/>
                <w:sz w:val="24"/>
                <w:szCs w:val="24"/>
                <w:vertAlign w:val="baseline"/>
                <w:lang w:val="en-US" w:eastAsia="zh-CN"/>
              </w:rPr>
            </w:pPr>
          </w:p>
        </w:tc>
      </w:tr>
      <w:tr w14:paraId="723B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3B8C545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w:t>
            </w:r>
          </w:p>
        </w:tc>
        <w:tc>
          <w:tcPr>
            <w:tcW w:w="765" w:type="dxa"/>
            <w:tcBorders>
              <w:bottom w:val="single" w:color="auto" w:sz="4" w:space="0"/>
            </w:tcBorders>
            <w:vAlign w:val="center"/>
          </w:tcPr>
          <w:p w14:paraId="00A901F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模板</w:t>
            </w:r>
          </w:p>
        </w:tc>
        <w:tc>
          <w:tcPr>
            <w:tcW w:w="2894" w:type="dxa"/>
            <w:tcBorders>
              <w:bottom w:val="single" w:color="auto" w:sz="4" w:space="0"/>
            </w:tcBorders>
            <w:vAlign w:val="center"/>
          </w:tcPr>
          <w:p w14:paraId="0ABA5D8D">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1．厚度：18cm</w:t>
            </w:r>
          </w:p>
          <w:p w14:paraId="287BFCD0">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2．其他：具体详见图纸、图集、招标文件、招标答疑、政府相关文件、规范等其它资料，满足验收要求</w:t>
            </w:r>
          </w:p>
        </w:tc>
        <w:tc>
          <w:tcPr>
            <w:tcW w:w="592" w:type="dxa"/>
            <w:tcBorders>
              <w:bottom w:val="single" w:color="auto" w:sz="4" w:space="0"/>
            </w:tcBorders>
            <w:vAlign w:val="center"/>
          </w:tcPr>
          <w:p w14:paraId="000AD88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tcBorders>
              <w:bottom w:val="single" w:color="auto" w:sz="4" w:space="0"/>
            </w:tcBorders>
            <w:vAlign w:val="center"/>
          </w:tcPr>
          <w:p w14:paraId="16D1185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108</w:t>
            </w:r>
          </w:p>
        </w:tc>
        <w:tc>
          <w:tcPr>
            <w:tcW w:w="1087" w:type="dxa"/>
            <w:tcBorders>
              <w:bottom w:val="single" w:color="auto" w:sz="4" w:space="0"/>
            </w:tcBorders>
            <w:vAlign w:val="center"/>
          </w:tcPr>
          <w:p w14:paraId="2EA77FC8">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6DE0896B">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46515FE6">
            <w:pPr>
              <w:jc w:val="center"/>
              <w:rPr>
                <w:rFonts w:hint="eastAsia" w:asciiTheme="majorEastAsia" w:hAnsiTheme="majorEastAsia" w:eastAsiaTheme="majorEastAsia" w:cstheme="majorEastAsia"/>
                <w:w w:val="90"/>
                <w:sz w:val="24"/>
                <w:szCs w:val="24"/>
                <w:vertAlign w:val="baseline"/>
                <w:lang w:val="en-US" w:eastAsia="zh-CN"/>
              </w:rPr>
            </w:pPr>
          </w:p>
        </w:tc>
      </w:tr>
      <w:tr w14:paraId="4DE2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585DA38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5</w:t>
            </w:r>
          </w:p>
        </w:tc>
        <w:tc>
          <w:tcPr>
            <w:tcW w:w="765" w:type="dxa"/>
            <w:tcBorders>
              <w:bottom w:val="single" w:color="auto" w:sz="4" w:space="0"/>
            </w:tcBorders>
            <w:vAlign w:val="center"/>
          </w:tcPr>
          <w:p w14:paraId="411B04C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养生</w:t>
            </w:r>
          </w:p>
        </w:tc>
        <w:tc>
          <w:tcPr>
            <w:tcW w:w="2894" w:type="dxa"/>
            <w:tcBorders>
              <w:bottom w:val="single" w:color="auto" w:sz="4" w:space="0"/>
            </w:tcBorders>
            <w:vAlign w:val="center"/>
          </w:tcPr>
          <w:p w14:paraId="5C9605EB">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1．养生形式：塑料膜</w:t>
            </w:r>
          </w:p>
          <w:p w14:paraId="1311C02A">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2．其他：具体详见图纸、图集、招标文件、招标答疑、政府相关文件、规范等其它资料，满足验收要求</w:t>
            </w:r>
          </w:p>
        </w:tc>
        <w:tc>
          <w:tcPr>
            <w:tcW w:w="592" w:type="dxa"/>
            <w:tcBorders>
              <w:bottom w:val="single" w:color="auto" w:sz="4" w:space="0"/>
            </w:tcBorders>
            <w:vAlign w:val="center"/>
          </w:tcPr>
          <w:p w14:paraId="3C90F46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tcBorders>
              <w:bottom w:val="single" w:color="auto" w:sz="4" w:space="0"/>
            </w:tcBorders>
            <w:vAlign w:val="center"/>
          </w:tcPr>
          <w:p w14:paraId="3284556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108</w:t>
            </w:r>
          </w:p>
        </w:tc>
        <w:tc>
          <w:tcPr>
            <w:tcW w:w="1087" w:type="dxa"/>
            <w:tcBorders>
              <w:bottom w:val="single" w:color="auto" w:sz="4" w:space="0"/>
            </w:tcBorders>
            <w:vAlign w:val="center"/>
          </w:tcPr>
          <w:p w14:paraId="37A9DD30">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4ED97B40">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7CDCB8B5">
            <w:pPr>
              <w:jc w:val="center"/>
              <w:rPr>
                <w:rFonts w:hint="eastAsia" w:asciiTheme="majorEastAsia" w:hAnsiTheme="majorEastAsia" w:eastAsiaTheme="majorEastAsia" w:cstheme="majorEastAsia"/>
                <w:w w:val="90"/>
                <w:sz w:val="24"/>
                <w:szCs w:val="24"/>
                <w:vertAlign w:val="baseline"/>
                <w:lang w:val="en-US" w:eastAsia="zh-CN"/>
              </w:rPr>
            </w:pPr>
          </w:p>
        </w:tc>
      </w:tr>
      <w:tr w14:paraId="1C82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0A8BAD2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6</w:t>
            </w:r>
          </w:p>
        </w:tc>
        <w:tc>
          <w:tcPr>
            <w:tcW w:w="765" w:type="dxa"/>
            <w:tcBorders>
              <w:bottom w:val="single" w:color="auto" w:sz="4" w:space="0"/>
            </w:tcBorders>
            <w:vAlign w:val="center"/>
          </w:tcPr>
          <w:p w14:paraId="50FCF7F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路床(槽)碾压检验</w:t>
            </w:r>
          </w:p>
        </w:tc>
        <w:tc>
          <w:tcPr>
            <w:tcW w:w="2894" w:type="dxa"/>
            <w:tcBorders>
              <w:bottom w:val="single" w:color="auto" w:sz="4" w:space="0"/>
            </w:tcBorders>
            <w:vAlign w:val="center"/>
          </w:tcPr>
          <w:p w14:paraId="22585B6F">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1．部位：原状土路基</w:t>
            </w:r>
          </w:p>
          <w:p w14:paraId="0ED9BFEA">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2．范围：设计范围内的路基压实、清理</w:t>
            </w:r>
          </w:p>
          <w:p w14:paraId="4CDA2435">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3．其他：具体详见图纸、图集、招标文件、招标答疑、政府相关文件、规范等其它资料，满足验收要求</w:t>
            </w:r>
          </w:p>
        </w:tc>
        <w:tc>
          <w:tcPr>
            <w:tcW w:w="592" w:type="dxa"/>
            <w:tcBorders>
              <w:bottom w:val="single" w:color="auto" w:sz="4" w:space="0"/>
            </w:tcBorders>
            <w:vAlign w:val="center"/>
          </w:tcPr>
          <w:p w14:paraId="3844CD1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tcBorders>
              <w:bottom w:val="single" w:color="auto" w:sz="4" w:space="0"/>
            </w:tcBorders>
            <w:vAlign w:val="center"/>
          </w:tcPr>
          <w:p w14:paraId="0840642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108</w:t>
            </w:r>
          </w:p>
        </w:tc>
        <w:tc>
          <w:tcPr>
            <w:tcW w:w="1087" w:type="dxa"/>
            <w:tcBorders>
              <w:bottom w:val="single" w:color="auto" w:sz="4" w:space="0"/>
            </w:tcBorders>
            <w:vAlign w:val="center"/>
          </w:tcPr>
          <w:p w14:paraId="09D55B62">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63D42394">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23B437DE">
            <w:pPr>
              <w:jc w:val="center"/>
              <w:rPr>
                <w:rFonts w:hint="eastAsia" w:asciiTheme="majorEastAsia" w:hAnsiTheme="majorEastAsia" w:eastAsiaTheme="majorEastAsia" w:cstheme="majorEastAsia"/>
                <w:w w:val="90"/>
                <w:sz w:val="24"/>
                <w:szCs w:val="24"/>
                <w:vertAlign w:val="baseline"/>
                <w:lang w:val="en-US" w:eastAsia="zh-CN"/>
              </w:rPr>
            </w:pPr>
          </w:p>
        </w:tc>
      </w:tr>
      <w:tr w14:paraId="4C2C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1D7887E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7</w:t>
            </w:r>
          </w:p>
        </w:tc>
        <w:tc>
          <w:tcPr>
            <w:tcW w:w="765" w:type="dxa"/>
            <w:tcBorders>
              <w:bottom w:val="single" w:color="auto" w:sz="4" w:space="0"/>
            </w:tcBorders>
            <w:vAlign w:val="center"/>
          </w:tcPr>
          <w:p w14:paraId="124613B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传力杆制作、安装</w:t>
            </w:r>
          </w:p>
        </w:tc>
        <w:tc>
          <w:tcPr>
            <w:tcW w:w="2894" w:type="dxa"/>
            <w:tcBorders>
              <w:bottom w:val="single" w:color="auto" w:sz="4" w:space="0"/>
            </w:tcBorders>
            <w:vAlign w:val="center"/>
          </w:tcPr>
          <w:p w14:paraId="6E4B383B">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1．材质：φ20mm螺纹钢筋,长度70cm),含钻孔</w:t>
            </w:r>
          </w:p>
          <w:p w14:paraId="4E68F011">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2．其他：具体详见图纸、图集、招标文件、招标答疑、政府相关文件、规范等其它资料，满足验收要求</w:t>
            </w:r>
          </w:p>
        </w:tc>
        <w:tc>
          <w:tcPr>
            <w:tcW w:w="592" w:type="dxa"/>
            <w:tcBorders>
              <w:bottom w:val="single" w:color="auto" w:sz="4" w:space="0"/>
            </w:tcBorders>
            <w:vAlign w:val="center"/>
          </w:tcPr>
          <w:p w14:paraId="4856AFF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t</w:t>
            </w:r>
          </w:p>
        </w:tc>
        <w:tc>
          <w:tcPr>
            <w:tcW w:w="876" w:type="dxa"/>
            <w:tcBorders>
              <w:bottom w:val="single" w:color="auto" w:sz="4" w:space="0"/>
            </w:tcBorders>
            <w:vAlign w:val="center"/>
          </w:tcPr>
          <w:p w14:paraId="03E4913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0.777</w:t>
            </w:r>
          </w:p>
        </w:tc>
        <w:tc>
          <w:tcPr>
            <w:tcW w:w="1087" w:type="dxa"/>
            <w:tcBorders>
              <w:bottom w:val="single" w:color="auto" w:sz="4" w:space="0"/>
            </w:tcBorders>
            <w:vAlign w:val="center"/>
          </w:tcPr>
          <w:p w14:paraId="3423F2DB">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67A24717">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100E7330">
            <w:pPr>
              <w:jc w:val="center"/>
              <w:rPr>
                <w:rFonts w:hint="eastAsia" w:asciiTheme="majorEastAsia" w:hAnsiTheme="majorEastAsia" w:eastAsiaTheme="majorEastAsia" w:cstheme="majorEastAsia"/>
                <w:w w:val="90"/>
                <w:sz w:val="24"/>
                <w:szCs w:val="24"/>
                <w:vertAlign w:val="baseline"/>
                <w:lang w:val="en-US" w:eastAsia="zh-CN"/>
              </w:rPr>
            </w:pPr>
          </w:p>
        </w:tc>
      </w:tr>
      <w:tr w14:paraId="3C15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27A485E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8</w:t>
            </w:r>
          </w:p>
        </w:tc>
        <w:tc>
          <w:tcPr>
            <w:tcW w:w="765" w:type="dxa"/>
            <w:tcBorders>
              <w:bottom w:val="single" w:color="auto" w:sz="4" w:space="0"/>
            </w:tcBorders>
            <w:vAlign w:val="center"/>
          </w:tcPr>
          <w:p w14:paraId="347970D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植筋</w:t>
            </w:r>
          </w:p>
        </w:tc>
        <w:tc>
          <w:tcPr>
            <w:tcW w:w="2894" w:type="dxa"/>
            <w:tcBorders>
              <w:bottom w:val="single" w:color="auto" w:sz="4" w:space="0"/>
            </w:tcBorders>
            <w:vAlign w:val="center"/>
          </w:tcPr>
          <w:p w14:paraId="159A4829">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1．种类：传力杆植筋</w:t>
            </w:r>
          </w:p>
          <w:p w14:paraId="24D5BF08">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2．规格：φ20mm螺纹钢筋</w:t>
            </w:r>
          </w:p>
          <w:p w14:paraId="55EDDACB">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3．植筋胶品种：符合设计要求</w:t>
            </w:r>
          </w:p>
          <w:p w14:paraId="183D5A5B">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4．其他：未尽事宜具体详见设计图纸、招标文件、补遗等资料</w:t>
            </w:r>
          </w:p>
        </w:tc>
        <w:tc>
          <w:tcPr>
            <w:tcW w:w="592" w:type="dxa"/>
            <w:tcBorders>
              <w:bottom w:val="single" w:color="auto" w:sz="4" w:space="0"/>
            </w:tcBorders>
            <w:vAlign w:val="center"/>
          </w:tcPr>
          <w:p w14:paraId="6688ACA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根</w:t>
            </w:r>
          </w:p>
        </w:tc>
        <w:tc>
          <w:tcPr>
            <w:tcW w:w="876" w:type="dxa"/>
            <w:tcBorders>
              <w:bottom w:val="single" w:color="auto" w:sz="4" w:space="0"/>
            </w:tcBorders>
            <w:vAlign w:val="center"/>
          </w:tcPr>
          <w:p w14:paraId="2744EE7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450</w:t>
            </w:r>
          </w:p>
        </w:tc>
        <w:tc>
          <w:tcPr>
            <w:tcW w:w="1087" w:type="dxa"/>
            <w:tcBorders>
              <w:bottom w:val="single" w:color="auto" w:sz="4" w:space="0"/>
            </w:tcBorders>
            <w:vAlign w:val="center"/>
          </w:tcPr>
          <w:p w14:paraId="2C4ABD58">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32C612D3">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37247EB8">
            <w:pPr>
              <w:jc w:val="center"/>
              <w:rPr>
                <w:rFonts w:hint="eastAsia" w:asciiTheme="majorEastAsia" w:hAnsiTheme="majorEastAsia" w:eastAsiaTheme="majorEastAsia" w:cstheme="majorEastAsia"/>
                <w:w w:val="90"/>
                <w:sz w:val="24"/>
                <w:szCs w:val="24"/>
                <w:vertAlign w:val="baseline"/>
                <w:lang w:val="en-US" w:eastAsia="zh-CN"/>
              </w:rPr>
            </w:pPr>
          </w:p>
        </w:tc>
      </w:tr>
      <w:tr w14:paraId="0426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2868C2A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9</w:t>
            </w:r>
          </w:p>
        </w:tc>
        <w:tc>
          <w:tcPr>
            <w:tcW w:w="765" w:type="dxa"/>
            <w:tcBorders>
              <w:bottom w:val="single" w:color="auto" w:sz="4" w:space="0"/>
            </w:tcBorders>
            <w:vAlign w:val="center"/>
          </w:tcPr>
          <w:p w14:paraId="6963804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拆除路面</w:t>
            </w:r>
          </w:p>
        </w:tc>
        <w:tc>
          <w:tcPr>
            <w:tcW w:w="2894" w:type="dxa"/>
            <w:tcBorders>
              <w:bottom w:val="single" w:color="auto" w:sz="4" w:space="0"/>
            </w:tcBorders>
            <w:vAlign w:val="center"/>
          </w:tcPr>
          <w:p w14:paraId="2B91366C">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1．材质：沥青混凝土</w:t>
            </w:r>
          </w:p>
          <w:p w14:paraId="56D1C21F">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2．厚度：5cm</w:t>
            </w:r>
          </w:p>
          <w:p w14:paraId="789494C0">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3．含挖渣、运渣，运距由投标人自行勘察现场，综合报价，标后不予调整</w:t>
            </w:r>
          </w:p>
          <w:p w14:paraId="0A7B3D58">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4．其他：具体详见图纸、图集、招标文件、招标答疑、政府相关文件、规范等其它资料，满足验收要求</w:t>
            </w:r>
          </w:p>
        </w:tc>
        <w:tc>
          <w:tcPr>
            <w:tcW w:w="592" w:type="dxa"/>
            <w:tcBorders>
              <w:bottom w:val="single" w:color="auto" w:sz="4" w:space="0"/>
            </w:tcBorders>
            <w:shd w:val="clear" w:color="auto" w:fill="auto"/>
            <w:vAlign w:val="center"/>
          </w:tcPr>
          <w:p w14:paraId="5D7DB6B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w:t>
            </w:r>
          </w:p>
        </w:tc>
        <w:tc>
          <w:tcPr>
            <w:tcW w:w="876" w:type="dxa"/>
            <w:tcBorders>
              <w:bottom w:val="single" w:color="auto" w:sz="4" w:space="0"/>
            </w:tcBorders>
            <w:vAlign w:val="center"/>
          </w:tcPr>
          <w:p w14:paraId="31283CC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108</w:t>
            </w:r>
          </w:p>
        </w:tc>
        <w:tc>
          <w:tcPr>
            <w:tcW w:w="1087" w:type="dxa"/>
            <w:tcBorders>
              <w:bottom w:val="single" w:color="auto" w:sz="4" w:space="0"/>
            </w:tcBorders>
            <w:vAlign w:val="center"/>
          </w:tcPr>
          <w:p w14:paraId="543D35C8">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1838F4EB">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118B7997">
            <w:pPr>
              <w:jc w:val="center"/>
              <w:rPr>
                <w:rFonts w:hint="eastAsia" w:asciiTheme="majorEastAsia" w:hAnsiTheme="majorEastAsia" w:eastAsiaTheme="majorEastAsia" w:cstheme="majorEastAsia"/>
                <w:w w:val="90"/>
                <w:sz w:val="24"/>
                <w:szCs w:val="24"/>
                <w:vertAlign w:val="baseline"/>
                <w:lang w:val="en-US" w:eastAsia="zh-CN"/>
              </w:rPr>
            </w:pPr>
          </w:p>
        </w:tc>
      </w:tr>
      <w:tr w14:paraId="143B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7D25E26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w:t>
            </w:r>
          </w:p>
        </w:tc>
        <w:tc>
          <w:tcPr>
            <w:tcW w:w="765" w:type="dxa"/>
            <w:tcBorders>
              <w:bottom w:val="single" w:color="auto" w:sz="4" w:space="0"/>
            </w:tcBorders>
            <w:vAlign w:val="center"/>
          </w:tcPr>
          <w:p w14:paraId="0FB08FD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拆除基层</w:t>
            </w:r>
          </w:p>
        </w:tc>
        <w:tc>
          <w:tcPr>
            <w:tcW w:w="2894" w:type="dxa"/>
            <w:tcBorders>
              <w:bottom w:val="single" w:color="auto" w:sz="4" w:space="0"/>
            </w:tcBorders>
            <w:vAlign w:val="center"/>
          </w:tcPr>
          <w:p w14:paraId="40AA4399">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1．材质：混凝土垫层</w:t>
            </w:r>
          </w:p>
          <w:p w14:paraId="4D47A9E6">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2．厚度：18cm</w:t>
            </w:r>
          </w:p>
          <w:p w14:paraId="4E2E3BF8">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3．含挖渣、运渣，运距由投标人自行勘察现场，综合报价，标后不予调整</w:t>
            </w:r>
          </w:p>
          <w:p w14:paraId="77358FBB">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4．其他：具体详见图纸、图集、招标文件、招标答疑、政府相关文件、规范等其它资料，满足验收要求</w:t>
            </w:r>
          </w:p>
        </w:tc>
        <w:tc>
          <w:tcPr>
            <w:tcW w:w="592" w:type="dxa"/>
            <w:tcBorders>
              <w:bottom w:val="single" w:color="auto" w:sz="4" w:space="0"/>
            </w:tcBorders>
            <w:vAlign w:val="center"/>
          </w:tcPr>
          <w:p w14:paraId="6BFC994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m2</w:t>
            </w:r>
          </w:p>
        </w:tc>
        <w:tc>
          <w:tcPr>
            <w:tcW w:w="876" w:type="dxa"/>
            <w:tcBorders>
              <w:bottom w:val="single" w:color="auto" w:sz="4" w:space="0"/>
            </w:tcBorders>
            <w:vAlign w:val="center"/>
          </w:tcPr>
          <w:p w14:paraId="3BC08A7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108</w:t>
            </w:r>
          </w:p>
        </w:tc>
        <w:tc>
          <w:tcPr>
            <w:tcW w:w="1087" w:type="dxa"/>
            <w:tcBorders>
              <w:bottom w:val="single" w:color="auto" w:sz="4" w:space="0"/>
            </w:tcBorders>
            <w:vAlign w:val="center"/>
          </w:tcPr>
          <w:p w14:paraId="7D4B93D2">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7C00B4CC">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687A56CD">
            <w:pPr>
              <w:jc w:val="center"/>
              <w:rPr>
                <w:rFonts w:hint="eastAsia" w:asciiTheme="majorEastAsia" w:hAnsiTheme="majorEastAsia" w:eastAsiaTheme="majorEastAsia" w:cstheme="majorEastAsia"/>
                <w:w w:val="90"/>
                <w:sz w:val="24"/>
                <w:szCs w:val="24"/>
                <w:vertAlign w:val="baseline"/>
                <w:lang w:val="en-US" w:eastAsia="zh-CN"/>
              </w:rPr>
            </w:pPr>
          </w:p>
        </w:tc>
      </w:tr>
      <w:tr w14:paraId="594F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5E7D268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11</w:t>
            </w:r>
          </w:p>
        </w:tc>
        <w:tc>
          <w:tcPr>
            <w:tcW w:w="765" w:type="dxa"/>
            <w:tcBorders>
              <w:bottom w:val="single" w:color="auto" w:sz="4" w:space="0"/>
            </w:tcBorders>
            <w:vAlign w:val="center"/>
          </w:tcPr>
          <w:p w14:paraId="6CFB907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减速垄</w:t>
            </w:r>
          </w:p>
        </w:tc>
        <w:tc>
          <w:tcPr>
            <w:tcW w:w="2894" w:type="dxa"/>
            <w:tcBorders>
              <w:bottom w:val="single" w:color="auto" w:sz="4" w:space="0"/>
            </w:tcBorders>
            <w:vAlign w:val="center"/>
          </w:tcPr>
          <w:p w14:paraId="3000C932">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1．材料品种：橡胶减速带</w:t>
            </w:r>
          </w:p>
          <w:p w14:paraId="521AD71D">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2．规格、型号：宽度38cm</w:t>
            </w:r>
          </w:p>
          <w:p w14:paraId="3C7A07C9">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3．其他：具体详见图纸、图集、招标文件、招标答疑、政府相关文件、规范等其它资料，满足验收要求</w:t>
            </w:r>
          </w:p>
        </w:tc>
        <w:tc>
          <w:tcPr>
            <w:tcW w:w="592" w:type="dxa"/>
            <w:tcBorders>
              <w:bottom w:val="single" w:color="auto" w:sz="4" w:space="0"/>
            </w:tcBorders>
            <w:vAlign w:val="center"/>
          </w:tcPr>
          <w:p w14:paraId="3B51C14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m</w:t>
            </w:r>
          </w:p>
        </w:tc>
        <w:tc>
          <w:tcPr>
            <w:tcW w:w="876" w:type="dxa"/>
            <w:tcBorders>
              <w:bottom w:val="single" w:color="auto" w:sz="4" w:space="0"/>
            </w:tcBorders>
            <w:vAlign w:val="center"/>
          </w:tcPr>
          <w:p w14:paraId="12AF62F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20</w:t>
            </w:r>
          </w:p>
        </w:tc>
        <w:tc>
          <w:tcPr>
            <w:tcW w:w="1087" w:type="dxa"/>
            <w:tcBorders>
              <w:bottom w:val="single" w:color="auto" w:sz="4" w:space="0"/>
            </w:tcBorders>
            <w:vAlign w:val="center"/>
          </w:tcPr>
          <w:p w14:paraId="2A0C29BE">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6A5340CF">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69A8263E">
            <w:pPr>
              <w:jc w:val="center"/>
              <w:rPr>
                <w:rFonts w:hint="eastAsia" w:asciiTheme="majorEastAsia" w:hAnsiTheme="majorEastAsia" w:eastAsiaTheme="majorEastAsia" w:cstheme="majorEastAsia"/>
                <w:w w:val="90"/>
                <w:sz w:val="24"/>
                <w:szCs w:val="24"/>
                <w:vertAlign w:val="baseline"/>
                <w:lang w:val="en-US" w:eastAsia="zh-CN"/>
              </w:rPr>
            </w:pPr>
          </w:p>
        </w:tc>
      </w:tr>
      <w:tr w14:paraId="361F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66FDC1A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12</w:t>
            </w:r>
          </w:p>
        </w:tc>
        <w:tc>
          <w:tcPr>
            <w:tcW w:w="765" w:type="dxa"/>
            <w:tcBorders>
              <w:bottom w:val="single" w:color="auto" w:sz="4" w:space="0"/>
            </w:tcBorders>
            <w:vAlign w:val="center"/>
          </w:tcPr>
          <w:p w14:paraId="36DE8B9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标线</w:t>
            </w:r>
          </w:p>
        </w:tc>
        <w:tc>
          <w:tcPr>
            <w:tcW w:w="2894" w:type="dxa"/>
            <w:tcBorders>
              <w:bottom w:val="single" w:color="auto" w:sz="4" w:space="0"/>
            </w:tcBorders>
            <w:vAlign w:val="center"/>
          </w:tcPr>
          <w:p w14:paraId="557B814A">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1．材料品种：热熔反光标线，15cm宽</w:t>
            </w:r>
          </w:p>
          <w:p w14:paraId="72605BA3">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2．其他：具体详见图纸、图集、招标文件、招标答疑、政府相关文件、规范等其它资料，满足验收要求</w:t>
            </w:r>
          </w:p>
        </w:tc>
        <w:tc>
          <w:tcPr>
            <w:tcW w:w="592" w:type="dxa"/>
            <w:tcBorders>
              <w:bottom w:val="single" w:color="auto" w:sz="4" w:space="0"/>
            </w:tcBorders>
            <w:shd w:val="clear" w:color="auto" w:fill="auto"/>
            <w:vAlign w:val="center"/>
          </w:tcPr>
          <w:p w14:paraId="07E8877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m2</w:t>
            </w:r>
          </w:p>
        </w:tc>
        <w:tc>
          <w:tcPr>
            <w:tcW w:w="876" w:type="dxa"/>
            <w:tcBorders>
              <w:bottom w:val="single" w:color="auto" w:sz="4" w:space="0"/>
            </w:tcBorders>
            <w:vAlign w:val="center"/>
          </w:tcPr>
          <w:p w14:paraId="06D55A6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580</w:t>
            </w:r>
          </w:p>
        </w:tc>
        <w:tc>
          <w:tcPr>
            <w:tcW w:w="1087" w:type="dxa"/>
            <w:tcBorders>
              <w:bottom w:val="single" w:color="auto" w:sz="4" w:space="0"/>
            </w:tcBorders>
            <w:vAlign w:val="center"/>
          </w:tcPr>
          <w:p w14:paraId="2F4CD58F">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065EB99E">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3D7E45F8">
            <w:pPr>
              <w:jc w:val="center"/>
              <w:rPr>
                <w:rFonts w:hint="eastAsia" w:asciiTheme="majorEastAsia" w:hAnsiTheme="majorEastAsia" w:eastAsiaTheme="majorEastAsia" w:cstheme="majorEastAsia"/>
                <w:w w:val="90"/>
                <w:sz w:val="24"/>
                <w:szCs w:val="24"/>
                <w:vertAlign w:val="baseline"/>
                <w:lang w:val="en-US" w:eastAsia="zh-CN"/>
              </w:rPr>
            </w:pPr>
          </w:p>
        </w:tc>
      </w:tr>
      <w:tr w14:paraId="4973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22894FB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13</w:t>
            </w:r>
          </w:p>
        </w:tc>
        <w:tc>
          <w:tcPr>
            <w:tcW w:w="765" w:type="dxa"/>
            <w:tcBorders>
              <w:bottom w:val="single" w:color="auto" w:sz="4" w:space="0"/>
            </w:tcBorders>
            <w:vAlign w:val="center"/>
          </w:tcPr>
          <w:p w14:paraId="7F45A59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标志板</w:t>
            </w:r>
          </w:p>
        </w:tc>
        <w:tc>
          <w:tcPr>
            <w:tcW w:w="2894" w:type="dxa"/>
            <w:tcBorders>
              <w:bottom w:val="single" w:color="auto" w:sz="4" w:space="0"/>
            </w:tcBorders>
            <w:vAlign w:val="center"/>
          </w:tcPr>
          <w:p w14:paraId="2E37412D">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1．类型：更换标牌</w:t>
            </w:r>
          </w:p>
          <w:p w14:paraId="622514BC">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2．材质：2mm厚铝合金版</w:t>
            </w:r>
          </w:p>
          <w:p w14:paraId="1651A6B7">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3．规格尺寸：直径60cm圆形标牌</w:t>
            </w:r>
          </w:p>
          <w:p w14:paraId="39F58B0B">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4．板面反光膜等级：一级反光膜</w:t>
            </w:r>
          </w:p>
          <w:p w14:paraId="06D06001">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5．含所有连接件</w:t>
            </w:r>
          </w:p>
          <w:p w14:paraId="6D3A6B53">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6．其他：具体详见图纸、图集、招标文件、招标答疑、政府相关文件、规范等其它资料，满足验收要求</w:t>
            </w:r>
          </w:p>
        </w:tc>
        <w:tc>
          <w:tcPr>
            <w:tcW w:w="592" w:type="dxa"/>
            <w:tcBorders>
              <w:bottom w:val="single" w:color="auto" w:sz="4" w:space="0"/>
            </w:tcBorders>
            <w:vAlign w:val="center"/>
          </w:tcPr>
          <w:p w14:paraId="39FDD6C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块</w:t>
            </w:r>
          </w:p>
        </w:tc>
        <w:tc>
          <w:tcPr>
            <w:tcW w:w="876" w:type="dxa"/>
            <w:tcBorders>
              <w:bottom w:val="single" w:color="auto" w:sz="4" w:space="0"/>
            </w:tcBorders>
            <w:vAlign w:val="center"/>
          </w:tcPr>
          <w:p w14:paraId="6ECAF7F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10</w:t>
            </w:r>
          </w:p>
        </w:tc>
        <w:tc>
          <w:tcPr>
            <w:tcW w:w="1087" w:type="dxa"/>
            <w:tcBorders>
              <w:bottom w:val="single" w:color="auto" w:sz="4" w:space="0"/>
            </w:tcBorders>
            <w:vAlign w:val="center"/>
          </w:tcPr>
          <w:p w14:paraId="261060B5">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5D12B5F8">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7D3215C5">
            <w:pPr>
              <w:jc w:val="center"/>
              <w:rPr>
                <w:rFonts w:hint="eastAsia" w:asciiTheme="majorEastAsia" w:hAnsiTheme="majorEastAsia" w:eastAsiaTheme="majorEastAsia" w:cstheme="majorEastAsia"/>
                <w:w w:val="90"/>
                <w:sz w:val="24"/>
                <w:szCs w:val="24"/>
                <w:vertAlign w:val="baseline"/>
                <w:lang w:val="en-US" w:eastAsia="zh-CN"/>
              </w:rPr>
            </w:pPr>
          </w:p>
        </w:tc>
      </w:tr>
      <w:tr w14:paraId="52FE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564" w:type="dxa"/>
            <w:tcBorders>
              <w:bottom w:val="single" w:color="auto" w:sz="4" w:space="0"/>
            </w:tcBorders>
            <w:vAlign w:val="center"/>
          </w:tcPr>
          <w:p w14:paraId="2D81312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14</w:t>
            </w:r>
          </w:p>
        </w:tc>
        <w:tc>
          <w:tcPr>
            <w:tcW w:w="765" w:type="dxa"/>
            <w:tcBorders>
              <w:bottom w:val="single" w:color="auto" w:sz="4" w:space="0"/>
            </w:tcBorders>
            <w:vAlign w:val="center"/>
          </w:tcPr>
          <w:p w14:paraId="3E71BCB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挡墙修复</w:t>
            </w:r>
          </w:p>
        </w:tc>
        <w:tc>
          <w:tcPr>
            <w:tcW w:w="2894" w:type="dxa"/>
            <w:tcBorders>
              <w:bottom w:val="single" w:color="auto" w:sz="4" w:space="0"/>
            </w:tcBorders>
            <w:vAlign w:val="center"/>
          </w:tcPr>
          <w:p w14:paraId="2DC2DA4D">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1．名称：现状挡墙修复</w:t>
            </w:r>
          </w:p>
          <w:p w14:paraId="1B27A6A0">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2．投标人自行勘察现场，综合报价，该清单按项包死，标后不予调整</w:t>
            </w:r>
          </w:p>
          <w:p w14:paraId="17BF7C01">
            <w:pPr>
              <w:keepNext w:val="0"/>
              <w:keepLines w:val="0"/>
              <w:widowControl/>
              <w:numPr>
                <w:ilvl w:val="0"/>
                <w:numId w:val="0"/>
              </w:numPr>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3．其他：具体详见图纸、图集、招标文件、招标答疑、政府相关文件、规范等其它资料，满足验收要求</w:t>
            </w:r>
          </w:p>
        </w:tc>
        <w:tc>
          <w:tcPr>
            <w:tcW w:w="592" w:type="dxa"/>
            <w:tcBorders>
              <w:bottom w:val="single" w:color="auto" w:sz="4" w:space="0"/>
            </w:tcBorders>
            <w:vAlign w:val="center"/>
          </w:tcPr>
          <w:p w14:paraId="1C72EC7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项</w:t>
            </w:r>
          </w:p>
        </w:tc>
        <w:tc>
          <w:tcPr>
            <w:tcW w:w="876" w:type="dxa"/>
            <w:tcBorders>
              <w:bottom w:val="single" w:color="auto" w:sz="4" w:space="0"/>
            </w:tcBorders>
            <w:vAlign w:val="center"/>
          </w:tcPr>
          <w:p w14:paraId="0824812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1087" w:type="dxa"/>
            <w:tcBorders>
              <w:bottom w:val="single" w:color="auto" w:sz="4" w:space="0"/>
            </w:tcBorders>
            <w:vAlign w:val="center"/>
          </w:tcPr>
          <w:p w14:paraId="1DC728F3">
            <w:pPr>
              <w:jc w:val="center"/>
              <w:rPr>
                <w:rFonts w:hint="eastAsia" w:asciiTheme="majorEastAsia" w:hAnsiTheme="majorEastAsia" w:eastAsiaTheme="majorEastAsia" w:cstheme="majorEastAsia"/>
                <w:w w:val="90"/>
                <w:sz w:val="24"/>
                <w:szCs w:val="24"/>
                <w:vertAlign w:val="baseline"/>
                <w:lang w:val="en-US" w:eastAsia="zh-CN"/>
              </w:rPr>
            </w:pPr>
          </w:p>
        </w:tc>
        <w:tc>
          <w:tcPr>
            <w:tcW w:w="1055" w:type="dxa"/>
            <w:tcBorders>
              <w:bottom w:val="single" w:color="auto" w:sz="4" w:space="0"/>
            </w:tcBorders>
            <w:vAlign w:val="center"/>
          </w:tcPr>
          <w:p w14:paraId="370A486C">
            <w:pPr>
              <w:jc w:val="center"/>
              <w:rPr>
                <w:rFonts w:hint="eastAsia" w:asciiTheme="majorEastAsia" w:hAnsiTheme="majorEastAsia" w:eastAsiaTheme="majorEastAsia" w:cstheme="majorEastAsia"/>
                <w:w w:val="90"/>
                <w:sz w:val="24"/>
                <w:szCs w:val="24"/>
                <w:vertAlign w:val="baseline"/>
                <w:lang w:val="en-US" w:eastAsia="zh-CN"/>
              </w:rPr>
            </w:pPr>
          </w:p>
        </w:tc>
        <w:tc>
          <w:tcPr>
            <w:tcW w:w="689" w:type="dxa"/>
            <w:vMerge w:val="continue"/>
            <w:tcBorders>
              <w:bottom w:val="single" w:color="auto" w:sz="4" w:space="0"/>
            </w:tcBorders>
            <w:vAlign w:val="center"/>
          </w:tcPr>
          <w:p w14:paraId="2CD399C4">
            <w:pPr>
              <w:jc w:val="center"/>
              <w:rPr>
                <w:rFonts w:hint="eastAsia" w:asciiTheme="majorEastAsia" w:hAnsiTheme="majorEastAsia" w:eastAsiaTheme="majorEastAsia" w:cstheme="majorEastAsia"/>
                <w:w w:val="90"/>
                <w:sz w:val="24"/>
                <w:szCs w:val="24"/>
                <w:vertAlign w:val="baseline"/>
                <w:lang w:val="en-US" w:eastAsia="zh-CN"/>
              </w:rPr>
            </w:pPr>
          </w:p>
        </w:tc>
      </w:tr>
    </w:tbl>
    <w:p w14:paraId="0D08A6E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480" w:leftChars="0" w:right="0" w:rightChars="0"/>
        <w:jc w:val="left"/>
        <w:textAlignment w:val="baseline"/>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pPr>
    </w:p>
    <w:p w14:paraId="24756D9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textAlignment w:val="baseline"/>
        <w:rPr>
          <w:rFonts w:hint="eastAsia" w:asciiTheme="majorEastAsia" w:hAnsiTheme="majorEastAsia" w:eastAsiaTheme="majorEastAsia" w:cstheme="majorEastAsia"/>
          <w:b/>
          <w:bCs/>
          <w:i w:val="0"/>
          <w:iCs w:val="0"/>
          <w:caps w:val="0"/>
          <w:color w:val="444444"/>
          <w:spacing w:val="0"/>
          <w:sz w:val="24"/>
          <w:szCs w:val="24"/>
          <w:shd w:val="clear" w:fill="FFFFFF"/>
        </w:rPr>
      </w:pPr>
      <w:r>
        <w:rPr>
          <w:rFonts w:hint="eastAsia" w:asciiTheme="majorEastAsia" w:hAnsiTheme="majorEastAsia" w:eastAsiaTheme="majorEastAsia" w:cstheme="majorEastAsia"/>
          <w:b/>
          <w:bCs/>
          <w:i w:val="0"/>
          <w:iCs w:val="0"/>
          <w:caps w:val="0"/>
          <w:color w:val="444444"/>
          <w:spacing w:val="0"/>
          <w:sz w:val="24"/>
          <w:szCs w:val="24"/>
          <w:shd w:val="clear" w:fill="FFFFFF"/>
        </w:rPr>
        <w:t>注：注明材料参数及税点。</w:t>
      </w:r>
    </w:p>
    <w:p w14:paraId="590097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三、询价要求</w:t>
      </w:r>
    </w:p>
    <w:p w14:paraId="74DF63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1、工期要求：</w:t>
      </w:r>
    </w:p>
    <w:p w14:paraId="40C6A8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1.1本项目施工工期要求：本项目在项目部通知具备施工条件后2日内进场，沥青摊铺为3天，标线施工为2天，总工期为5天。施工工期由报价方根据施工能力及经验自行考虑，评审报价书时询价方需对报价方工期进行评审，</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报价一致的情况下，工期短者优先考虑，但总工期不得超过询价方工期要求。如被选定为成交人后施工中因业主或询价方要求缩短工期，在技术条件允许情况下报价方需无理由执行且不增加任何费用。</w:t>
      </w:r>
    </w:p>
    <w:p w14:paraId="4B70D2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1.2 报价方以询价方工程进度计划为依据，必须确保各阶段计划地实现。</w:t>
      </w:r>
    </w:p>
    <w:p w14:paraId="15C182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1.3  对于以下原因造成推迟工期的，经询价人确认，工期相应顺延。</w:t>
      </w:r>
    </w:p>
    <w:p w14:paraId="1D099A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a. 因战争、动乱、自然灾害或非询价人、报价人责任造成的爆炸、火灾等不可抗力；</w:t>
      </w:r>
    </w:p>
    <w:p w14:paraId="140221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b. 报价人以书面形式提出申请，但仍未能从询价方获得施工批示、图纸等，致使施工不能正常进行的；</w:t>
      </w:r>
    </w:p>
    <w:p w14:paraId="7D3765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c. 询价人同意工期顺延的其他情况。</w:t>
      </w:r>
    </w:p>
    <w:p w14:paraId="3F0C52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2、工程质量：</w:t>
      </w:r>
    </w:p>
    <w:p w14:paraId="1F0E6D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131FB6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2BEB45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3、安全文明施工要求：</w:t>
      </w:r>
    </w:p>
    <w:p w14:paraId="21AEC3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3.1报价人应保证其在施工中符合国</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家《安全生产法》及与安</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3CC08F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3.2 报价人必须服从询价人现场管理，严格执行各项规章制度。进入工地必须戴好安全帽，特殊工种执证操作，认真严格执行国家及地方、业主与询价人对安全生产、文明施工的规定制度和要求。</w:t>
      </w:r>
    </w:p>
    <w:p w14:paraId="5304DF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4、工程款支付：</w:t>
      </w:r>
    </w:p>
    <w:p w14:paraId="17C850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sz w:val="24"/>
          <w:szCs w:val="24"/>
        </w:rPr>
        <w:t>本工程无预付款，该工程竣工验收合格后，根据审计已完工程量，结算工程费用付至97%,余下3%为质量保证金，2年质量保修期满以后无息付清。</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报价方在领取工程款前，必须向询价方提交合法有效的增值税专用发票，否则，工程款不予支付。</w:t>
      </w:r>
    </w:p>
    <w:p w14:paraId="2501EE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5、报价要求：</w:t>
      </w:r>
    </w:p>
    <w:p w14:paraId="4DBE28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9%增值专用税</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w:t>
      </w:r>
    </w:p>
    <w:p w14:paraId="55AEC9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6、工程结算要求：</w:t>
      </w:r>
    </w:p>
    <w:p w14:paraId="42C023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以实际施工工程量按选定报价文件综合单价进行结算。</w:t>
      </w:r>
    </w:p>
    <w:p w14:paraId="6A88B8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7、其他要求：</w:t>
      </w:r>
    </w:p>
    <w:p w14:paraId="37B486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7.1报价人需按询价人的要求编制工程施工方案，并及时报送与本工程有关的各种报表等资料。</w:t>
      </w:r>
    </w:p>
    <w:p w14:paraId="767238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7.2报价人需服从询价人现场人员的统一指挥，按设计施工图和规范要求组织施工，确保工程质量和施工安全。</w:t>
      </w:r>
    </w:p>
    <w:p w14:paraId="63562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7.3报价人保证施工现场符合文明施工的要求。</w:t>
      </w:r>
    </w:p>
    <w:p w14:paraId="1BEF47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7.4报价人需做好日常施工资料的收集整理工作，保证交工资料的完善准确。</w:t>
      </w:r>
    </w:p>
    <w:p w14:paraId="42BE72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7.5报价人需充分了解施工现场内供水、供电、运输等条件，成交后不得以不完全了解现场状况为由，而向询价人提出额外的费用补偿或延长施工期限。</w:t>
      </w:r>
    </w:p>
    <w:p w14:paraId="77E1B9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300FCD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四、询价日程安排：</w:t>
      </w:r>
    </w:p>
    <w:p w14:paraId="0CBE38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参加询价单位，于</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2025</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年</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7</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月</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4</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日，登录安徽新集矿山建设工程有限公司网站www.ahxjjg.com领取询价资料进行报名，截止</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2025</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年</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7</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月</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10</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日上午</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10:00</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时报名结束。</w:t>
      </w:r>
    </w:p>
    <w:p w14:paraId="4A8A69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2、投标文件送达时间：</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2025</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年</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7</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月</w:t>
      </w:r>
      <w:r>
        <w:rPr>
          <w:rFonts w:hint="eastAsia" w:asciiTheme="majorEastAsia" w:hAnsiTheme="majorEastAsia" w:eastAsiaTheme="majorEastAsia" w:cstheme="majorEastAsia"/>
          <w:i w:val="0"/>
          <w:iCs w:val="0"/>
          <w:caps w:val="0"/>
          <w:color w:val="444444"/>
          <w:spacing w:val="0"/>
          <w:kern w:val="0"/>
          <w:sz w:val="24"/>
          <w:szCs w:val="24"/>
          <w:highlight w:val="none"/>
          <w:u w:val="single"/>
          <w:shd w:val="clear" w:fill="FFFFFF"/>
          <w:vertAlign w:val="baseline"/>
          <w:lang w:val="en-US" w:eastAsia="zh-CN" w:bidi="ar"/>
        </w:rPr>
        <w:t>10</w:t>
      </w: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日上午10：00前。</w:t>
      </w:r>
    </w:p>
    <w:p w14:paraId="4F1069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i w:val="0"/>
          <w:iCs w:val="0"/>
          <w:caps w:val="0"/>
          <w:color w:val="444444"/>
          <w:spacing w:val="0"/>
          <w:kern w:val="0"/>
          <w:sz w:val="24"/>
          <w:szCs w:val="24"/>
          <w:highlight w:val="none"/>
          <w:shd w:val="clear" w:fill="FFFFFF"/>
          <w:vertAlign w:val="baseline"/>
          <w:lang w:val="en-US" w:eastAsia="zh-CN" w:bidi="ar"/>
        </w:rPr>
        <w:t>3、地址：淮南市八公山区皖淮机械厂新利昂公司会议室</w:t>
      </w:r>
    </w:p>
    <w:p w14:paraId="3CA0BE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五、报价文件组成：</w:t>
      </w:r>
    </w:p>
    <w:p w14:paraId="40EE5D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报价文件由商务文件和技术文件两部分组成。</w:t>
      </w:r>
    </w:p>
    <w:p w14:paraId="0B63D2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1、技术文件：</w:t>
      </w:r>
    </w:p>
    <w:p w14:paraId="4B617F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1.1、技术文件的编制</w:t>
      </w:r>
    </w:p>
    <w:p w14:paraId="74532F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1.2、总说明</w:t>
      </w:r>
    </w:p>
    <w:p w14:paraId="5ED272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1.3、施工专项方案包括：</w:t>
      </w:r>
    </w:p>
    <w:p w14:paraId="79929E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①施工技术方案；（必备，缺项则报价文件作废。若方案经评审不合格，不再进入商务报价评审，技术文件内必须包含沥青砼面层、标线及盲道施工详细做法）</w:t>
      </w:r>
    </w:p>
    <w:p w14:paraId="2AAB34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② 详细的施工进度计划及确保计划实施的措施；</w:t>
      </w:r>
    </w:p>
    <w:p w14:paraId="631AF9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③ 拟投入本工程的施工机械型号、数量等设备清单；</w:t>
      </w:r>
    </w:p>
    <w:p w14:paraId="021F4F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④ 确保安全与文明施工的技术措施。</w:t>
      </w:r>
    </w:p>
    <w:p w14:paraId="3B8556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1.4、报价单位的营业执照、资法人身份证明资料；</w:t>
      </w:r>
    </w:p>
    <w:p w14:paraId="57DA65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1.5、报价单位近三年类似工程经验和业绩等详细资料；</w:t>
      </w:r>
    </w:p>
    <w:p w14:paraId="3011E2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2、商务文件：</w:t>
      </w:r>
    </w:p>
    <w:p w14:paraId="0C06C9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2.1、报价表（详见询价文件附件一）；</w:t>
      </w:r>
    </w:p>
    <w:p w14:paraId="47D1D2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2.2、工程报价明细表</w:t>
      </w:r>
    </w:p>
    <w:p w14:paraId="1A4EC2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2.3、其他说明</w:t>
      </w:r>
    </w:p>
    <w:p w14:paraId="596F16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（1）本技术规格及要求均为基本要求，报价人可投与之同档次或更高档次的相应材料，低于该档次将导致报价无效。</w:t>
      </w:r>
    </w:p>
    <w:p w14:paraId="773A9A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（2）报价人详细说明：沥青砼及标线材料等须为优质产品。</w:t>
      </w:r>
    </w:p>
    <w:p w14:paraId="458CB8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六、询价其他说明：</w:t>
      </w:r>
    </w:p>
    <w:p w14:paraId="14B83C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lang w:val="en-US"/>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1、报价人必须在报名日期截止前缴纳报价保证金，保证金</w:t>
      </w:r>
      <w:r>
        <w:rPr>
          <w:rFonts w:hint="eastAsia" w:asciiTheme="majorEastAsia" w:hAnsiTheme="majorEastAsia" w:eastAsiaTheme="majorEastAsia" w:cstheme="maj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ajorEastAsia" w:hAnsiTheme="majorEastAsia" w:eastAsiaTheme="majorEastAsia" w:cstheme="majorEastAsia"/>
          <w:b/>
          <w:bCs/>
          <w:i w:val="0"/>
          <w:iCs w:val="0"/>
          <w:caps w:val="0"/>
          <w:color w:val="444444"/>
          <w:spacing w:val="0"/>
          <w:kern w:val="0"/>
          <w:sz w:val="24"/>
          <w:szCs w:val="24"/>
          <w:u w:val="single"/>
          <w:shd w:val="clear" w:fill="FFFFFF"/>
          <w:vertAlign w:val="baseline"/>
          <w:lang w:val="en-US" w:eastAsia="zh-CN" w:bidi="ar"/>
        </w:rPr>
        <w:t xml:space="preserve">贰 </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万元（保证金汇款需备注：化工厂路路面及基础设施修复项目沥青面层及标线工程施工保证金）</w:t>
      </w:r>
    </w:p>
    <w:p w14:paraId="1A1915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2、报价保证金汇缴及退付以转账形式进行。报价保证金款项必须从报价人的账户中汇出。报价保证金必须在报名日期截止前到达淮南新利昂建设工程有限公司银行账户。</w:t>
      </w:r>
    </w:p>
    <w:p w14:paraId="12F9287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名称：</w:t>
      </w:r>
      <w:r>
        <w:rPr>
          <w:rFonts w:hint="eastAsia" w:asciiTheme="majorEastAsia" w:hAnsiTheme="majorEastAsia" w:eastAsiaTheme="majorEastAsia" w:cstheme="majorEastAsia"/>
          <w:b/>
          <w:bCs/>
          <w:color w:val="000000"/>
          <w:kern w:val="0"/>
          <w:sz w:val="24"/>
          <w:szCs w:val="24"/>
          <w:lang w:val="en-US" w:eastAsia="zh-CN" w:bidi="ar"/>
        </w:rPr>
        <w:t>淮南新利昂建设工程有限公司</w:t>
      </w:r>
    </w:p>
    <w:p w14:paraId="0818C78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Theme="majorEastAsia" w:hAnsiTheme="majorEastAsia" w:eastAsiaTheme="majorEastAsia" w:cstheme="majorEastAsia"/>
          <w:b/>
          <w:bCs/>
          <w:color w:val="000000"/>
          <w:kern w:val="0"/>
          <w:sz w:val="24"/>
          <w:szCs w:val="24"/>
          <w:lang w:val="en-US" w:eastAsia="zh-CN" w:bidi="ar"/>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账号：</w:t>
      </w:r>
      <w:r>
        <w:rPr>
          <w:rFonts w:hint="eastAsia" w:asciiTheme="majorEastAsia" w:hAnsiTheme="majorEastAsia" w:eastAsiaTheme="majorEastAsia" w:cstheme="majorEastAsia"/>
          <w:b/>
          <w:bCs/>
          <w:color w:val="000000"/>
          <w:kern w:val="0"/>
          <w:sz w:val="24"/>
          <w:szCs w:val="24"/>
          <w:lang w:val="en-US" w:eastAsia="zh-CN" w:bidi="ar"/>
        </w:rPr>
        <w:t>20010452232866600000015</w:t>
      </w:r>
    </w:p>
    <w:p w14:paraId="4EFA8B9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开户行：</w:t>
      </w:r>
      <w:r>
        <w:rPr>
          <w:rFonts w:hint="eastAsia" w:asciiTheme="majorEastAsia" w:hAnsiTheme="majorEastAsia" w:eastAsiaTheme="majorEastAsia" w:cstheme="majorEastAsia"/>
          <w:b/>
          <w:bCs/>
          <w:color w:val="000000"/>
          <w:kern w:val="0"/>
          <w:sz w:val="24"/>
          <w:szCs w:val="24"/>
          <w:lang w:val="en-US" w:eastAsia="zh-CN" w:bidi="ar"/>
        </w:rPr>
        <w:t>:淮南通商农村商业银行股份有限公司八公山支行</w:t>
      </w:r>
    </w:p>
    <w:p w14:paraId="67F9F3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如被选定为成交报价人，询价人将不退还报价人报价保证金，此报价保证金将做为履约保证金。如未被选中的报价人，询价人将在开启报价文件后10个工作日内退还报价人报价保证金。</w:t>
      </w:r>
    </w:p>
    <w:p w14:paraId="31EE35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3、报价人必须认真检查、清点领取的询价文件，确定是否与承包范围相符，如有任何缺漏、字迹不清楚等，报价人必须立即通知询价人，以便纠正上述的缺漏、字迹不清楚等。</w:t>
      </w:r>
    </w:p>
    <w:p w14:paraId="57D5C2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4、报价人不得在未经授权之前对询价文件的内容作任何修改或删节，否则其报价文件将作废而不被接受。</w:t>
      </w:r>
    </w:p>
    <w:p w14:paraId="6F569A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5、报价人须将上述报价文件一式两份加盖单位公章及法人代表或法人委托人印鉴后装于密封的封袋内并加盖骑缝章。</w:t>
      </w:r>
    </w:p>
    <w:p w14:paraId="6FECB2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6、不论报价人的报价结果如何，报价人应自行承担报价所发生的任何费用。</w:t>
      </w:r>
    </w:p>
    <w:p w14:paraId="3AD692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7、本工程的报价有效期为报价截止日起计30个日历天以内。</w:t>
      </w:r>
    </w:p>
    <w:p w14:paraId="736DDD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8、报价后，若询价单位对报价文件有疑问，询价人可通知报价单位进行询问。</w:t>
      </w:r>
    </w:p>
    <w:p w14:paraId="430AF9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9、询价人不须对未报价人做不报价的解释；但会电话通知不报价或报价结果。</w:t>
      </w:r>
    </w:p>
    <w:p w14:paraId="6C6B16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10. 确定报价：本次询价为满足三家及以上经综合评价考察合格后，合理优质低价报价，两家转为竞争性谈判，一家转为单一谈判。</w:t>
      </w:r>
    </w:p>
    <w:p w14:paraId="715E70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i w:val="0"/>
          <w:iCs w:val="0"/>
          <w:caps w:val="0"/>
          <w:color w:val="444444"/>
          <w:spacing w:val="0"/>
          <w:kern w:val="0"/>
          <w:sz w:val="24"/>
          <w:szCs w:val="24"/>
          <w:shd w:val="clear" w:fill="FFFFFF"/>
          <w:vertAlign w:val="baseline"/>
          <w:lang w:val="en-US" w:eastAsia="zh-CN" w:bidi="ar"/>
        </w:rPr>
        <w:t>七、询价声明：</w:t>
      </w:r>
    </w:p>
    <w:p w14:paraId="78BA01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1、本次询价，询价人设有最高报价限价并在开启报价时公布，超过最高限价的报价将被否定。</w:t>
      </w:r>
    </w:p>
    <w:p w14:paraId="6B0B16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2、再次强调：严禁报价人以任何类似围标、串标形式的行为，如发现报价人有类似围标、串标行为，没收报价保证金，永久清理出询价人合作供应商范围，并由报价人承担由此带来的所有责任。</w:t>
      </w:r>
    </w:p>
    <w:p w14:paraId="30DE6A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3、报价文件要求在施工中报价人必须按所提供的材料参数及配合比进行施工。</w:t>
      </w:r>
    </w:p>
    <w:p w14:paraId="472B9F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4、本次询价在公司官网上发布询价公告及询价文件，询价人对本次询价具有解释权。</w:t>
      </w:r>
    </w:p>
    <w:p w14:paraId="32139F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附件1：报价表</w:t>
      </w:r>
    </w:p>
    <w:p w14:paraId="3E8491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附件2：法人授权委托书</w:t>
      </w:r>
    </w:p>
    <w:p w14:paraId="18DAED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询价人联系地址：淮南市八公山区皖淮机械厂内    </w:t>
      </w:r>
    </w:p>
    <w:p w14:paraId="616BBE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联系人（商务）：郭宏雪            </w:t>
      </w:r>
    </w:p>
    <w:p w14:paraId="7F8D33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lang w:val="en-US"/>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电话：</w:t>
      </w:r>
      <w:r>
        <w:rPr>
          <w:rFonts w:hint="eastAsia" w:asciiTheme="majorEastAsia" w:hAnsiTheme="majorEastAsia" w:eastAsiaTheme="majorEastAsia" w:cstheme="majorEastAsia"/>
          <w:i w:val="0"/>
          <w:iCs w:val="0"/>
          <w:caps w:val="0"/>
          <w:color w:val="444444"/>
          <w:spacing w:val="0"/>
          <w:kern w:val="0"/>
          <w:sz w:val="24"/>
          <w:szCs w:val="24"/>
          <w:u w:val="single"/>
          <w:shd w:val="clear" w:fill="FFFFFF"/>
          <w:vertAlign w:val="baseline"/>
          <w:lang w:val="en-US" w:eastAsia="zh-CN" w:bidi="ar"/>
        </w:rPr>
        <w:t>15395442956</w:t>
      </w:r>
    </w:p>
    <w:p w14:paraId="54731A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ajorEastAsia" w:hAnsiTheme="majorEastAsia" w:eastAsiaTheme="majorEastAsia" w:cstheme="majorEastAsia"/>
          <w:lang w:val="en-US"/>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项目联系人（现场负责人 ）：</w:t>
      </w:r>
      <w:r>
        <w:rPr>
          <w:rFonts w:hint="eastAsia" w:asciiTheme="majorEastAsia" w:hAnsiTheme="majorEastAsia" w:eastAsiaTheme="majorEastAsia" w:cstheme="majorEastAsia"/>
          <w:i w:val="0"/>
          <w:iCs w:val="0"/>
          <w:caps w:val="0"/>
          <w:color w:val="444444"/>
          <w:spacing w:val="0"/>
          <w:kern w:val="0"/>
          <w:sz w:val="24"/>
          <w:szCs w:val="24"/>
          <w:u w:val="single"/>
          <w:shd w:val="clear" w:fill="FFFFFF"/>
          <w:vertAlign w:val="baseline"/>
          <w:lang w:val="en-US" w:eastAsia="zh-CN" w:bidi="ar"/>
        </w:rPr>
        <w:t>苏本金</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 电话：</w:t>
      </w:r>
      <w:r>
        <w:rPr>
          <w:rFonts w:hint="eastAsia" w:asciiTheme="majorEastAsia" w:hAnsiTheme="majorEastAsia" w:eastAsiaTheme="majorEastAsia" w:cstheme="majorEastAsia"/>
          <w:i w:val="0"/>
          <w:iCs w:val="0"/>
          <w:caps w:val="0"/>
          <w:color w:val="444444"/>
          <w:spacing w:val="0"/>
          <w:kern w:val="0"/>
          <w:sz w:val="24"/>
          <w:szCs w:val="24"/>
          <w:u w:val="single"/>
          <w:shd w:val="clear" w:fill="FFFFFF"/>
          <w:vertAlign w:val="baseline"/>
          <w:lang w:val="en-US" w:eastAsia="zh-CN" w:bidi="ar"/>
        </w:rPr>
        <w:t>18705548527</w:t>
      </w:r>
    </w:p>
    <w:bookmarkEnd w:id="0"/>
    <w:p w14:paraId="0AA9D739">
      <w:pPr>
        <w:keepNext w:val="0"/>
        <w:keepLines w:val="0"/>
        <w:pageBreakBefore w:val="0"/>
        <w:widowControl/>
        <w:suppressLineNumbers w:val="0"/>
        <w:kinsoku/>
        <w:wordWrap/>
        <w:overflowPunct/>
        <w:topLinePunct w:val="0"/>
        <w:autoSpaceDE/>
        <w:autoSpaceDN/>
        <w:bidi w:val="0"/>
        <w:adjustRightInd/>
        <w:snapToGrid/>
        <w:spacing w:line="480" w:lineRule="auto"/>
        <w:jc w:val="left"/>
        <w:rPr>
          <w:rFonts w:hint="eastAsia" w:asciiTheme="majorEastAsia" w:hAnsiTheme="majorEastAsia" w:eastAsiaTheme="majorEastAsia" w:cstheme="majorEastAsia"/>
        </w:rPr>
      </w:pPr>
    </w:p>
    <w:p w14:paraId="7552D0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left="0" w:right="0" w:firstLine="480"/>
        <w:jc w:val="right"/>
        <w:textAlignment w:val="baseline"/>
      </w:pPr>
      <w:r>
        <w:rPr>
          <w:rFonts w:ascii="Arial" w:hAnsi="Arial" w:cs="Arial" w:eastAsiaTheme="minorEastAsia"/>
          <w:i w:val="0"/>
          <w:iCs w:val="0"/>
          <w:caps w:val="0"/>
          <w:color w:val="444444"/>
          <w:spacing w:val="0"/>
          <w:kern w:val="0"/>
          <w:sz w:val="24"/>
          <w:szCs w:val="24"/>
          <w:shd w:val="clear" w:fill="FFFFFF"/>
          <w:vertAlign w:val="baseline"/>
          <w:lang w:val="en-US" w:eastAsia="zh-CN" w:bidi="ar"/>
        </w:rPr>
        <w:t>淮南新利昂建设工程有限公司</w:t>
      </w:r>
    </w:p>
    <w:p w14:paraId="2072A6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left="0" w:right="0" w:firstLine="480"/>
        <w:jc w:val="righ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2025年7月4日</w:t>
      </w:r>
    </w:p>
    <w:p w14:paraId="1E487E64">
      <w:pPr>
        <w:spacing w:line="360" w:lineRule="auto"/>
        <w:ind w:firstLine="480"/>
        <w:jc w:val="left"/>
        <w:rPr>
          <w:rFonts w:hint="eastAsia" w:ascii="宋体" w:hAnsi="宋体" w:eastAsia="宋体" w:cs="Times New Roman"/>
          <w:sz w:val="28"/>
          <w:szCs w:val="28"/>
          <w:lang w:eastAsia="zh-CN"/>
        </w:rPr>
      </w:pPr>
      <w:r>
        <w:rPr>
          <w:rFonts w:hint="eastAsia" w:ascii="Arial" w:hAnsi="Arial" w:cs="Arial"/>
          <w:i w:val="0"/>
          <w:iCs w:val="0"/>
          <w:caps w:val="0"/>
          <w:color w:val="444444"/>
          <w:spacing w:val="0"/>
          <w:kern w:val="0"/>
          <w:sz w:val="24"/>
          <w:szCs w:val="24"/>
          <w:shd w:val="clear" w:fill="FFFFFF"/>
          <w:vertAlign w:val="baseline"/>
          <w:lang w:val="en-US" w:eastAsia="zh-CN" w:bidi="ar"/>
        </w:rPr>
        <w:t>附件1：</w:t>
      </w: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报价表</w:t>
      </w:r>
    </w:p>
    <w:tbl>
      <w:tblPr>
        <w:tblStyle w:val="6"/>
        <w:tblW w:w="10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0"/>
        <w:gridCol w:w="2032"/>
        <w:gridCol w:w="2032"/>
        <w:gridCol w:w="2033"/>
        <w:gridCol w:w="2033"/>
      </w:tblGrid>
      <w:tr w14:paraId="453CE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4" w:hRule="atLeast"/>
          <w:jc w:val="center"/>
        </w:trPr>
        <w:tc>
          <w:tcPr>
            <w:tcW w:w="10160" w:type="dxa"/>
            <w:gridSpan w:val="5"/>
            <w:noWrap w:val="0"/>
            <w:vAlign w:val="center"/>
          </w:tcPr>
          <w:p w14:paraId="169461BB">
            <w:pPr>
              <w:numPr>
                <w:ilvl w:val="0"/>
                <w:numId w:val="0"/>
              </w:numPr>
              <w:adjustRightInd w:val="0"/>
              <w:snapToGrid w:val="0"/>
              <w:spacing w:line="360" w:lineRule="auto"/>
              <w:ind w:leftChars="200" w:right="420" w:rightChars="200"/>
              <w:jc w:val="center"/>
              <w:rPr>
                <w:rFonts w:hint="eastAsia" w:ascii="宋体" w:hAnsi="宋体" w:eastAsia="宋体"/>
                <w:sz w:val="28"/>
                <w:szCs w:val="28"/>
                <w:vertAlign w:val="baseline"/>
                <w:lang w:val="en-US" w:eastAsia="zh-CN"/>
              </w:rPr>
            </w:pPr>
            <w:r>
              <w:rPr>
                <w:rFonts w:hint="eastAsia" w:ascii="宋体" w:hAnsi="宋体" w:eastAsia="宋体" w:cs="宋体"/>
                <w:b w:val="0"/>
                <w:bCs w:val="0"/>
                <w:sz w:val="36"/>
                <w:szCs w:val="36"/>
                <w:u w:val="none"/>
                <w:lang w:val="en-US" w:eastAsia="zh-CN"/>
              </w:rPr>
              <w:t>化工厂路路面及基础设施修复项目沥青面层及标线工程 施工报价表</w:t>
            </w:r>
          </w:p>
        </w:tc>
      </w:tr>
      <w:tr w14:paraId="504C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2030" w:type="dxa"/>
            <w:vMerge w:val="restart"/>
            <w:noWrap w:val="0"/>
            <w:vAlign w:val="top"/>
          </w:tcPr>
          <w:p w14:paraId="49024A72">
            <w:pPr>
              <w:spacing w:line="360" w:lineRule="auto"/>
              <w:jc w:val="center"/>
              <w:rPr>
                <w:rFonts w:hint="eastAsia" w:ascii="宋体" w:hAnsi="宋体" w:eastAsia="宋体" w:cs="宋体"/>
                <w:sz w:val="30"/>
                <w:szCs w:val="30"/>
                <w:vertAlign w:val="baseline"/>
                <w:lang w:val="en-US" w:eastAsia="zh-CN"/>
              </w:rPr>
            </w:pPr>
          </w:p>
          <w:p w14:paraId="59F8E87A">
            <w:pPr>
              <w:spacing w:line="360" w:lineRule="auto"/>
              <w:jc w:val="center"/>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报价方名称</w:t>
            </w:r>
          </w:p>
        </w:tc>
        <w:tc>
          <w:tcPr>
            <w:tcW w:w="6097" w:type="dxa"/>
            <w:gridSpan w:val="3"/>
            <w:noWrap w:val="0"/>
            <w:vAlign w:val="center"/>
          </w:tcPr>
          <w:p w14:paraId="578E397F">
            <w:pPr>
              <w:spacing w:line="360" w:lineRule="auto"/>
              <w:jc w:val="center"/>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报价</w:t>
            </w:r>
          </w:p>
        </w:tc>
        <w:tc>
          <w:tcPr>
            <w:tcW w:w="2033" w:type="dxa"/>
            <w:noWrap w:val="0"/>
            <w:vAlign w:val="center"/>
          </w:tcPr>
          <w:p w14:paraId="74F0E1A5">
            <w:pPr>
              <w:spacing w:line="360" w:lineRule="auto"/>
              <w:jc w:val="center"/>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备注</w:t>
            </w:r>
          </w:p>
        </w:tc>
      </w:tr>
      <w:tr w14:paraId="50BF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2030" w:type="dxa"/>
            <w:vMerge w:val="continue"/>
            <w:noWrap w:val="0"/>
            <w:vAlign w:val="top"/>
          </w:tcPr>
          <w:p w14:paraId="68E44A65">
            <w:pPr>
              <w:spacing w:line="360" w:lineRule="auto"/>
              <w:jc w:val="center"/>
              <w:rPr>
                <w:rFonts w:hint="eastAsia" w:ascii="宋体" w:hAnsi="宋体" w:eastAsia="宋体" w:cs="宋体"/>
                <w:sz w:val="30"/>
                <w:szCs w:val="30"/>
                <w:vertAlign w:val="baseline"/>
                <w:lang w:val="en-US" w:eastAsia="zh-CN"/>
              </w:rPr>
            </w:pPr>
          </w:p>
        </w:tc>
        <w:tc>
          <w:tcPr>
            <w:tcW w:w="2032" w:type="dxa"/>
            <w:noWrap w:val="0"/>
            <w:vAlign w:val="center"/>
          </w:tcPr>
          <w:p w14:paraId="2DECFBE5">
            <w:pPr>
              <w:keepNext w:val="0"/>
              <w:keepLines w:val="0"/>
              <w:widowControl/>
              <w:suppressLineNumbers w:val="0"/>
              <w:jc w:val="center"/>
              <w:textAlignment w:val="center"/>
              <w:rPr>
                <w:rFonts w:hint="eastAsia" w:ascii="宋体" w:hAnsi="宋体" w:eastAsia="宋体" w:cs="宋体"/>
                <w:sz w:val="30"/>
                <w:szCs w:val="30"/>
                <w:vertAlign w:val="baseline"/>
                <w:lang w:eastAsia="zh-CN"/>
              </w:rPr>
            </w:pPr>
            <w:r>
              <w:rPr>
                <w:rFonts w:hint="eastAsia" w:ascii="宋体" w:hAnsi="宋体" w:eastAsia="宋体" w:cs="宋体"/>
                <w:i w:val="0"/>
                <w:iCs w:val="0"/>
                <w:color w:val="000000"/>
                <w:kern w:val="0"/>
                <w:sz w:val="30"/>
                <w:szCs w:val="30"/>
                <w:u w:val="none"/>
                <w:lang w:val="en-US" w:eastAsia="zh-CN" w:bidi="ar"/>
              </w:rPr>
              <w:t>含税总价（元）</w:t>
            </w:r>
          </w:p>
        </w:tc>
        <w:tc>
          <w:tcPr>
            <w:tcW w:w="2032" w:type="dxa"/>
            <w:noWrap w:val="0"/>
            <w:vAlign w:val="center"/>
          </w:tcPr>
          <w:p w14:paraId="1266A371">
            <w:pPr>
              <w:keepNext w:val="0"/>
              <w:keepLines w:val="0"/>
              <w:widowControl/>
              <w:suppressLineNumbers w:val="0"/>
              <w:jc w:val="center"/>
              <w:textAlignment w:val="center"/>
              <w:rPr>
                <w:rFonts w:hint="eastAsia" w:ascii="宋体" w:hAnsi="宋体" w:eastAsia="宋体" w:cs="宋体"/>
                <w:sz w:val="30"/>
                <w:szCs w:val="30"/>
                <w:vertAlign w:val="baseline"/>
                <w:lang w:eastAsia="zh-CN"/>
              </w:rPr>
            </w:pPr>
            <w:r>
              <w:rPr>
                <w:rFonts w:hint="eastAsia" w:ascii="宋体" w:hAnsi="宋体" w:eastAsia="宋体" w:cs="宋体"/>
                <w:i w:val="0"/>
                <w:iCs w:val="0"/>
                <w:color w:val="000000"/>
                <w:kern w:val="0"/>
                <w:sz w:val="30"/>
                <w:szCs w:val="30"/>
                <w:u w:val="none"/>
                <w:lang w:val="en-US" w:eastAsia="zh-CN" w:bidi="ar"/>
              </w:rPr>
              <w:t>除税总价（元）</w:t>
            </w:r>
          </w:p>
        </w:tc>
        <w:tc>
          <w:tcPr>
            <w:tcW w:w="2033" w:type="dxa"/>
            <w:noWrap w:val="0"/>
            <w:vAlign w:val="center"/>
          </w:tcPr>
          <w:p w14:paraId="559CA1EF">
            <w:pPr>
              <w:keepNext w:val="0"/>
              <w:keepLines w:val="0"/>
              <w:widowControl/>
              <w:suppressLineNumbers w:val="0"/>
              <w:jc w:val="center"/>
              <w:textAlignment w:val="center"/>
              <w:rPr>
                <w:rFonts w:hint="default" w:ascii="宋体" w:hAnsi="宋体" w:eastAsia="宋体" w:cs="宋体"/>
                <w:sz w:val="30"/>
                <w:szCs w:val="30"/>
                <w:vertAlign w:val="baseline"/>
                <w:lang w:val="en-US" w:eastAsia="zh-CN"/>
              </w:rPr>
            </w:pPr>
            <w:r>
              <w:rPr>
                <w:rFonts w:hint="eastAsia" w:ascii="宋体" w:hAnsi="宋体" w:eastAsia="宋体" w:cs="宋体"/>
                <w:i w:val="0"/>
                <w:iCs w:val="0"/>
                <w:color w:val="000000"/>
                <w:kern w:val="0"/>
                <w:sz w:val="30"/>
                <w:szCs w:val="30"/>
                <w:u w:val="none"/>
                <w:lang w:val="en-US" w:eastAsia="zh-CN" w:bidi="ar"/>
              </w:rPr>
              <w:t>税金9%</w:t>
            </w:r>
          </w:p>
        </w:tc>
        <w:tc>
          <w:tcPr>
            <w:tcW w:w="2033" w:type="dxa"/>
            <w:noWrap w:val="0"/>
            <w:vAlign w:val="top"/>
          </w:tcPr>
          <w:p w14:paraId="60E35457">
            <w:pPr>
              <w:spacing w:line="360" w:lineRule="auto"/>
              <w:jc w:val="center"/>
              <w:rPr>
                <w:rFonts w:hint="eastAsia" w:ascii="宋体" w:hAnsi="宋体" w:eastAsia="宋体" w:cs="宋体"/>
                <w:sz w:val="30"/>
                <w:szCs w:val="30"/>
                <w:vertAlign w:val="baseline"/>
                <w:lang w:eastAsia="zh-CN"/>
              </w:rPr>
            </w:pPr>
          </w:p>
        </w:tc>
      </w:tr>
      <w:tr w14:paraId="030E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2030" w:type="dxa"/>
            <w:noWrap w:val="0"/>
            <w:vAlign w:val="top"/>
          </w:tcPr>
          <w:p w14:paraId="471C5E9F">
            <w:pPr>
              <w:spacing w:line="360" w:lineRule="auto"/>
              <w:jc w:val="left"/>
              <w:rPr>
                <w:rFonts w:hint="eastAsia" w:ascii="宋体" w:hAnsi="宋体" w:eastAsia="宋体"/>
                <w:sz w:val="28"/>
                <w:szCs w:val="28"/>
                <w:vertAlign w:val="baseline"/>
                <w:lang w:eastAsia="zh-CN"/>
              </w:rPr>
            </w:pPr>
          </w:p>
        </w:tc>
        <w:tc>
          <w:tcPr>
            <w:tcW w:w="2032" w:type="dxa"/>
            <w:noWrap w:val="0"/>
            <w:vAlign w:val="top"/>
          </w:tcPr>
          <w:p w14:paraId="3D7C2532">
            <w:pPr>
              <w:spacing w:line="360" w:lineRule="auto"/>
              <w:jc w:val="left"/>
              <w:rPr>
                <w:rFonts w:hint="eastAsia" w:ascii="宋体" w:hAnsi="宋体" w:eastAsia="宋体"/>
                <w:sz w:val="28"/>
                <w:szCs w:val="28"/>
                <w:vertAlign w:val="baseline"/>
                <w:lang w:eastAsia="zh-CN"/>
              </w:rPr>
            </w:pPr>
          </w:p>
        </w:tc>
        <w:tc>
          <w:tcPr>
            <w:tcW w:w="2032" w:type="dxa"/>
            <w:noWrap w:val="0"/>
            <w:vAlign w:val="top"/>
          </w:tcPr>
          <w:p w14:paraId="313F3E8D">
            <w:pPr>
              <w:spacing w:line="360" w:lineRule="auto"/>
              <w:jc w:val="left"/>
              <w:rPr>
                <w:rFonts w:hint="eastAsia" w:ascii="宋体" w:hAnsi="宋体" w:eastAsia="宋体"/>
                <w:sz w:val="28"/>
                <w:szCs w:val="28"/>
                <w:vertAlign w:val="baseline"/>
                <w:lang w:eastAsia="zh-CN"/>
              </w:rPr>
            </w:pPr>
          </w:p>
        </w:tc>
        <w:tc>
          <w:tcPr>
            <w:tcW w:w="2033" w:type="dxa"/>
            <w:noWrap w:val="0"/>
            <w:vAlign w:val="top"/>
          </w:tcPr>
          <w:p w14:paraId="1BB3A9AE">
            <w:pPr>
              <w:spacing w:line="360" w:lineRule="auto"/>
              <w:jc w:val="left"/>
              <w:rPr>
                <w:rFonts w:hint="eastAsia" w:ascii="宋体" w:hAnsi="宋体" w:eastAsia="宋体"/>
                <w:sz w:val="28"/>
                <w:szCs w:val="28"/>
                <w:vertAlign w:val="baseline"/>
                <w:lang w:eastAsia="zh-CN"/>
              </w:rPr>
            </w:pPr>
          </w:p>
        </w:tc>
        <w:tc>
          <w:tcPr>
            <w:tcW w:w="2033" w:type="dxa"/>
            <w:noWrap w:val="0"/>
            <w:vAlign w:val="top"/>
          </w:tcPr>
          <w:p w14:paraId="5DF9B729">
            <w:pPr>
              <w:spacing w:line="360" w:lineRule="auto"/>
              <w:jc w:val="left"/>
              <w:rPr>
                <w:rFonts w:hint="eastAsia" w:ascii="宋体" w:hAnsi="宋体" w:eastAsia="宋体"/>
                <w:sz w:val="28"/>
                <w:szCs w:val="28"/>
                <w:vertAlign w:val="baseline"/>
                <w:lang w:eastAsia="zh-CN"/>
              </w:rPr>
            </w:pPr>
          </w:p>
        </w:tc>
      </w:tr>
      <w:tr w14:paraId="46FE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0160" w:type="dxa"/>
            <w:gridSpan w:val="5"/>
            <w:noWrap w:val="0"/>
            <w:vAlign w:val="center"/>
          </w:tcPr>
          <w:p w14:paraId="668DCF74">
            <w:pPr>
              <w:spacing w:line="360" w:lineRule="auto"/>
              <w:jc w:val="left"/>
              <w:rPr>
                <w:rFonts w:hint="default" w:ascii="宋体" w:hAnsi="宋体" w:eastAsia="宋体"/>
                <w:sz w:val="28"/>
                <w:szCs w:val="28"/>
                <w:vertAlign w:val="baseline"/>
                <w:lang w:val="en-US" w:eastAsia="zh-CN"/>
              </w:rPr>
            </w:pPr>
            <w:r>
              <w:rPr>
                <w:rFonts w:hint="eastAsia" w:ascii="宋体" w:hAnsi="宋体" w:eastAsia="宋体"/>
                <w:sz w:val="28"/>
                <w:szCs w:val="28"/>
                <w:vertAlign w:val="baseline"/>
                <w:lang w:val="en-US" w:eastAsia="zh-CN"/>
              </w:rPr>
              <w:t>后附工程报价明细表</w:t>
            </w:r>
          </w:p>
        </w:tc>
      </w:tr>
    </w:tbl>
    <w:p w14:paraId="7C1D4519">
      <w:pPr>
        <w:spacing w:line="360" w:lineRule="auto"/>
        <w:ind w:firstLine="480"/>
        <w:jc w:val="left"/>
        <w:rPr>
          <w:rFonts w:hint="eastAsia" w:ascii="宋体" w:hAnsi="宋体" w:eastAsia="宋体"/>
          <w:sz w:val="28"/>
          <w:szCs w:val="28"/>
          <w:lang w:eastAsia="zh-CN"/>
        </w:rPr>
      </w:pPr>
    </w:p>
    <w:p w14:paraId="721516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348FD4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58168A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2A0583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04DDF0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6F0F4C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1F1457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332DC6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p w14:paraId="63BFCF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pPr>
    </w:p>
    <w:p w14:paraId="0690E6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pPr>
      <w:r>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t>附件2：法人授权委托书</w:t>
      </w:r>
    </w:p>
    <w:p w14:paraId="6C243CC6">
      <w:pPr>
        <w:snapToGrid/>
        <w:spacing w:before="0" w:after="0" w:line="640" w:lineRule="exact"/>
        <w:jc w:val="center"/>
        <w:rPr>
          <w:sz w:val="18"/>
          <w:szCs w:val="21"/>
        </w:rPr>
      </w:pPr>
      <w:r>
        <w:rPr>
          <w:rFonts w:ascii="宋体" w:hAnsi="宋体" w:eastAsia="宋体" w:cs="宋体"/>
          <w:b/>
          <w:color w:val="000000"/>
          <w:sz w:val="40"/>
          <w:szCs w:val="21"/>
        </w:rPr>
        <w:t>法人授权委托书</w:t>
      </w:r>
    </w:p>
    <w:p w14:paraId="52986758">
      <w:pPr>
        <w:snapToGrid/>
        <w:spacing w:before="0" w:after="0" w:line="400" w:lineRule="exact"/>
        <w:jc w:val="center"/>
        <w:rPr>
          <w:sz w:val="18"/>
          <w:szCs w:val="21"/>
        </w:rPr>
      </w:pPr>
      <w:r>
        <w:rPr>
          <w:rFonts w:ascii="'Times New Roman'" w:hAnsi="'Times New Roman'" w:eastAsia="'Times New Roman'" w:cs="'Times New Roman'"/>
          <w:color w:val="000000"/>
          <w:sz w:val="18"/>
          <w:szCs w:val="21"/>
        </w:rPr>
        <w:t> </w:t>
      </w:r>
    </w:p>
    <w:p w14:paraId="460B1960">
      <w:pPr>
        <w:snapToGrid/>
        <w:spacing w:before="0" w:after="0" w:line="400" w:lineRule="exact"/>
        <w:jc w:val="center"/>
        <w:rPr>
          <w:sz w:val="18"/>
          <w:szCs w:val="21"/>
        </w:rPr>
      </w:pPr>
      <w:r>
        <w:rPr>
          <w:rFonts w:ascii="'Times New Roman'" w:hAnsi="'Times New Roman'" w:eastAsia="'Times New Roman'" w:cs="'Times New Roman'"/>
          <w:color w:val="000000"/>
          <w:sz w:val="18"/>
          <w:szCs w:val="21"/>
        </w:rPr>
        <w:t> </w:t>
      </w:r>
    </w:p>
    <w:p w14:paraId="4ECF7F5A">
      <w:pPr>
        <w:keepNext w:val="0"/>
        <w:keepLines w:val="0"/>
        <w:pageBreakBefore w:val="0"/>
        <w:widowControl w:val="0"/>
        <w:kinsoku/>
        <w:wordWrap/>
        <w:overflowPunct/>
        <w:topLinePunct w:val="0"/>
        <w:autoSpaceDE/>
        <w:autoSpaceDN/>
        <w:bidi w:val="0"/>
        <w:spacing w:before="0" w:after="0" w:line="360" w:lineRule="auto"/>
        <w:jc w:val="both"/>
        <w:textAlignment w:val="auto"/>
        <w:rPr>
          <w:rFonts w:hint="eastAsia" w:ascii="宋体" w:hAnsi="宋体" w:eastAsia="宋体" w:cs="宋体"/>
          <w:color w:val="000000"/>
          <w:sz w:val="24"/>
          <w:szCs w:val="24"/>
          <w:lang w:val="en-US" w:eastAsia="zh-CN"/>
        </w:rPr>
      </w:pPr>
      <w:r>
        <w:rPr>
          <w:rFonts w:ascii="宋体" w:hAnsi="宋体" w:eastAsia="宋体" w:cs="宋体"/>
          <w:color w:val="000000"/>
          <w:sz w:val="24"/>
          <w:szCs w:val="24"/>
        </w:rPr>
        <w:t xml:space="preserve">安徽新集矿山建设工程有限公司: </w:t>
      </w:r>
      <w:r>
        <w:rPr>
          <w:rFonts w:hint="eastAsia" w:ascii="宋体" w:hAnsi="宋体" w:eastAsia="宋体" w:cs="宋体"/>
          <w:color w:val="000000"/>
          <w:sz w:val="24"/>
          <w:szCs w:val="24"/>
          <w:lang w:val="en-US" w:eastAsia="zh-CN"/>
        </w:rPr>
        <w:t xml:space="preserve"> </w:t>
      </w:r>
    </w:p>
    <w:p w14:paraId="39A10DB2">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210" w:leftChars="100" w:right="420" w:rightChars="200" w:firstLine="240" w:firstLineChars="100"/>
        <w:textAlignment w:val="auto"/>
        <w:rPr>
          <w:sz w:val="24"/>
          <w:szCs w:val="24"/>
        </w:rPr>
      </w:pPr>
      <w:r>
        <w:rPr>
          <w:rFonts w:ascii="宋体" w:hAnsi="宋体" w:eastAsia="宋体" w:cs="宋体"/>
          <w:color w:val="000000"/>
          <w:sz w:val="24"/>
          <w:szCs w:val="24"/>
        </w:rPr>
        <w:t>本人</w:t>
      </w:r>
      <w:r>
        <w:rPr>
          <w:rFonts w:hint="eastAsia" w:ascii="宋体" w:hAnsi="宋体" w:eastAsia="宋体" w:cs="宋体"/>
          <w:color w:val="000000"/>
          <w:sz w:val="24"/>
          <w:szCs w:val="24"/>
          <w:u w:val="single"/>
          <w:lang w:val="en-US" w:eastAsia="zh-CN"/>
        </w:rPr>
        <w:t xml:space="preserve">    </w:t>
      </w:r>
      <w:r>
        <w:rPr>
          <w:rFonts w:ascii="宋体" w:hAnsi="宋体" w:eastAsia="宋体" w:cs="宋体"/>
          <w:color w:val="000000"/>
          <w:sz w:val="24"/>
          <w:szCs w:val="24"/>
          <w:u w:val="single"/>
        </w:rPr>
        <w:t>（姓名）</w:t>
      </w:r>
      <w:r>
        <w:rPr>
          <w:rFonts w:ascii="宋体" w:hAnsi="宋体" w:eastAsia="宋体" w:cs="宋体"/>
          <w:color w:val="000000"/>
          <w:sz w:val="24"/>
          <w:szCs w:val="24"/>
        </w:rPr>
        <w:t>系公司法定代表人。现授权我公司</w:t>
      </w:r>
      <w:r>
        <w:rPr>
          <w:rFonts w:hint="eastAsia" w:ascii="宋体" w:hAnsi="宋体" w:eastAsia="宋体" w:cs="宋体"/>
          <w:color w:val="000000"/>
          <w:sz w:val="24"/>
          <w:szCs w:val="24"/>
          <w:u w:val="single"/>
          <w:lang w:val="en-US" w:eastAsia="zh-CN"/>
        </w:rPr>
        <w:t xml:space="preserve"> </w:t>
      </w:r>
      <w:r>
        <w:rPr>
          <w:rFonts w:ascii="宋体" w:hAnsi="宋体" w:eastAsia="宋体" w:cs="宋体"/>
          <w:color w:val="000000"/>
          <w:sz w:val="24"/>
          <w:szCs w:val="24"/>
          <w:u w:val="single"/>
        </w:rPr>
        <w:t>姓名</w:t>
      </w:r>
      <w:r>
        <w:rPr>
          <w:rFonts w:hint="eastAsia" w:ascii="宋体" w:hAnsi="宋体" w:eastAsia="宋体" w:cs="宋体"/>
          <w:color w:val="000000"/>
          <w:sz w:val="24"/>
          <w:szCs w:val="24"/>
          <w:u w:val="single"/>
          <w:lang w:eastAsia="zh-CN"/>
        </w:rPr>
        <w:t>：</w:t>
      </w:r>
      <w:r>
        <w:rPr>
          <w:rFonts w:hint="eastAsia" w:ascii="宋体" w:hAnsi="宋体" w:eastAsia="宋体" w:cs="宋体"/>
          <w:color w:val="000000"/>
          <w:sz w:val="24"/>
          <w:szCs w:val="24"/>
          <w:u w:val="single"/>
          <w:lang w:val="en-US" w:eastAsia="zh-CN"/>
        </w:rPr>
        <w:t xml:space="preserve">         </w:t>
      </w:r>
      <w:r>
        <w:rPr>
          <w:rFonts w:ascii="宋体" w:hAnsi="宋体" w:eastAsia="宋体" w:cs="宋体"/>
          <w:color w:val="000000"/>
          <w:sz w:val="24"/>
          <w:szCs w:val="24"/>
          <w:u w:val="single"/>
        </w:rPr>
        <w:t>（身份证号：</w:t>
      </w:r>
      <w:r>
        <w:rPr>
          <w:rFonts w:hint="eastAsia" w:ascii="宋体" w:hAnsi="宋体" w:eastAsia="宋体" w:cs="宋体"/>
          <w:color w:val="000000"/>
          <w:sz w:val="24"/>
          <w:szCs w:val="24"/>
          <w:u w:val="single"/>
          <w:lang w:val="en-US" w:eastAsia="zh-CN"/>
        </w:rPr>
        <w:t xml:space="preserve">           </w:t>
      </w:r>
      <w:r>
        <w:rPr>
          <w:rFonts w:ascii="宋体" w:hAnsi="宋体" w:eastAsia="宋体" w:cs="宋体"/>
          <w:color w:val="000000"/>
          <w:sz w:val="24"/>
          <w:szCs w:val="24"/>
          <w:u w:val="single"/>
        </w:rPr>
        <w:t>），</w:t>
      </w:r>
      <w:r>
        <w:rPr>
          <w:rFonts w:ascii="宋体" w:hAnsi="宋体" w:eastAsia="宋体" w:cs="宋体"/>
          <w:color w:val="000000"/>
          <w:sz w:val="24"/>
          <w:szCs w:val="24"/>
        </w:rPr>
        <w:t>作为我公司合法代理人，以我公司名义并代表我公司全权处理</w:t>
      </w:r>
      <w:r>
        <w:rPr>
          <w:rFonts w:hint="eastAsia" w:ascii="宋体" w:hAnsi="宋体" w:eastAsia="宋体" w:cs="宋体"/>
          <w:color w:val="000000"/>
          <w:sz w:val="24"/>
          <w:szCs w:val="24"/>
          <w:u w:val="single"/>
          <w:lang w:val="en-US" w:eastAsia="zh-CN"/>
        </w:rPr>
        <w:t xml:space="preserve"> 化工厂路路面及基础设施修复项目沥青面层及标线工程施工 </w:t>
      </w:r>
      <w:r>
        <w:rPr>
          <w:rFonts w:hint="eastAsia" w:ascii="宋体" w:hAnsi="宋体" w:eastAsia="宋体" w:cs="宋体"/>
          <w:color w:val="000000"/>
          <w:sz w:val="24"/>
          <w:szCs w:val="24"/>
          <w:u w:val="none"/>
          <w:lang w:val="en-US" w:eastAsia="zh-CN"/>
        </w:rPr>
        <w:t>投标</w:t>
      </w:r>
      <w:r>
        <w:rPr>
          <w:rFonts w:ascii="宋体" w:hAnsi="宋体" w:eastAsia="宋体" w:cs="宋体"/>
          <w:color w:val="000000"/>
          <w:sz w:val="24"/>
          <w:szCs w:val="24"/>
        </w:rPr>
        <w:t>的委托事宜。其在授权范围和有效期内，处理与之相关的一切事务所实施的行为均具有法律效力，我公司全部予以确认。</w:t>
      </w:r>
    </w:p>
    <w:p w14:paraId="7CA969C7">
      <w:pPr>
        <w:keepNext w:val="0"/>
        <w:keepLines w:val="0"/>
        <w:pageBreakBefore w:val="0"/>
        <w:widowControl w:val="0"/>
        <w:kinsoku/>
        <w:wordWrap/>
        <w:overflowPunct/>
        <w:topLinePunct w:val="0"/>
        <w:autoSpaceDE/>
        <w:autoSpaceDN/>
        <w:bidi w:val="0"/>
        <w:spacing w:before="0" w:after="0" w:line="360" w:lineRule="auto"/>
        <w:ind w:firstLine="480" w:firstLineChars="200"/>
        <w:jc w:val="both"/>
        <w:textAlignment w:val="auto"/>
        <w:rPr>
          <w:sz w:val="24"/>
          <w:szCs w:val="24"/>
        </w:rPr>
      </w:pPr>
      <w:r>
        <w:rPr>
          <w:rFonts w:ascii="宋体" w:hAnsi="宋体" w:eastAsia="宋体" w:cs="宋体"/>
          <w:color w:val="000000"/>
          <w:sz w:val="24"/>
          <w:szCs w:val="24"/>
        </w:rPr>
        <w:t xml:space="preserve">本授权有效期限： </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日至</w:t>
      </w:r>
      <w:r>
        <w:rPr>
          <w:rFonts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日</w:t>
      </w:r>
      <w:r>
        <w:rPr>
          <w:rFonts w:ascii="宋体" w:hAnsi="宋体" w:eastAsia="宋体" w:cs="宋体"/>
          <w:color w:val="000000"/>
          <w:sz w:val="24"/>
          <w:szCs w:val="24"/>
        </w:rPr>
        <w:t>止。</w:t>
      </w:r>
    </w:p>
    <w:p w14:paraId="1E9853B1">
      <w:pPr>
        <w:keepNext w:val="0"/>
        <w:keepLines w:val="0"/>
        <w:pageBreakBefore w:val="0"/>
        <w:widowControl w:val="0"/>
        <w:kinsoku/>
        <w:wordWrap/>
        <w:overflowPunct/>
        <w:topLinePunct w:val="0"/>
        <w:autoSpaceDE/>
        <w:autoSpaceDN/>
        <w:bidi w:val="0"/>
        <w:spacing w:before="0" w:after="0" w:line="360" w:lineRule="auto"/>
        <w:ind w:firstLine="420"/>
        <w:jc w:val="both"/>
        <w:textAlignment w:val="auto"/>
        <w:rPr>
          <w:sz w:val="24"/>
          <w:szCs w:val="24"/>
        </w:rPr>
      </w:pPr>
      <w:r>
        <w:rPr>
          <w:rFonts w:ascii="宋体" w:hAnsi="宋体" w:eastAsia="宋体" w:cs="宋体"/>
          <w:color w:val="000000"/>
          <w:sz w:val="24"/>
          <w:szCs w:val="24"/>
        </w:rPr>
        <w:t> </w:t>
      </w:r>
    </w:p>
    <w:p w14:paraId="59A1D032">
      <w:pPr>
        <w:keepNext w:val="0"/>
        <w:keepLines w:val="0"/>
        <w:pageBreakBefore w:val="0"/>
        <w:widowControl w:val="0"/>
        <w:kinsoku/>
        <w:wordWrap/>
        <w:overflowPunct/>
        <w:topLinePunct w:val="0"/>
        <w:autoSpaceDE/>
        <w:autoSpaceDN/>
        <w:bidi w:val="0"/>
        <w:snapToGrid/>
        <w:spacing w:before="0" w:after="0" w:line="360" w:lineRule="auto"/>
        <w:ind w:firstLine="480" w:firstLineChars="200"/>
        <w:jc w:val="center"/>
        <w:textAlignment w:val="auto"/>
        <w:rPr>
          <w:sz w:val="24"/>
          <w:szCs w:val="24"/>
        </w:rPr>
      </w:pP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委托单位名称：</w:t>
      </w:r>
      <w:r>
        <w:rPr>
          <w:rFonts w:hint="eastAsia" w:ascii="宋体" w:hAnsi="宋体" w:eastAsia="宋体" w:cs="宋体"/>
          <w:color w:val="000000"/>
          <w:sz w:val="24"/>
          <w:szCs w:val="24"/>
          <w:u w:val="single"/>
          <w:lang w:val="en-US" w:eastAsia="zh-CN"/>
        </w:rPr>
        <w:t xml:space="preserve">                </w:t>
      </w:r>
      <w:r>
        <w:rPr>
          <w:rFonts w:ascii="宋体" w:hAnsi="宋体" w:eastAsia="宋体" w:cs="宋体"/>
          <w:color w:val="000000"/>
          <w:sz w:val="24"/>
          <w:szCs w:val="24"/>
        </w:rPr>
        <w:t>（盖章）</w:t>
      </w:r>
    </w:p>
    <w:p w14:paraId="76C3F927">
      <w:pPr>
        <w:keepNext w:val="0"/>
        <w:keepLines w:val="0"/>
        <w:pageBreakBefore w:val="0"/>
        <w:widowControl w:val="0"/>
        <w:kinsoku/>
        <w:wordWrap/>
        <w:overflowPunct/>
        <w:topLinePunct w:val="0"/>
        <w:autoSpaceDE/>
        <w:autoSpaceDN/>
        <w:bidi w:val="0"/>
        <w:snapToGrid/>
        <w:spacing w:before="0" w:after="0" w:line="360" w:lineRule="auto"/>
        <w:ind w:firstLine="2400" w:firstLineChars="1000"/>
        <w:jc w:val="center"/>
        <w:textAlignment w:val="auto"/>
        <w:rPr>
          <w:sz w:val="24"/>
          <w:szCs w:val="24"/>
        </w:rPr>
      </w:pPr>
    </w:p>
    <w:p w14:paraId="05393FB4">
      <w:pPr>
        <w:keepNext w:val="0"/>
        <w:keepLines w:val="0"/>
        <w:pageBreakBefore w:val="0"/>
        <w:widowControl w:val="0"/>
        <w:kinsoku/>
        <w:wordWrap/>
        <w:overflowPunct/>
        <w:topLinePunct w:val="0"/>
        <w:autoSpaceDE/>
        <w:autoSpaceDN/>
        <w:bidi w:val="0"/>
        <w:snapToGrid/>
        <w:spacing w:before="0" w:after="0" w:line="360" w:lineRule="auto"/>
        <w:ind w:firstLine="480" w:firstLineChars="200"/>
        <w:jc w:val="center"/>
        <w:textAlignment w:val="auto"/>
        <w:rPr>
          <w:rFonts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法定代表人姓名：</w:t>
      </w:r>
      <w:r>
        <w:rPr>
          <w:rFonts w:hint="eastAsia" w:ascii="宋体" w:hAnsi="宋体" w:eastAsia="宋体" w:cs="宋体"/>
          <w:color w:val="000000"/>
          <w:sz w:val="24"/>
          <w:szCs w:val="24"/>
          <w:u w:val="single"/>
          <w:lang w:val="en-US" w:eastAsia="zh-CN"/>
        </w:rPr>
        <w:t xml:space="preserve">       </w:t>
      </w:r>
      <w:r>
        <w:rPr>
          <w:rFonts w:ascii="宋体" w:hAnsi="宋体" w:eastAsia="宋体" w:cs="宋体"/>
          <w:color w:val="000000"/>
          <w:sz w:val="24"/>
          <w:szCs w:val="24"/>
        </w:rPr>
        <w:t>（签名或盖章）</w:t>
      </w:r>
    </w:p>
    <w:p w14:paraId="396F321A">
      <w:pPr>
        <w:keepNext w:val="0"/>
        <w:keepLines w:val="0"/>
        <w:pageBreakBefore w:val="0"/>
        <w:widowControl w:val="0"/>
        <w:kinsoku/>
        <w:wordWrap/>
        <w:overflowPunct/>
        <w:topLinePunct w:val="0"/>
        <w:autoSpaceDE/>
        <w:autoSpaceDN/>
        <w:bidi w:val="0"/>
        <w:snapToGrid/>
        <w:spacing w:before="0" w:after="0" w:line="360" w:lineRule="auto"/>
        <w:ind w:firstLine="480" w:firstLineChars="200"/>
        <w:jc w:val="center"/>
        <w:textAlignment w:val="auto"/>
        <w:rPr>
          <w:rFonts w:ascii="宋体" w:hAnsi="宋体" w:eastAsia="宋体" w:cs="宋体"/>
          <w:color w:val="000000"/>
          <w:sz w:val="24"/>
          <w:szCs w:val="24"/>
        </w:rPr>
      </w:pPr>
    </w:p>
    <w:p w14:paraId="0AD999CF">
      <w:pPr>
        <w:keepNext w:val="0"/>
        <w:keepLines w:val="0"/>
        <w:pageBreakBefore w:val="0"/>
        <w:widowControl w:val="0"/>
        <w:kinsoku/>
        <w:wordWrap/>
        <w:overflowPunct/>
        <w:topLinePunct w:val="0"/>
        <w:autoSpaceDE/>
        <w:autoSpaceDN/>
        <w:bidi w:val="0"/>
        <w:snapToGrid/>
        <w:spacing w:before="0" w:after="0" w:line="360" w:lineRule="auto"/>
        <w:ind w:firstLine="6000" w:firstLineChars="2500"/>
        <w:jc w:val="both"/>
        <w:textAlignment w:val="auto"/>
        <w:rPr>
          <w:sz w:val="24"/>
          <w:szCs w:val="24"/>
        </w:rPr>
      </w:pP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ascii="宋体" w:hAnsi="宋体" w:eastAsia="宋体" w:cs="宋体"/>
          <w:color w:val="000000"/>
          <w:sz w:val="24"/>
          <w:szCs w:val="24"/>
        </w:rPr>
        <w:t>日</w:t>
      </w:r>
    </w:p>
    <w:p w14:paraId="02E53713">
      <w:pPr>
        <w:keepNext w:val="0"/>
        <w:keepLines w:val="0"/>
        <w:pageBreakBefore w:val="0"/>
        <w:widowControl w:val="0"/>
        <w:kinsoku/>
        <w:wordWrap/>
        <w:overflowPunct/>
        <w:topLinePunct w:val="0"/>
        <w:autoSpaceDE/>
        <w:autoSpaceDN/>
        <w:bidi w:val="0"/>
        <w:snapToGrid/>
        <w:spacing w:before="0" w:after="0" w:line="360" w:lineRule="auto"/>
        <w:ind w:firstLine="3360"/>
        <w:jc w:val="center"/>
        <w:textAlignment w:val="auto"/>
        <w:rPr>
          <w:sz w:val="24"/>
          <w:szCs w:val="24"/>
        </w:rPr>
      </w:pPr>
      <w:r>
        <w:rPr>
          <w:rFonts w:ascii="'Times New Roman'" w:hAnsi="'Times New Roman'" w:eastAsia="'Times New Roman'" w:cs="'Times New Roman'"/>
          <w:color w:val="000000"/>
          <w:sz w:val="24"/>
          <w:szCs w:val="24"/>
        </w:rPr>
        <w:t> </w:t>
      </w:r>
    </w:p>
    <w:p w14:paraId="27DC4AB7">
      <w:pPr>
        <w:keepNext w:val="0"/>
        <w:keepLines w:val="0"/>
        <w:pageBreakBefore w:val="0"/>
        <w:widowControl w:val="0"/>
        <w:kinsoku/>
        <w:wordWrap/>
        <w:overflowPunct/>
        <w:topLinePunct w:val="0"/>
        <w:autoSpaceDE/>
        <w:autoSpaceDN/>
        <w:bidi w:val="0"/>
        <w:spacing w:before="0" w:after="0" w:line="360" w:lineRule="auto"/>
        <w:ind w:firstLine="480" w:firstLineChars="200"/>
        <w:jc w:val="both"/>
        <w:textAlignment w:val="auto"/>
        <w:rPr>
          <w:rFonts w:ascii="宋体" w:hAnsi="宋体" w:eastAsia="宋体" w:cs="宋体"/>
          <w:color w:val="000000"/>
          <w:sz w:val="24"/>
          <w:szCs w:val="24"/>
        </w:rPr>
      </w:pPr>
      <w:r>
        <w:rPr>
          <w:rFonts w:ascii="宋体" w:hAnsi="宋体" w:eastAsia="宋体" w:cs="宋体"/>
          <w:color w:val="000000"/>
          <w:sz w:val="24"/>
          <w:szCs w:val="24"/>
        </w:rPr>
        <w:t>注：1. 本委托书为法人授权委托被委托人在本工程专用，无委转委托权；</w:t>
      </w:r>
    </w:p>
    <w:p w14:paraId="3FDED645">
      <w:pPr>
        <w:keepNext w:val="0"/>
        <w:keepLines w:val="0"/>
        <w:pageBreakBefore w:val="0"/>
        <w:widowControl w:val="0"/>
        <w:kinsoku/>
        <w:wordWrap/>
        <w:overflowPunct/>
        <w:topLinePunct w:val="0"/>
        <w:autoSpaceDE/>
        <w:autoSpaceDN/>
        <w:bidi w:val="0"/>
        <w:spacing w:before="0" w:after="0" w:line="360" w:lineRule="auto"/>
        <w:ind w:firstLine="480" w:firstLineChars="200"/>
        <w:jc w:val="both"/>
        <w:textAlignment w:val="auto"/>
        <w:rPr>
          <w:rFonts w:ascii="宋体" w:hAnsi="宋体" w:eastAsia="宋体" w:cs="宋体"/>
          <w:color w:val="000000"/>
          <w:sz w:val="24"/>
          <w:szCs w:val="24"/>
        </w:rPr>
      </w:pPr>
      <w:r>
        <w:rPr>
          <w:rFonts w:ascii="宋体" w:hAnsi="宋体" w:eastAsia="宋体" w:cs="宋体"/>
          <w:color w:val="000000"/>
          <w:sz w:val="24"/>
          <w:szCs w:val="24"/>
        </w:rPr>
        <w:t>2. 授权委托书须由授权委托单位法定代表人签名或盖章，并说明委托事项和权限方为有效。</w:t>
      </w:r>
    </w:p>
    <w:p w14:paraId="34C802D5">
      <w:pPr>
        <w:keepNext w:val="0"/>
        <w:keepLines w:val="0"/>
        <w:pageBreakBefore w:val="0"/>
        <w:widowControl w:val="0"/>
        <w:kinsoku/>
        <w:wordWrap/>
        <w:overflowPunct/>
        <w:topLinePunct w:val="0"/>
        <w:autoSpaceDE/>
        <w:autoSpaceDN/>
        <w:bidi w:val="0"/>
        <w:spacing w:before="0" w:after="0" w:line="360" w:lineRule="auto"/>
        <w:ind w:firstLine="480" w:firstLineChars="200"/>
        <w:jc w:val="both"/>
        <w:textAlignment w:val="auto"/>
        <w:rPr>
          <w:rFonts w:hint="eastAsia" w:ascii="宋体" w:hAnsi="宋体" w:eastAsia="宋体" w:cs="宋体"/>
          <w:color w:val="000000"/>
          <w:sz w:val="24"/>
          <w:szCs w:val="24"/>
          <w:lang w:eastAsia="zh-CN"/>
        </w:rPr>
      </w:pPr>
      <w:r>
        <w:rPr>
          <w:rFonts w:ascii="宋体" w:hAnsi="宋体" w:eastAsia="宋体" w:cs="宋体"/>
          <w:color w:val="000000"/>
          <w:sz w:val="24"/>
          <w:szCs w:val="24"/>
        </w:rPr>
        <w:t>3. 法定代表人或被委托人须提供合法有效的身份证明证件</w:t>
      </w:r>
      <w:r>
        <w:rPr>
          <w:rFonts w:hint="eastAsia" w:ascii="宋体" w:hAnsi="宋体" w:eastAsia="宋体" w:cs="宋体"/>
          <w:color w:val="000000"/>
          <w:sz w:val="24"/>
          <w:szCs w:val="24"/>
          <w:lang w:eastAsia="zh-CN"/>
        </w:rPr>
        <w:t>。</w:t>
      </w:r>
    </w:p>
    <w:p w14:paraId="4FA281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Theme="majorEastAsia" w:hAnsiTheme="majorEastAsia" w:eastAsiaTheme="majorEastAsia" w:cstheme="majorEastAsia"/>
          <w:i w:val="0"/>
          <w:iCs w:val="0"/>
          <w:caps w:val="0"/>
          <w:color w:val="444444"/>
          <w:spacing w:val="0"/>
          <w:kern w:val="0"/>
          <w:sz w:val="24"/>
          <w:szCs w:val="24"/>
          <w:shd w:val="clear" w:fill="FFFFFF"/>
          <w:vertAlign w:val="baseline"/>
          <w:lang w:val="en-US" w:eastAsia="zh-CN" w:bidi="ar"/>
        </w:rPr>
      </w:pPr>
    </w:p>
    <w:p w14:paraId="27D0A1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8E5F10"/>
    <w:multiLevelType w:val="singleLevel"/>
    <w:tmpl w:val="E98E5F10"/>
    <w:lvl w:ilvl="0" w:tentative="0">
      <w:start w:val="3"/>
      <w:numFmt w:val="decimal"/>
      <w:suff w:val="nothing"/>
      <w:lvlText w:val="%1、"/>
      <w:lvlJc w:val="left"/>
    </w:lvl>
  </w:abstractNum>
  <w:abstractNum w:abstractNumId="1">
    <w:nsid w:val="55A0CE5F"/>
    <w:multiLevelType w:val="singleLevel"/>
    <w:tmpl w:val="55A0CE5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E73DA"/>
    <w:rsid w:val="0BF504DA"/>
    <w:rsid w:val="128540CB"/>
    <w:rsid w:val="2450016C"/>
    <w:rsid w:val="27B459F3"/>
    <w:rsid w:val="3E1E73DA"/>
    <w:rsid w:val="47D631DB"/>
    <w:rsid w:val="480C2EF1"/>
    <w:rsid w:val="56FD45D5"/>
    <w:rsid w:val="772D6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样式3"/>
    <w:basedOn w:val="1"/>
    <w:autoRedefine/>
    <w:qFormat/>
    <w:uiPriority w:val="0"/>
    <w:pPr>
      <w:tabs>
        <w:tab w:val="left" w:pos="210"/>
        <w:tab w:val="left" w:pos="315"/>
      </w:tabs>
      <w:spacing w:before="120" w:after="120"/>
    </w:pPr>
    <w:rPr>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4475</Words>
  <Characters>4696</Characters>
  <Lines>0</Lines>
  <Paragraphs>0</Paragraphs>
  <TotalTime>5</TotalTime>
  <ScaleCrop>false</ScaleCrop>
  <LinksUpToDate>false</LinksUpToDate>
  <CharactersWithSpaces>4727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2025-07-06T09:53:00Z</dcterms:created>
  <dc:creator>彭志辉</dc:creator>
  <cp:lastModifiedBy>Smile___谈谈,</cp:lastModifiedBy>
  <dcterms:modified xsi:type="dcterms:W3CDTF">2025-07-08T08:25:55Z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982C1D9D72744DBC82C5E4885389958B_11</vt:lpwstr>
  </property>
  <property fmtid="{D5CDD505-2E9C-101B-9397-08002B2CF9AE}" pid="4" name="KSOTemplateDocerSaveRecord">
    <vt:lpwstr>eyJoZGlkIjoiYTY3YWZmZTc5NzU4YmEyMTViMGQzMmY4MDdmMDJmZTMiLCJ1c2VySWQiOiIyMjgxNjEyMDgifQ==</vt:lpwstr>
  </property>
</Properties>
</file>