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C8E53E">
      <w:pPr>
        <w:tabs>
          <w:tab w:val="left" w:pos="0"/>
        </w:tabs>
        <w:jc w:val="center"/>
        <w:rPr>
          <w:rFonts w:asciiTheme="majorEastAsia" w:hAnsiTheme="majorEastAsia" w:eastAsiaTheme="majorEastAsia" w:cstheme="majorEastAsia"/>
          <w:b/>
          <w:bCs/>
          <w:sz w:val="48"/>
          <w:szCs w:val="48"/>
          <w:highlight w:val="none"/>
        </w:rPr>
      </w:pPr>
      <w:r>
        <w:rPr>
          <w:rFonts w:hint="eastAsia" w:asciiTheme="majorEastAsia" w:hAnsiTheme="majorEastAsia" w:eastAsiaTheme="majorEastAsia" w:cstheme="majorEastAsia"/>
          <w:b/>
          <w:bCs/>
          <w:sz w:val="48"/>
          <w:szCs w:val="48"/>
          <w:highlight w:val="none"/>
        </w:rPr>
        <w:t>安徽新集矿山建设工程有限公司</w:t>
      </w:r>
    </w:p>
    <w:p w14:paraId="370B348B">
      <w:pPr>
        <w:tabs>
          <w:tab w:val="left" w:pos="0"/>
        </w:tabs>
        <w:jc w:val="center"/>
        <w:rPr>
          <w:rFonts w:asciiTheme="majorEastAsia" w:hAnsiTheme="majorEastAsia" w:eastAsiaTheme="majorEastAsia" w:cstheme="majorEastAsia"/>
          <w:sz w:val="32"/>
          <w:szCs w:val="32"/>
          <w:highlight w:val="none"/>
        </w:rPr>
      </w:pPr>
    </w:p>
    <w:p w14:paraId="2F2BCF80">
      <w:pPr>
        <w:tabs>
          <w:tab w:val="left" w:pos="0"/>
        </w:tabs>
        <w:jc w:val="center"/>
        <w:rPr>
          <w:rFonts w:asciiTheme="majorEastAsia" w:hAnsiTheme="majorEastAsia" w:eastAsiaTheme="majorEastAsia" w:cstheme="majorEastAsia"/>
          <w:sz w:val="32"/>
          <w:szCs w:val="32"/>
          <w:highlight w:val="none"/>
        </w:rPr>
      </w:pPr>
    </w:p>
    <w:p w14:paraId="646B3105">
      <w:pPr>
        <w:tabs>
          <w:tab w:val="left" w:pos="0"/>
        </w:tabs>
        <w:jc w:val="center"/>
        <w:rPr>
          <w:rFonts w:asciiTheme="majorEastAsia" w:hAnsiTheme="majorEastAsia" w:eastAsiaTheme="majorEastAsia" w:cstheme="majorEastAsia"/>
          <w:sz w:val="32"/>
          <w:szCs w:val="32"/>
          <w:highlight w:val="none"/>
        </w:rPr>
      </w:pPr>
    </w:p>
    <w:p w14:paraId="08397479">
      <w:pPr>
        <w:jc w:val="center"/>
        <w:rPr>
          <w:rFonts w:hint="eastAsia" w:asciiTheme="majorEastAsia" w:hAnsiTheme="majorEastAsia" w:eastAsiaTheme="majorEastAsia" w:cstheme="majorEastAsia"/>
          <w:b/>
          <w:sz w:val="32"/>
          <w:szCs w:val="32"/>
          <w:highlight w:val="none"/>
          <w:lang w:eastAsia="zh-CN"/>
        </w:rPr>
      </w:pPr>
      <w:r>
        <w:rPr>
          <w:rFonts w:hint="eastAsia" w:asciiTheme="majorEastAsia" w:hAnsiTheme="majorEastAsia" w:eastAsiaTheme="majorEastAsia" w:cstheme="majorEastAsia"/>
          <w:b/>
          <w:sz w:val="32"/>
          <w:szCs w:val="32"/>
          <w:highlight w:val="none"/>
          <w:lang w:eastAsia="zh-CN"/>
        </w:rPr>
        <w:t>淮南市能源数据中心及数字经济万创园项目施工总承包一标段</w:t>
      </w:r>
      <w:r>
        <w:rPr>
          <w:rFonts w:hint="eastAsia" w:asciiTheme="majorEastAsia" w:hAnsiTheme="majorEastAsia" w:eastAsiaTheme="majorEastAsia" w:cstheme="majorEastAsia"/>
          <w:b/>
          <w:sz w:val="32"/>
          <w:szCs w:val="32"/>
          <w:highlight w:val="none"/>
          <w:lang w:val="en-US" w:eastAsia="zh-CN"/>
        </w:rPr>
        <w:t>电梯设备采购安装</w:t>
      </w:r>
      <w:r>
        <w:rPr>
          <w:rFonts w:hint="eastAsia" w:asciiTheme="majorEastAsia" w:hAnsiTheme="majorEastAsia" w:eastAsiaTheme="majorEastAsia" w:cstheme="majorEastAsia"/>
          <w:b/>
          <w:sz w:val="32"/>
          <w:szCs w:val="32"/>
          <w:highlight w:val="none"/>
          <w:lang w:eastAsia="zh-CN"/>
        </w:rPr>
        <w:t>招标</w:t>
      </w:r>
      <w:r>
        <w:rPr>
          <w:rFonts w:hint="eastAsia" w:asciiTheme="majorEastAsia" w:hAnsiTheme="majorEastAsia" w:eastAsiaTheme="majorEastAsia" w:cstheme="majorEastAsia"/>
          <w:b/>
          <w:sz w:val="32"/>
          <w:szCs w:val="32"/>
          <w:highlight w:val="none"/>
        </w:rPr>
        <w:t>文件</w:t>
      </w:r>
      <w:r>
        <w:rPr>
          <w:rFonts w:hint="eastAsia" w:asciiTheme="majorEastAsia" w:hAnsiTheme="majorEastAsia" w:eastAsiaTheme="majorEastAsia" w:cstheme="majorEastAsia"/>
          <w:b/>
          <w:sz w:val="32"/>
          <w:szCs w:val="32"/>
          <w:highlight w:val="none"/>
          <w:lang w:eastAsia="zh-CN"/>
        </w:rPr>
        <w:t>（</w:t>
      </w:r>
      <w:r>
        <w:rPr>
          <w:rFonts w:hint="eastAsia" w:asciiTheme="majorEastAsia" w:hAnsiTheme="majorEastAsia" w:eastAsiaTheme="majorEastAsia" w:cstheme="majorEastAsia"/>
          <w:b/>
          <w:sz w:val="32"/>
          <w:szCs w:val="32"/>
          <w:highlight w:val="none"/>
          <w:lang w:val="en-US" w:eastAsia="zh-CN"/>
        </w:rPr>
        <w:t>二次</w:t>
      </w:r>
      <w:r>
        <w:rPr>
          <w:rFonts w:hint="eastAsia" w:asciiTheme="majorEastAsia" w:hAnsiTheme="majorEastAsia" w:eastAsiaTheme="majorEastAsia" w:cstheme="majorEastAsia"/>
          <w:b/>
          <w:sz w:val="32"/>
          <w:szCs w:val="32"/>
          <w:highlight w:val="none"/>
          <w:lang w:eastAsia="zh-CN"/>
        </w:rPr>
        <w:t>）</w:t>
      </w:r>
    </w:p>
    <w:p w14:paraId="63580839">
      <w:pPr>
        <w:spacing w:line="360" w:lineRule="auto"/>
        <w:jc w:val="center"/>
        <w:textAlignment w:val="baseline"/>
        <w:rPr>
          <w:rFonts w:ascii="楷体" w:hAnsi="楷体" w:eastAsia="楷体"/>
          <w:b/>
          <w:sz w:val="32"/>
          <w:szCs w:val="32"/>
          <w:highlight w:val="none"/>
        </w:rPr>
      </w:pPr>
    </w:p>
    <w:p w14:paraId="3F0A7D25">
      <w:pPr>
        <w:spacing w:line="360" w:lineRule="auto"/>
        <w:jc w:val="center"/>
        <w:textAlignment w:val="baseline"/>
        <w:rPr>
          <w:rFonts w:ascii="楷体" w:hAnsi="楷体" w:eastAsia="楷体"/>
          <w:b/>
          <w:sz w:val="32"/>
          <w:szCs w:val="32"/>
          <w:highlight w:val="none"/>
        </w:rPr>
      </w:pPr>
    </w:p>
    <w:p w14:paraId="389CAEE1">
      <w:pPr>
        <w:spacing w:line="360" w:lineRule="auto"/>
        <w:jc w:val="both"/>
        <w:textAlignment w:val="baseline"/>
        <w:rPr>
          <w:rFonts w:ascii="楷体" w:hAnsi="楷体" w:eastAsia="楷体"/>
          <w:b/>
          <w:sz w:val="72"/>
          <w:szCs w:val="72"/>
          <w:highlight w:val="none"/>
        </w:rPr>
      </w:pPr>
    </w:p>
    <w:p w14:paraId="56897685">
      <w:pPr>
        <w:spacing w:line="360" w:lineRule="auto"/>
        <w:jc w:val="center"/>
        <w:textAlignment w:val="baseline"/>
        <w:rPr>
          <w:b/>
          <w:sz w:val="72"/>
          <w:szCs w:val="72"/>
          <w:highlight w:val="none"/>
        </w:rPr>
      </w:pPr>
      <w:r>
        <w:rPr>
          <w:rFonts w:hint="eastAsia"/>
          <w:b/>
          <w:sz w:val="72"/>
          <w:szCs w:val="72"/>
          <w:highlight w:val="none"/>
          <w:lang w:val="en-US" w:eastAsia="zh-CN"/>
        </w:rPr>
        <w:t>招标</w:t>
      </w:r>
      <w:r>
        <w:rPr>
          <w:rFonts w:hint="eastAsia"/>
          <w:b/>
          <w:sz w:val="72"/>
          <w:szCs w:val="72"/>
          <w:highlight w:val="none"/>
        </w:rPr>
        <w:t>文件</w:t>
      </w:r>
    </w:p>
    <w:p w14:paraId="524EE1A9">
      <w:pPr>
        <w:spacing w:line="360" w:lineRule="auto"/>
        <w:jc w:val="center"/>
        <w:textAlignment w:val="baseline"/>
        <w:rPr>
          <w:rFonts w:ascii="楷体" w:hAnsi="楷体" w:eastAsia="楷体"/>
          <w:b/>
          <w:sz w:val="32"/>
          <w:szCs w:val="32"/>
          <w:highlight w:val="none"/>
        </w:rPr>
      </w:pPr>
    </w:p>
    <w:p w14:paraId="6EA41355">
      <w:pPr>
        <w:spacing w:line="360" w:lineRule="auto"/>
        <w:jc w:val="center"/>
        <w:textAlignment w:val="baseline"/>
        <w:rPr>
          <w:rFonts w:ascii="楷体" w:hAnsi="楷体" w:eastAsia="楷体"/>
          <w:b/>
          <w:sz w:val="32"/>
          <w:szCs w:val="32"/>
          <w:highlight w:val="none"/>
        </w:rPr>
      </w:pPr>
    </w:p>
    <w:p w14:paraId="0EC1FF3D">
      <w:pPr>
        <w:spacing w:line="360" w:lineRule="auto"/>
        <w:jc w:val="center"/>
        <w:textAlignment w:val="baseline"/>
        <w:rPr>
          <w:rFonts w:ascii="楷体" w:hAnsi="楷体" w:eastAsia="楷体"/>
          <w:b/>
          <w:sz w:val="32"/>
          <w:szCs w:val="32"/>
          <w:highlight w:val="none"/>
        </w:rPr>
      </w:pPr>
    </w:p>
    <w:p w14:paraId="06D85686">
      <w:pPr>
        <w:spacing w:line="360" w:lineRule="auto"/>
        <w:jc w:val="center"/>
        <w:textAlignment w:val="baseline"/>
        <w:rPr>
          <w:b/>
          <w:sz w:val="32"/>
          <w:szCs w:val="32"/>
          <w:highlight w:val="none"/>
          <w:u w:val="single"/>
        </w:rPr>
      </w:pPr>
      <w:r>
        <w:rPr>
          <w:rFonts w:hint="eastAsia"/>
          <w:b/>
          <w:sz w:val="32"/>
          <w:szCs w:val="32"/>
          <w:highlight w:val="none"/>
          <w:lang w:eastAsia="zh-CN"/>
        </w:rPr>
        <w:t>招标</w:t>
      </w:r>
      <w:r>
        <w:rPr>
          <w:rFonts w:hint="eastAsia"/>
          <w:b/>
          <w:sz w:val="32"/>
          <w:szCs w:val="32"/>
          <w:highlight w:val="none"/>
        </w:rPr>
        <w:t>人：</w:t>
      </w:r>
      <w:r>
        <w:rPr>
          <w:rFonts w:hint="eastAsia"/>
          <w:b/>
          <w:sz w:val="32"/>
          <w:szCs w:val="32"/>
          <w:highlight w:val="none"/>
          <w:u w:val="single"/>
        </w:rPr>
        <w:t xml:space="preserve"> 安徽新集矿山建设工程有限公司</w:t>
      </w:r>
    </w:p>
    <w:p w14:paraId="594540E0">
      <w:pPr>
        <w:spacing w:line="400" w:lineRule="exact"/>
        <w:jc w:val="center"/>
        <w:textAlignment w:val="baseline"/>
        <w:rPr>
          <w:b/>
          <w:bCs/>
          <w:sz w:val="32"/>
          <w:highlight w:val="none"/>
        </w:rPr>
      </w:pPr>
    </w:p>
    <w:p w14:paraId="7CB533A1">
      <w:pPr>
        <w:spacing w:line="400" w:lineRule="exact"/>
        <w:jc w:val="center"/>
        <w:textAlignment w:val="baseline"/>
        <w:rPr>
          <w:b/>
          <w:bCs/>
          <w:sz w:val="32"/>
          <w:highlight w:val="none"/>
        </w:rPr>
      </w:pPr>
    </w:p>
    <w:p w14:paraId="20206A4D">
      <w:pPr>
        <w:spacing w:line="400" w:lineRule="exact"/>
        <w:jc w:val="center"/>
        <w:textAlignment w:val="baseline"/>
        <w:rPr>
          <w:b/>
          <w:bCs/>
          <w:sz w:val="32"/>
          <w:highlight w:val="none"/>
        </w:rPr>
      </w:pPr>
    </w:p>
    <w:p w14:paraId="4E05ABEB">
      <w:pPr>
        <w:adjustRightInd w:val="0"/>
        <w:snapToGrid w:val="0"/>
        <w:spacing w:line="360" w:lineRule="auto"/>
        <w:ind w:left="210" w:leftChars="100" w:right="420" w:rightChars="200" w:firstLine="643" w:firstLineChars="200"/>
        <w:rPr>
          <w:rFonts w:hint="eastAsia"/>
          <w:b/>
          <w:bCs/>
          <w:sz w:val="32"/>
          <w:highlight w:val="none"/>
        </w:rPr>
      </w:pPr>
    </w:p>
    <w:p w14:paraId="4EBA2440">
      <w:pPr>
        <w:adjustRightInd w:val="0"/>
        <w:snapToGrid w:val="0"/>
        <w:spacing w:line="360" w:lineRule="auto"/>
        <w:ind w:left="210" w:leftChars="100" w:right="420" w:rightChars="200" w:firstLine="643" w:firstLineChars="200"/>
        <w:jc w:val="center"/>
        <w:rPr>
          <w:rFonts w:hint="eastAsia"/>
          <w:b/>
          <w:bCs/>
          <w:sz w:val="32"/>
          <w:highlight w:val="none"/>
        </w:rPr>
      </w:pPr>
      <w:r>
        <w:rPr>
          <w:rFonts w:hint="eastAsia"/>
          <w:b/>
          <w:bCs/>
          <w:sz w:val="32"/>
          <w:highlight w:val="none"/>
        </w:rPr>
        <w:t>二〇二</w:t>
      </w:r>
      <w:r>
        <w:rPr>
          <w:rFonts w:hint="eastAsia"/>
          <w:b/>
          <w:bCs/>
          <w:sz w:val="32"/>
          <w:highlight w:val="none"/>
          <w:lang w:val="en-US" w:eastAsia="zh-CN"/>
        </w:rPr>
        <w:t>四</w:t>
      </w:r>
      <w:r>
        <w:rPr>
          <w:rFonts w:hint="eastAsia"/>
          <w:b/>
          <w:bCs/>
          <w:sz w:val="32"/>
          <w:highlight w:val="none"/>
        </w:rPr>
        <w:t>年</w:t>
      </w:r>
      <w:r>
        <w:rPr>
          <w:rFonts w:hint="eastAsia"/>
          <w:b/>
          <w:bCs/>
          <w:sz w:val="32"/>
          <w:highlight w:val="none"/>
          <w:lang w:val="en-US" w:eastAsia="zh-CN"/>
        </w:rPr>
        <w:t>十</w:t>
      </w:r>
      <w:r>
        <w:rPr>
          <w:rFonts w:hint="eastAsia"/>
          <w:b/>
          <w:bCs/>
          <w:sz w:val="32"/>
          <w:highlight w:val="none"/>
        </w:rPr>
        <w:t>月</w:t>
      </w:r>
      <w:r>
        <w:rPr>
          <w:rFonts w:hint="eastAsia"/>
          <w:b/>
          <w:bCs/>
          <w:sz w:val="32"/>
          <w:highlight w:val="none"/>
          <w:lang w:val="en-US" w:eastAsia="zh-CN"/>
        </w:rPr>
        <w:t>十五</w:t>
      </w:r>
      <w:r>
        <w:rPr>
          <w:rFonts w:hint="eastAsia"/>
          <w:b/>
          <w:bCs/>
          <w:sz w:val="32"/>
          <w:highlight w:val="none"/>
        </w:rPr>
        <w:t>日</w:t>
      </w:r>
    </w:p>
    <w:p w14:paraId="0C363093">
      <w:pPr>
        <w:adjustRightInd w:val="0"/>
        <w:snapToGrid w:val="0"/>
        <w:spacing w:line="360" w:lineRule="auto"/>
        <w:ind w:left="210" w:leftChars="100" w:right="420" w:rightChars="200" w:firstLine="643" w:firstLineChars="200"/>
        <w:rPr>
          <w:rFonts w:hint="eastAsia"/>
          <w:b/>
          <w:bCs/>
          <w:sz w:val="32"/>
          <w:highlight w:val="none"/>
        </w:rPr>
      </w:pPr>
    </w:p>
    <w:p w14:paraId="627D2CD1">
      <w:pPr>
        <w:adjustRightInd w:val="0"/>
        <w:snapToGrid w:val="0"/>
        <w:spacing w:line="360" w:lineRule="auto"/>
        <w:ind w:left="210" w:leftChars="100" w:right="420" w:rightChars="200" w:firstLine="643" w:firstLineChars="200"/>
        <w:rPr>
          <w:rFonts w:hint="eastAsia"/>
          <w:b/>
          <w:bCs/>
          <w:sz w:val="32"/>
          <w:highlight w:val="none"/>
        </w:rPr>
      </w:pPr>
    </w:p>
    <w:p w14:paraId="22687F74">
      <w:pPr>
        <w:adjustRightInd w:val="0"/>
        <w:snapToGrid w:val="0"/>
        <w:spacing w:line="360" w:lineRule="auto"/>
        <w:ind w:left="210" w:leftChars="100" w:right="420" w:rightChars="200" w:firstLine="643" w:firstLineChars="200"/>
        <w:rPr>
          <w:rFonts w:hint="eastAsia"/>
          <w:b/>
          <w:bCs/>
          <w:sz w:val="32"/>
          <w:highlight w:val="none"/>
        </w:rPr>
      </w:pPr>
    </w:p>
    <w:p w14:paraId="320345DF">
      <w:pPr>
        <w:adjustRightInd w:val="0"/>
        <w:snapToGrid w:val="0"/>
        <w:spacing w:line="360" w:lineRule="auto"/>
        <w:ind w:left="210" w:leftChars="100" w:right="420" w:rightChars="200" w:firstLine="643" w:firstLineChars="200"/>
        <w:rPr>
          <w:rFonts w:hint="eastAsia"/>
          <w:b/>
          <w:bCs/>
          <w:sz w:val="32"/>
          <w:highlight w:val="none"/>
        </w:rPr>
        <w:sectPr>
          <w:headerReference r:id="rId3" w:type="default"/>
          <w:pgSz w:w="11906" w:h="16838"/>
          <w:pgMar w:top="1440" w:right="1800" w:bottom="1440" w:left="1800" w:header="851" w:footer="992" w:gutter="0"/>
          <w:pgNumType w:fmt="chineseCounting" w:start="1"/>
          <w:cols w:space="425" w:num="1"/>
          <w:docGrid w:type="lines" w:linePitch="312" w:charSpace="0"/>
        </w:sectPr>
      </w:pPr>
    </w:p>
    <w:p w14:paraId="0163D7BB">
      <w:pPr>
        <w:spacing w:line="360" w:lineRule="auto"/>
        <w:ind w:firstLine="360" w:firstLineChars="150"/>
        <w:rPr>
          <w:rFonts w:hint="eastAsia" w:asciiTheme="minorEastAsia" w:hAnsiTheme="minorEastAsia" w:eastAsiaTheme="minorEastAsia" w:cstheme="minorEastAsia"/>
          <w:color w:val="000000"/>
          <w:sz w:val="24"/>
          <w:u w:val="none"/>
          <w:lang w:val="en-US" w:eastAsia="zh-CN"/>
        </w:rPr>
      </w:pPr>
      <w:r>
        <w:rPr>
          <w:rFonts w:hint="eastAsia" w:asciiTheme="minorEastAsia" w:hAnsiTheme="minorEastAsia" w:eastAsiaTheme="minorEastAsia" w:cstheme="minorEastAsia"/>
          <w:sz w:val="24"/>
          <w:lang w:eastAsia="zh-CN"/>
        </w:rPr>
        <w:t>淮南市能源数据中心及数字经济万创园项目工程</w:t>
      </w:r>
      <w:r>
        <w:rPr>
          <w:rFonts w:hint="eastAsia" w:asciiTheme="minorEastAsia" w:hAnsiTheme="minorEastAsia" w:eastAsiaTheme="minorEastAsia" w:cstheme="minorEastAsia"/>
          <w:sz w:val="24"/>
        </w:rPr>
        <w:t>，本工程</w:t>
      </w:r>
      <w:r>
        <w:rPr>
          <w:rFonts w:hint="eastAsia" w:asciiTheme="minorEastAsia" w:hAnsiTheme="minorEastAsia" w:eastAsiaTheme="minorEastAsia" w:cstheme="minorEastAsia"/>
          <w:sz w:val="24"/>
          <w:lang w:val="en-US" w:eastAsia="zh-CN"/>
        </w:rPr>
        <w:t>一标段</w:t>
      </w:r>
      <w:r>
        <w:rPr>
          <w:rFonts w:hint="eastAsia" w:asciiTheme="minorEastAsia" w:hAnsiTheme="minorEastAsia" w:eastAsiaTheme="minorEastAsia" w:cstheme="minorEastAsia"/>
          <w:sz w:val="24"/>
        </w:rPr>
        <w:t>共计需</w:t>
      </w:r>
      <w:r>
        <w:rPr>
          <w:rFonts w:hint="eastAsia" w:asciiTheme="minorEastAsia" w:hAnsiTheme="minorEastAsia" w:eastAsiaTheme="minorEastAsia" w:cstheme="minorEastAsia"/>
          <w:sz w:val="24"/>
          <w:lang w:val="en-US" w:eastAsia="zh-CN"/>
        </w:rPr>
        <w:t>15</w:t>
      </w:r>
      <w:r>
        <w:rPr>
          <w:rFonts w:hint="eastAsia" w:asciiTheme="minorEastAsia" w:hAnsiTheme="minorEastAsia" w:eastAsiaTheme="minorEastAsia" w:cstheme="minorEastAsia"/>
          <w:sz w:val="24"/>
        </w:rPr>
        <w:t>部电梯，本</w:t>
      </w:r>
      <w:r>
        <w:rPr>
          <w:rFonts w:hint="eastAsia" w:asciiTheme="minorEastAsia" w:hAnsiTheme="minorEastAsia" w:eastAsiaTheme="minorEastAsia" w:cstheme="minorEastAsia"/>
          <w:sz w:val="24"/>
          <w:lang w:eastAsia="zh-CN"/>
        </w:rPr>
        <w:t>招标</w:t>
      </w:r>
      <w:r>
        <w:rPr>
          <w:rFonts w:hint="eastAsia" w:asciiTheme="minorEastAsia" w:hAnsiTheme="minorEastAsia" w:eastAsiaTheme="minorEastAsia" w:cstheme="minorEastAsia"/>
          <w:sz w:val="24"/>
        </w:rPr>
        <w:t>文件是各</w:t>
      </w:r>
      <w:r>
        <w:rPr>
          <w:rFonts w:hint="eastAsia" w:asciiTheme="minorEastAsia" w:hAnsiTheme="minorEastAsia" w:eastAsiaTheme="minorEastAsia" w:cstheme="minorEastAsia"/>
          <w:sz w:val="24"/>
          <w:lang w:eastAsia="zh-CN"/>
        </w:rPr>
        <w:t>投标人</w:t>
      </w:r>
      <w:r>
        <w:rPr>
          <w:rFonts w:hint="eastAsia" w:asciiTheme="minorEastAsia" w:hAnsiTheme="minorEastAsia" w:eastAsiaTheme="minorEastAsia" w:cstheme="minorEastAsia"/>
          <w:sz w:val="24"/>
        </w:rPr>
        <w:t>编制</w:t>
      </w:r>
      <w:r>
        <w:rPr>
          <w:rFonts w:hint="eastAsia" w:asciiTheme="minorEastAsia" w:hAnsiTheme="minorEastAsia" w:eastAsiaTheme="minorEastAsia" w:cstheme="minorEastAsia"/>
          <w:sz w:val="24"/>
          <w:lang w:eastAsia="zh-CN"/>
        </w:rPr>
        <w:t>报价</w:t>
      </w:r>
      <w:r>
        <w:rPr>
          <w:rFonts w:hint="eastAsia" w:asciiTheme="minorEastAsia" w:hAnsiTheme="minorEastAsia" w:eastAsiaTheme="minorEastAsia" w:cstheme="minorEastAsia"/>
          <w:sz w:val="24"/>
        </w:rPr>
        <w:t>书的依据，也是今后</w:t>
      </w:r>
      <w:r>
        <w:rPr>
          <w:rFonts w:hint="eastAsia" w:asciiTheme="minorEastAsia" w:hAnsiTheme="minorEastAsia" w:eastAsiaTheme="minorEastAsia" w:cstheme="minorEastAsia"/>
          <w:sz w:val="24"/>
          <w:lang w:eastAsia="zh-CN"/>
        </w:rPr>
        <w:t>招标人</w:t>
      </w:r>
      <w:r>
        <w:rPr>
          <w:rFonts w:hint="eastAsia" w:asciiTheme="minorEastAsia" w:hAnsiTheme="minorEastAsia" w:eastAsiaTheme="minorEastAsia" w:cstheme="minorEastAsia"/>
          <w:sz w:val="24"/>
        </w:rPr>
        <w:t>与</w:t>
      </w:r>
      <w:r>
        <w:rPr>
          <w:rFonts w:hint="eastAsia" w:asciiTheme="minorEastAsia" w:hAnsiTheme="minorEastAsia" w:eastAsiaTheme="minorEastAsia" w:cstheme="minorEastAsia"/>
          <w:sz w:val="24"/>
          <w:lang w:eastAsia="zh-CN"/>
        </w:rPr>
        <w:t>投标人</w:t>
      </w:r>
      <w:r>
        <w:rPr>
          <w:rFonts w:hint="eastAsia" w:asciiTheme="minorEastAsia" w:hAnsiTheme="minorEastAsia" w:eastAsiaTheme="minorEastAsia" w:cstheme="minorEastAsia"/>
          <w:sz w:val="24"/>
        </w:rPr>
        <w:t>签订分包合同的依据。本次上网公布的是公开</w:t>
      </w:r>
      <w:r>
        <w:rPr>
          <w:rFonts w:hint="eastAsia" w:asciiTheme="minorEastAsia" w:hAnsiTheme="minorEastAsia" w:eastAsiaTheme="minorEastAsia" w:cstheme="minorEastAsia"/>
          <w:sz w:val="24"/>
          <w:lang w:val="en-US" w:eastAsia="zh-CN"/>
        </w:rPr>
        <w:t>招标</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i w:val="0"/>
          <w:iCs w:val="0"/>
          <w:caps w:val="0"/>
          <w:color w:val="10141A"/>
          <w:spacing w:val="0"/>
          <w:sz w:val="24"/>
          <w:szCs w:val="24"/>
          <w:shd w:val="clear" w:fill="FFFFFF"/>
        </w:rPr>
        <w:t>采纳优质合理</w:t>
      </w:r>
      <w:r>
        <w:rPr>
          <w:rFonts w:hint="eastAsia" w:asciiTheme="minorEastAsia" w:hAnsiTheme="minorEastAsia" w:eastAsiaTheme="minorEastAsia" w:cstheme="minorEastAsia"/>
          <w:i w:val="0"/>
          <w:iCs w:val="0"/>
          <w:caps w:val="0"/>
          <w:color w:val="10141A"/>
          <w:spacing w:val="0"/>
          <w:sz w:val="24"/>
          <w:szCs w:val="24"/>
          <w:shd w:val="clear" w:fill="FFFFFF"/>
          <w:lang w:eastAsia="zh-CN"/>
        </w:rPr>
        <w:t>低</w:t>
      </w:r>
      <w:r>
        <w:rPr>
          <w:rFonts w:hint="eastAsia" w:asciiTheme="minorEastAsia" w:hAnsiTheme="minorEastAsia" w:eastAsiaTheme="minorEastAsia" w:cstheme="minorEastAsia"/>
          <w:i w:val="0"/>
          <w:iCs w:val="0"/>
          <w:caps w:val="0"/>
          <w:color w:val="10141A"/>
          <w:spacing w:val="0"/>
          <w:sz w:val="24"/>
          <w:szCs w:val="24"/>
          <w:shd w:val="clear" w:fill="FFFFFF"/>
        </w:rPr>
        <w:t>价</w:t>
      </w:r>
      <w:r>
        <w:rPr>
          <w:rFonts w:hint="eastAsia" w:asciiTheme="minorEastAsia" w:hAnsiTheme="minorEastAsia" w:eastAsiaTheme="minorEastAsia" w:cstheme="minorEastAsia"/>
          <w:i w:val="0"/>
          <w:iCs w:val="0"/>
          <w:caps w:val="0"/>
          <w:color w:val="10141A"/>
          <w:spacing w:val="0"/>
          <w:sz w:val="24"/>
          <w:szCs w:val="24"/>
          <w:shd w:val="clear" w:fill="FFFFFF"/>
          <w:lang w:eastAsia="zh-CN"/>
        </w:rPr>
        <w:t>。</w:t>
      </w:r>
    </w:p>
    <w:p w14:paraId="738DF0E1">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420" w:rightChars="200"/>
        <w:textAlignment w:val="auto"/>
        <w:rPr>
          <w:rFonts w:hint="eastAsia" w:ascii="新宋体" w:hAnsi="新宋体" w:eastAsia="新宋体" w:cs="新宋体"/>
          <w:b/>
          <w:bCs/>
          <w:sz w:val="28"/>
          <w:szCs w:val="28"/>
        </w:rPr>
      </w:pPr>
      <w:r>
        <w:rPr>
          <w:rFonts w:hint="eastAsia" w:ascii="新宋体" w:hAnsi="新宋体" w:eastAsia="新宋体" w:cs="新宋体"/>
          <w:b/>
          <w:bCs/>
          <w:sz w:val="28"/>
          <w:szCs w:val="28"/>
        </w:rPr>
        <w:t>一、工程概况</w:t>
      </w:r>
    </w:p>
    <w:p w14:paraId="5F7CEC37">
      <w:pPr>
        <w:numPr>
          <w:ilvl w:val="0"/>
          <w:numId w:val="1"/>
        </w:num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工程名称：</w:t>
      </w:r>
      <w:r>
        <w:rPr>
          <w:rFonts w:hint="eastAsia" w:asciiTheme="minorEastAsia" w:hAnsiTheme="minorEastAsia" w:eastAsiaTheme="minorEastAsia" w:cstheme="minorEastAsia"/>
          <w:sz w:val="24"/>
          <w:lang w:eastAsia="zh-CN"/>
        </w:rPr>
        <w:t>淮南市能源数据中心及数字经济万创园项目施工总承包一标段</w:t>
      </w:r>
      <w:r>
        <w:rPr>
          <w:rFonts w:hint="eastAsia" w:asciiTheme="minorEastAsia" w:hAnsiTheme="minorEastAsia" w:eastAsiaTheme="minorEastAsia" w:cstheme="minorEastAsia"/>
          <w:sz w:val="24"/>
        </w:rPr>
        <w:t>项目电梯采购</w:t>
      </w:r>
      <w:r>
        <w:rPr>
          <w:rFonts w:hint="eastAsia" w:asciiTheme="minorEastAsia" w:hAnsiTheme="minorEastAsia" w:eastAsiaTheme="minorEastAsia" w:cstheme="minorEastAsia"/>
          <w:sz w:val="24"/>
          <w:lang w:eastAsia="zh-CN"/>
        </w:rPr>
        <w:t>安装</w:t>
      </w:r>
    </w:p>
    <w:p w14:paraId="551C147A">
      <w:pPr>
        <w:numPr>
          <w:ilvl w:val="0"/>
          <w:numId w:val="1"/>
        </w:num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工程地点：</w:t>
      </w:r>
      <w:r>
        <w:rPr>
          <w:rFonts w:hint="eastAsia" w:asciiTheme="minorEastAsia" w:hAnsiTheme="minorEastAsia" w:eastAsiaTheme="minorEastAsia" w:cstheme="minorEastAsia"/>
          <w:sz w:val="24"/>
          <w:lang w:eastAsia="zh-CN"/>
        </w:rPr>
        <w:t>智慧谷园区</w:t>
      </w:r>
    </w:p>
    <w:p w14:paraId="701DDFF2">
      <w:p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3、施工单位：安徽新集矿山建设工程有限公司</w:t>
      </w:r>
    </w:p>
    <w:p w14:paraId="6F475750">
      <w:p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color w:val="000000"/>
          <w:sz w:val="24"/>
        </w:rPr>
        <w:t>计价方式</w:t>
      </w:r>
      <w:r>
        <w:rPr>
          <w:rFonts w:hint="eastAsia" w:asciiTheme="minorEastAsia" w:hAnsiTheme="minorEastAsia" w:eastAsiaTheme="minorEastAsia" w:cstheme="minorEastAsia"/>
          <w:sz w:val="24"/>
        </w:rPr>
        <w:t>:固定单价包干形式（为完成本项目的一切费用）</w:t>
      </w:r>
    </w:p>
    <w:p w14:paraId="64C60CF2">
      <w:pPr>
        <w:spacing w:line="360" w:lineRule="auto"/>
        <w:rPr>
          <w:rFonts w:hint="eastAsia" w:ascii="新宋体" w:hAnsi="新宋体" w:eastAsia="新宋体" w:cs="新宋体"/>
          <w:b/>
          <w:bCs/>
          <w:color w:val="000000"/>
          <w:sz w:val="28"/>
          <w:szCs w:val="28"/>
        </w:rPr>
      </w:pPr>
      <w:r>
        <w:rPr>
          <w:rFonts w:hint="eastAsia" w:ascii="新宋体" w:hAnsi="新宋体" w:eastAsia="新宋体" w:cs="新宋体"/>
          <w:b/>
          <w:bCs/>
          <w:color w:val="000000"/>
          <w:sz w:val="28"/>
          <w:szCs w:val="28"/>
        </w:rPr>
        <w:t>二、工程内容及</w:t>
      </w:r>
      <w:r>
        <w:rPr>
          <w:rFonts w:hint="eastAsia" w:ascii="新宋体" w:hAnsi="新宋体" w:eastAsia="新宋体" w:cs="新宋体"/>
          <w:b/>
          <w:bCs/>
          <w:color w:val="000000"/>
          <w:sz w:val="28"/>
          <w:szCs w:val="28"/>
          <w:lang w:eastAsia="zh-CN"/>
        </w:rPr>
        <w:t>招标</w:t>
      </w:r>
      <w:r>
        <w:rPr>
          <w:rFonts w:hint="eastAsia" w:ascii="新宋体" w:hAnsi="新宋体" w:eastAsia="新宋体" w:cs="新宋体"/>
          <w:b/>
          <w:bCs/>
          <w:color w:val="000000"/>
          <w:sz w:val="28"/>
          <w:szCs w:val="28"/>
        </w:rPr>
        <w:t>范围：</w:t>
      </w:r>
    </w:p>
    <w:p w14:paraId="604B346B">
      <w:pPr>
        <w:spacing w:line="360" w:lineRule="auto"/>
        <w:ind w:firstLine="240" w:firstLineChars="1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1、承包方式：</w:t>
      </w:r>
    </w:p>
    <w:p w14:paraId="1DAAC852">
      <w:pPr>
        <w:spacing w:line="360" w:lineRule="auto"/>
        <w:ind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包工、包料、包工期、</w:t>
      </w:r>
      <w:r>
        <w:rPr>
          <w:rFonts w:hint="eastAsia" w:asciiTheme="minorEastAsia" w:hAnsiTheme="minorEastAsia" w:eastAsiaTheme="minorEastAsia" w:cstheme="minorEastAsia"/>
          <w:color w:val="000000"/>
          <w:sz w:val="24"/>
          <w:lang w:eastAsia="zh-CN"/>
        </w:rPr>
        <w:t>包验收、包资料、</w:t>
      </w:r>
      <w:r>
        <w:rPr>
          <w:rFonts w:hint="eastAsia" w:asciiTheme="minorEastAsia" w:hAnsiTheme="minorEastAsia" w:eastAsiaTheme="minorEastAsia" w:cstheme="minorEastAsia"/>
          <w:color w:val="000000"/>
          <w:sz w:val="24"/>
        </w:rPr>
        <w:t>包质量、包安全、包文明施工并由</w:t>
      </w:r>
      <w:r>
        <w:rPr>
          <w:rFonts w:hint="eastAsia" w:asciiTheme="minorEastAsia" w:hAnsiTheme="minorEastAsia" w:eastAsiaTheme="minorEastAsia" w:cstheme="minorEastAsia"/>
          <w:color w:val="000000"/>
          <w:sz w:val="24"/>
          <w:lang w:val="en-US" w:eastAsia="zh-CN"/>
        </w:rPr>
        <w:t>投标</w:t>
      </w:r>
      <w:r>
        <w:rPr>
          <w:rFonts w:hint="eastAsia" w:asciiTheme="minorEastAsia" w:hAnsiTheme="minorEastAsia" w:eastAsiaTheme="minorEastAsia" w:cstheme="minorEastAsia"/>
          <w:color w:val="000000"/>
          <w:sz w:val="24"/>
        </w:rPr>
        <w:t>方自供设备的形式承包施工。</w:t>
      </w:r>
    </w:p>
    <w:p w14:paraId="53BDDC44">
      <w:pPr>
        <w:spacing w:line="360" w:lineRule="auto"/>
        <w:ind w:firstLine="360" w:firstLineChars="150"/>
        <w:rPr>
          <w:rFonts w:hint="eastAsia" w:asciiTheme="minorEastAsia" w:hAnsiTheme="minorEastAsia" w:eastAsiaTheme="minorEastAsia" w:cstheme="minorEastAsia"/>
          <w:b w:val="0"/>
          <w:bCs w:val="0"/>
          <w:color w:val="000000"/>
          <w:sz w:val="24"/>
        </w:rPr>
      </w:pPr>
      <w:r>
        <w:rPr>
          <w:rFonts w:hint="eastAsia" w:asciiTheme="minorEastAsia" w:hAnsiTheme="minorEastAsia" w:eastAsiaTheme="minorEastAsia" w:cstheme="minorEastAsia"/>
          <w:b w:val="0"/>
          <w:bCs w:val="0"/>
          <w:color w:val="000000"/>
          <w:sz w:val="24"/>
        </w:rPr>
        <w:t>2、本次</w:t>
      </w:r>
      <w:r>
        <w:rPr>
          <w:rFonts w:hint="eastAsia" w:asciiTheme="minorEastAsia" w:hAnsiTheme="minorEastAsia" w:eastAsiaTheme="minorEastAsia" w:cstheme="minorEastAsia"/>
          <w:b w:val="0"/>
          <w:bCs w:val="0"/>
          <w:color w:val="000000"/>
          <w:sz w:val="24"/>
          <w:lang w:eastAsia="zh-CN"/>
        </w:rPr>
        <w:t>招标</w:t>
      </w:r>
      <w:r>
        <w:rPr>
          <w:rFonts w:hint="eastAsia" w:asciiTheme="minorEastAsia" w:hAnsiTheme="minorEastAsia" w:eastAsiaTheme="minorEastAsia" w:cstheme="minorEastAsia"/>
          <w:b w:val="0"/>
          <w:bCs w:val="0"/>
          <w:color w:val="000000"/>
          <w:sz w:val="24"/>
        </w:rPr>
        <w:t>范围：</w:t>
      </w:r>
    </w:p>
    <w:p w14:paraId="368518B5">
      <w:pPr>
        <w:spacing w:line="360" w:lineRule="auto"/>
        <w:ind w:left="420" w:left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承包人须按照相关规范要求进行施工，确保验收通过，并提供承包范围内所</w:t>
      </w:r>
    </w:p>
    <w:p w14:paraId="685D5A78">
      <w:pPr>
        <w:spacing w:line="360" w:lineRule="auto"/>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需的一切资料，设备进场资料、检测资料、检测费用</w:t>
      </w:r>
      <w:r>
        <w:rPr>
          <w:rFonts w:hint="eastAsia" w:asciiTheme="minorEastAsia" w:hAnsiTheme="minorEastAsia" w:eastAsiaTheme="minorEastAsia" w:cstheme="minorEastAsia"/>
          <w:color w:val="000000"/>
          <w:sz w:val="24"/>
          <w:lang w:eastAsia="zh-CN"/>
        </w:rPr>
        <w:t>等</w:t>
      </w:r>
      <w:r>
        <w:rPr>
          <w:rFonts w:hint="eastAsia" w:asciiTheme="minorEastAsia" w:hAnsiTheme="minorEastAsia" w:eastAsiaTheme="minorEastAsia" w:cstheme="minorEastAsia"/>
          <w:color w:val="000000"/>
          <w:sz w:val="24"/>
        </w:rPr>
        <w:t>。</w:t>
      </w:r>
    </w:p>
    <w:p w14:paraId="6BF0A56D">
      <w:pPr>
        <w:spacing w:line="360" w:lineRule="auto"/>
        <w:jc w:val="center"/>
        <w:rPr>
          <w:rFonts w:hint="eastAsia" w:asciiTheme="minorEastAsia" w:hAnsiTheme="minorEastAsia" w:eastAsiaTheme="minorEastAsia" w:cstheme="minorEastAsia"/>
          <w:color w:val="000000"/>
          <w:sz w:val="24"/>
        </w:rPr>
      </w:pPr>
    </w:p>
    <w:p w14:paraId="27F2BE9B">
      <w:pPr>
        <w:spacing w:line="360" w:lineRule="auto"/>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工程量一览表</w:t>
      </w:r>
    </w:p>
    <w:tbl>
      <w:tblPr>
        <w:tblStyle w:val="6"/>
        <w:tblW w:w="916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658"/>
        <w:gridCol w:w="765"/>
        <w:gridCol w:w="765"/>
        <w:gridCol w:w="1785"/>
        <w:gridCol w:w="1785"/>
      </w:tblGrid>
      <w:tr w14:paraId="06D6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2410" w:type="dxa"/>
            <w:vAlign w:val="center"/>
          </w:tcPr>
          <w:p w14:paraId="08F4F80C">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分项工程名称</w:t>
            </w:r>
          </w:p>
        </w:tc>
        <w:tc>
          <w:tcPr>
            <w:tcW w:w="1658" w:type="dxa"/>
            <w:vAlign w:val="center"/>
          </w:tcPr>
          <w:p w14:paraId="3986A712">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技术规格</w:t>
            </w:r>
          </w:p>
        </w:tc>
        <w:tc>
          <w:tcPr>
            <w:tcW w:w="765" w:type="dxa"/>
            <w:vAlign w:val="center"/>
          </w:tcPr>
          <w:p w14:paraId="4FC54D06">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单位</w:t>
            </w:r>
          </w:p>
        </w:tc>
        <w:tc>
          <w:tcPr>
            <w:tcW w:w="765" w:type="dxa"/>
            <w:vAlign w:val="center"/>
          </w:tcPr>
          <w:p w14:paraId="0964E468">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rPr>
              <w:t>数量</w:t>
            </w:r>
          </w:p>
        </w:tc>
        <w:tc>
          <w:tcPr>
            <w:tcW w:w="1785" w:type="dxa"/>
            <w:vAlign w:val="center"/>
          </w:tcPr>
          <w:p w14:paraId="00E822A1">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品牌</w:t>
            </w:r>
          </w:p>
        </w:tc>
        <w:tc>
          <w:tcPr>
            <w:tcW w:w="1785" w:type="dxa"/>
            <w:vAlign w:val="center"/>
          </w:tcPr>
          <w:p w14:paraId="15FCD93F">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备注</w:t>
            </w:r>
          </w:p>
        </w:tc>
      </w:tr>
      <w:tr w14:paraId="5C7C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2410" w:type="dxa"/>
            <w:vAlign w:val="center"/>
          </w:tcPr>
          <w:p w14:paraId="7FEE7BD7">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4#电梯/客梯（-2-14层）</w:t>
            </w:r>
          </w:p>
        </w:tc>
        <w:tc>
          <w:tcPr>
            <w:tcW w:w="1658" w:type="dxa"/>
            <w:vAlign w:val="center"/>
          </w:tcPr>
          <w:p w14:paraId="55B9935E">
            <w:pPr>
              <w:spacing w:line="360" w:lineRule="auto"/>
              <w:jc w:val="center"/>
              <w:rPr>
                <w:rFonts w:hint="eastAsia" w:asciiTheme="minorEastAsia" w:hAnsiTheme="minorEastAsia" w:eastAsiaTheme="minorEastAsia" w:cstheme="minorEastAsia"/>
                <w:color w:val="000000"/>
                <w:kern w:val="0"/>
                <w:sz w:val="24"/>
                <w:lang w:eastAsia="zh-CN"/>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55461AFA">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套</w:t>
            </w:r>
          </w:p>
        </w:tc>
        <w:tc>
          <w:tcPr>
            <w:tcW w:w="765" w:type="dxa"/>
            <w:vAlign w:val="center"/>
          </w:tcPr>
          <w:p w14:paraId="56560F9C">
            <w:pPr>
              <w:spacing w:line="360" w:lineRule="auto"/>
              <w:jc w:val="center"/>
              <w:rPr>
                <w:rFonts w:hint="eastAsia" w:asciiTheme="minorEastAsia" w:hAnsiTheme="minorEastAsia" w:eastAsiaTheme="minorEastAsia" w:cstheme="minorEastAsia"/>
                <w:color w:val="000000"/>
                <w:kern w:val="0"/>
                <w:sz w:val="24"/>
                <w:lang w:val="en-US" w:eastAsia="zh-CN"/>
              </w:rPr>
            </w:pPr>
            <w:r>
              <w:rPr>
                <w:rFonts w:hint="eastAsia" w:asciiTheme="minorEastAsia" w:hAnsiTheme="minorEastAsia" w:eastAsiaTheme="minorEastAsia" w:cstheme="minorEastAsia"/>
                <w:color w:val="000000"/>
                <w:kern w:val="0"/>
                <w:sz w:val="24"/>
                <w:lang w:val="en-US" w:eastAsia="zh-CN"/>
              </w:rPr>
              <w:t>6</w:t>
            </w:r>
          </w:p>
        </w:tc>
        <w:tc>
          <w:tcPr>
            <w:tcW w:w="1785" w:type="dxa"/>
            <w:vMerge w:val="restart"/>
            <w:vAlign w:val="center"/>
          </w:tcPr>
          <w:p w14:paraId="04AAF222">
            <w:pPr>
              <w:spacing w:line="360" w:lineRule="auto"/>
              <w:jc w:val="center"/>
              <w:rPr>
                <w:rFonts w:hint="eastAsia" w:asciiTheme="minorEastAsia" w:hAnsiTheme="minorEastAsia" w:eastAsiaTheme="minorEastAsia" w:cstheme="minorEastAsia"/>
                <w:kern w:val="0"/>
                <w:sz w:val="24"/>
                <w:szCs w:val="28"/>
              </w:rPr>
            </w:pPr>
            <w:r>
              <w:rPr>
                <w:rFonts w:hint="eastAsia" w:asciiTheme="minorEastAsia" w:hAnsiTheme="minorEastAsia" w:eastAsiaTheme="minorEastAsia" w:cstheme="minorEastAsia"/>
                <w:color w:val="auto"/>
                <w:sz w:val="21"/>
                <w:szCs w:val="21"/>
              </w:rPr>
              <w:t>奥的斯Gen3系列、三菱（直梯：LEGY系列和LEHY系列，观光梯：LEHY系列）、日立（直梯：GE系列，观光梯：CA、GE系列）、通力minispace/monospace系列、奥的斯机电（直梯：7000系列，观光梯：GeN2系列）、蒂森</w:t>
            </w:r>
          </w:p>
        </w:tc>
        <w:tc>
          <w:tcPr>
            <w:tcW w:w="1785" w:type="dxa"/>
            <w:vAlign w:val="center"/>
          </w:tcPr>
          <w:p w14:paraId="14D408BA">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680B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0CDEFE2D">
            <w:pPr>
              <w:spacing w:line="360" w:lineRule="auto"/>
              <w:jc w:val="center"/>
              <w:rPr>
                <w:rFonts w:hint="eastAsia"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color w:val="000000"/>
                <w:kern w:val="0"/>
                <w:sz w:val="24"/>
                <w:szCs w:val="24"/>
                <w:lang w:val="en-US" w:eastAsia="zh-CN"/>
              </w:rPr>
              <w:t>4#电梯/客梯（1-2层）</w:t>
            </w:r>
          </w:p>
        </w:tc>
        <w:tc>
          <w:tcPr>
            <w:tcW w:w="1658" w:type="dxa"/>
            <w:vAlign w:val="center"/>
          </w:tcPr>
          <w:p w14:paraId="3F4E542B">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69ED035F">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2BF6270A">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60A51C34">
            <w:pPr>
              <w:spacing w:line="360" w:lineRule="auto"/>
              <w:jc w:val="center"/>
              <w:rPr>
                <w:rFonts w:hint="eastAsia" w:asciiTheme="minorEastAsia" w:hAnsiTheme="minorEastAsia" w:eastAsiaTheme="minorEastAsia" w:cstheme="minorEastAsia"/>
                <w:kern w:val="0"/>
                <w:sz w:val="24"/>
                <w:szCs w:val="28"/>
              </w:rPr>
            </w:pPr>
          </w:p>
        </w:tc>
        <w:tc>
          <w:tcPr>
            <w:tcW w:w="1785" w:type="dxa"/>
            <w:vAlign w:val="center"/>
          </w:tcPr>
          <w:p w14:paraId="3098235C">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lang w:eastAsia="zh-CN"/>
              </w:rPr>
              <w:t>含预埋件及配合预埋</w:t>
            </w:r>
          </w:p>
        </w:tc>
      </w:tr>
      <w:tr w14:paraId="72CA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3B982E3F">
            <w:pPr>
              <w:spacing w:line="360" w:lineRule="auto"/>
              <w:jc w:val="center"/>
              <w:rPr>
                <w:rFonts w:hint="eastAsia" w:asciiTheme="minorEastAsia" w:hAnsiTheme="minorEastAsia" w:eastAsiaTheme="minorEastAsia" w:cstheme="minorEastAsia"/>
                <w:b/>
                <w:bCs/>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5#电梯/客梯（-2-13层）</w:t>
            </w:r>
          </w:p>
        </w:tc>
        <w:tc>
          <w:tcPr>
            <w:tcW w:w="1658" w:type="dxa"/>
            <w:vAlign w:val="center"/>
          </w:tcPr>
          <w:p w14:paraId="4F2B017B">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28EC7D5E">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133F53A2">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4</w:t>
            </w:r>
          </w:p>
        </w:tc>
        <w:tc>
          <w:tcPr>
            <w:tcW w:w="1785" w:type="dxa"/>
            <w:vMerge w:val="continue"/>
            <w:vAlign w:val="center"/>
          </w:tcPr>
          <w:p w14:paraId="77CA9E83">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61C08992">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3BF8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156EC2D3">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6-1#电梯/客梯（-2-12层）</w:t>
            </w:r>
          </w:p>
        </w:tc>
        <w:tc>
          <w:tcPr>
            <w:tcW w:w="1658" w:type="dxa"/>
            <w:vAlign w:val="center"/>
          </w:tcPr>
          <w:p w14:paraId="7295C510">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5375207B">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5BC22F2C">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30BB8126">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31135402">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0842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4C66DEBB">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6-2#电梯/客梯（-2-12层）</w:t>
            </w:r>
          </w:p>
        </w:tc>
        <w:tc>
          <w:tcPr>
            <w:tcW w:w="1658" w:type="dxa"/>
            <w:vAlign w:val="center"/>
          </w:tcPr>
          <w:p w14:paraId="77B81075">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0555F3B3">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4FCBF759">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4B89741A">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7F3123FC">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7DA1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5B1A7BB0">
            <w:pPr>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6-3#电梯/客梯（-2-12层）</w:t>
            </w:r>
          </w:p>
        </w:tc>
        <w:tc>
          <w:tcPr>
            <w:tcW w:w="1658" w:type="dxa"/>
            <w:vAlign w:val="center"/>
          </w:tcPr>
          <w:p w14:paraId="4B3B82FA">
            <w:pPr>
              <w:spacing w:line="360" w:lineRule="auto"/>
              <w:jc w:val="center"/>
              <w:rPr>
                <w:rFonts w:hint="eastAsia"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1411158F">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424F4BEE">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2EFE7330">
            <w:pPr>
              <w:spacing w:line="360" w:lineRule="auto"/>
              <w:jc w:val="center"/>
              <w:rPr>
                <w:rFonts w:hint="eastAsia" w:asciiTheme="minorEastAsia" w:hAnsiTheme="minorEastAsia" w:eastAsiaTheme="minorEastAsia" w:cstheme="minorEastAsia"/>
                <w:kern w:val="0"/>
                <w:sz w:val="24"/>
                <w:szCs w:val="28"/>
                <w:lang w:eastAsia="zh-CN"/>
              </w:rPr>
            </w:pPr>
          </w:p>
        </w:tc>
        <w:tc>
          <w:tcPr>
            <w:tcW w:w="1785" w:type="dxa"/>
            <w:vAlign w:val="center"/>
          </w:tcPr>
          <w:p w14:paraId="448DE181">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 w:val="20"/>
                <w:szCs w:val="21"/>
                <w:lang w:eastAsia="zh-CN"/>
              </w:rPr>
              <w:t>含预埋件及配合预埋</w:t>
            </w:r>
          </w:p>
        </w:tc>
      </w:tr>
      <w:tr w14:paraId="4375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14:paraId="0E98F8D7">
            <w:pPr>
              <w:spacing w:line="360" w:lineRule="auto"/>
              <w:jc w:val="center"/>
              <w:rPr>
                <w:rFonts w:hint="eastAsia"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color w:val="000000"/>
                <w:kern w:val="0"/>
                <w:sz w:val="24"/>
                <w:szCs w:val="24"/>
                <w:lang w:val="en-US" w:eastAsia="zh-CN"/>
              </w:rPr>
              <w:t>10#电梯/客梯（1-2层）</w:t>
            </w:r>
          </w:p>
        </w:tc>
        <w:tc>
          <w:tcPr>
            <w:tcW w:w="1658" w:type="dxa"/>
            <w:vAlign w:val="center"/>
          </w:tcPr>
          <w:p w14:paraId="34A1F418">
            <w:pPr>
              <w:spacing w:line="360" w:lineRule="auto"/>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color w:val="000000"/>
                <w:kern w:val="0"/>
                <w:sz w:val="24"/>
              </w:rPr>
              <w:t>见附设计参数</w:t>
            </w:r>
            <w:r>
              <w:rPr>
                <w:rFonts w:hint="eastAsia" w:asciiTheme="minorEastAsia" w:hAnsiTheme="minorEastAsia" w:eastAsiaTheme="minorEastAsia" w:cstheme="minorEastAsia"/>
                <w:color w:val="000000"/>
                <w:kern w:val="0"/>
                <w:sz w:val="24"/>
                <w:lang w:eastAsia="zh-CN"/>
              </w:rPr>
              <w:t>及图纸</w:t>
            </w:r>
          </w:p>
        </w:tc>
        <w:tc>
          <w:tcPr>
            <w:tcW w:w="765" w:type="dxa"/>
            <w:vAlign w:val="center"/>
          </w:tcPr>
          <w:p w14:paraId="353D2DEF">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color w:val="000000"/>
                <w:kern w:val="0"/>
                <w:sz w:val="24"/>
              </w:rPr>
              <w:t>套</w:t>
            </w:r>
          </w:p>
        </w:tc>
        <w:tc>
          <w:tcPr>
            <w:tcW w:w="765" w:type="dxa"/>
            <w:vAlign w:val="center"/>
          </w:tcPr>
          <w:p w14:paraId="35BFFACC">
            <w:pPr>
              <w:spacing w:line="360" w:lineRule="auto"/>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w:t>
            </w:r>
          </w:p>
        </w:tc>
        <w:tc>
          <w:tcPr>
            <w:tcW w:w="1785" w:type="dxa"/>
            <w:vMerge w:val="continue"/>
            <w:vAlign w:val="center"/>
          </w:tcPr>
          <w:p w14:paraId="2533C70C">
            <w:pPr>
              <w:spacing w:line="360" w:lineRule="auto"/>
              <w:jc w:val="center"/>
              <w:rPr>
                <w:rFonts w:hint="eastAsia" w:asciiTheme="minorEastAsia" w:hAnsiTheme="minorEastAsia" w:eastAsiaTheme="minorEastAsia" w:cstheme="minorEastAsia"/>
                <w:kern w:val="0"/>
                <w:sz w:val="24"/>
                <w:szCs w:val="28"/>
              </w:rPr>
            </w:pPr>
          </w:p>
        </w:tc>
        <w:tc>
          <w:tcPr>
            <w:tcW w:w="1785" w:type="dxa"/>
            <w:vAlign w:val="center"/>
          </w:tcPr>
          <w:p w14:paraId="66D59C72">
            <w:pPr>
              <w:spacing w:line="360" w:lineRule="auto"/>
              <w:jc w:val="center"/>
              <w:rPr>
                <w:rFonts w:hint="eastAsia" w:asciiTheme="minorEastAsia" w:hAnsiTheme="minorEastAsia" w:eastAsiaTheme="minorEastAsia" w:cstheme="minorEastAsia"/>
                <w:kern w:val="0"/>
                <w:sz w:val="20"/>
                <w:szCs w:val="21"/>
              </w:rPr>
            </w:pPr>
            <w:r>
              <w:rPr>
                <w:rFonts w:hint="eastAsia" w:asciiTheme="minorEastAsia" w:hAnsiTheme="minorEastAsia" w:eastAsiaTheme="minorEastAsia" w:cstheme="minorEastAsia"/>
                <w:kern w:val="0"/>
                <w:sz w:val="20"/>
                <w:szCs w:val="21"/>
                <w:lang w:eastAsia="zh-CN"/>
              </w:rPr>
              <w:t>含预埋件及配合预埋</w:t>
            </w:r>
          </w:p>
        </w:tc>
      </w:tr>
    </w:tbl>
    <w:p w14:paraId="3C10039C">
      <w:pPr>
        <w:spacing w:line="360" w:lineRule="auto"/>
        <w:ind w:firstLine="308" w:firstLineChars="147"/>
        <w:rPr>
          <w:rFonts w:hint="eastAsia" w:ascii="新宋体" w:hAnsi="新宋体" w:eastAsia="新宋体" w:cs="新宋体"/>
          <w:szCs w:val="21"/>
        </w:rPr>
      </w:pPr>
    </w:p>
    <w:p w14:paraId="7F20C86F">
      <w:pPr>
        <w:spacing w:line="360" w:lineRule="auto"/>
        <w:rPr>
          <w:rFonts w:hint="eastAsia" w:asciiTheme="minorEastAsia" w:hAnsiTheme="minorEastAsia" w:eastAsiaTheme="minorEastAsia"/>
          <w:sz w:val="24"/>
        </w:rPr>
      </w:pPr>
    </w:p>
    <w:p w14:paraId="418920C7">
      <w:pPr>
        <w:spacing w:line="360" w:lineRule="auto"/>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rPr>
        <w:t>三、</w:t>
      </w:r>
      <w:r>
        <w:rPr>
          <w:rFonts w:hint="eastAsia" w:asciiTheme="minorEastAsia" w:hAnsiTheme="minorEastAsia" w:eastAsiaTheme="minorEastAsia"/>
          <w:b/>
          <w:bCs/>
          <w:sz w:val="28"/>
          <w:szCs w:val="28"/>
          <w:lang w:eastAsia="zh-CN"/>
        </w:rPr>
        <w:t>招标</w:t>
      </w:r>
      <w:r>
        <w:rPr>
          <w:rFonts w:hint="eastAsia" w:asciiTheme="minorEastAsia" w:hAnsiTheme="minorEastAsia" w:eastAsiaTheme="minorEastAsia"/>
          <w:b/>
          <w:bCs/>
          <w:sz w:val="28"/>
          <w:szCs w:val="28"/>
        </w:rPr>
        <w:t>要求</w:t>
      </w:r>
      <w:r>
        <w:rPr>
          <w:rFonts w:hint="eastAsia" w:asciiTheme="minorEastAsia" w:hAnsiTheme="minorEastAsia" w:eastAsiaTheme="minorEastAsia"/>
          <w:b/>
          <w:bCs/>
          <w:sz w:val="28"/>
          <w:szCs w:val="28"/>
          <w:lang w:eastAsia="zh-CN"/>
        </w:rPr>
        <w:t>：</w:t>
      </w:r>
    </w:p>
    <w:p w14:paraId="3E723236">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1、</w:t>
      </w:r>
      <w:r>
        <w:rPr>
          <w:rFonts w:hint="eastAsia" w:asciiTheme="minorEastAsia" w:hAnsiTheme="minorEastAsia" w:eastAsiaTheme="minorEastAsia"/>
          <w:b/>
          <w:bCs/>
          <w:color w:val="000000"/>
          <w:sz w:val="24"/>
          <w:lang w:eastAsia="zh-CN"/>
        </w:rPr>
        <w:t>报价</w:t>
      </w:r>
      <w:r>
        <w:rPr>
          <w:rFonts w:hint="eastAsia" w:asciiTheme="minorEastAsia" w:hAnsiTheme="minorEastAsia" w:eastAsiaTheme="minorEastAsia"/>
          <w:b/>
          <w:bCs/>
          <w:color w:val="000000"/>
          <w:sz w:val="24"/>
        </w:rPr>
        <w:t>工期：</w:t>
      </w:r>
    </w:p>
    <w:p w14:paraId="32DEEA8D">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1.1 </w:t>
      </w:r>
      <w:r>
        <w:rPr>
          <w:rFonts w:hint="eastAsia" w:asciiTheme="minorEastAsia" w:hAnsiTheme="minorEastAsia" w:eastAsiaTheme="minorEastAsia"/>
          <w:color w:val="000000"/>
          <w:sz w:val="24"/>
        </w:rPr>
        <w:t>本项目在实施过程中应甲方要求需分阶段进行施工时，投标单位应无条件遵守甲方约定的停开工时间。</w:t>
      </w:r>
    </w:p>
    <w:p w14:paraId="46FF89E5">
      <w:pPr>
        <w:spacing w:line="360" w:lineRule="auto"/>
        <w:ind w:firstLine="240" w:firstLineChars="10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1.2</w:t>
      </w:r>
      <w:r>
        <w:rPr>
          <w:rFonts w:hint="eastAsia" w:asciiTheme="minorEastAsia" w:hAnsiTheme="minorEastAsia" w:eastAsiaTheme="minorEastAsia"/>
          <w:color w:val="000000"/>
          <w:sz w:val="24"/>
        </w:rPr>
        <w:t>本项目施工工期由</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方根据施工能力及经验自行考虑，</w:t>
      </w:r>
      <w:r>
        <w:rPr>
          <w:rFonts w:hint="eastAsia" w:asciiTheme="minorEastAsia" w:hAnsiTheme="minorEastAsia" w:eastAsiaTheme="minorEastAsia"/>
          <w:color w:val="000000"/>
          <w:sz w:val="24"/>
          <w:lang w:eastAsia="zh-CN"/>
        </w:rPr>
        <w:t>评审报价书</w:t>
      </w:r>
      <w:r>
        <w:rPr>
          <w:rFonts w:hint="eastAsia" w:asciiTheme="minorEastAsia" w:hAnsiTheme="minorEastAsia" w:eastAsiaTheme="minorEastAsia"/>
          <w:color w:val="000000"/>
          <w:sz w:val="24"/>
        </w:rPr>
        <w:t>时</w:t>
      </w:r>
      <w:r>
        <w:rPr>
          <w:rFonts w:hint="eastAsia" w:asciiTheme="minorEastAsia" w:hAnsiTheme="minorEastAsia" w:eastAsiaTheme="minorEastAsia"/>
          <w:color w:val="000000"/>
          <w:sz w:val="24"/>
          <w:lang w:eastAsia="zh-CN"/>
        </w:rPr>
        <w:t>招标方</w:t>
      </w:r>
      <w:r>
        <w:rPr>
          <w:rFonts w:hint="eastAsia" w:asciiTheme="minorEastAsia" w:hAnsiTheme="minorEastAsia" w:eastAsiaTheme="minorEastAsia"/>
          <w:color w:val="000000"/>
          <w:sz w:val="24"/>
        </w:rPr>
        <w:t>需对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方工期进行评审，报价一致的情况下，工期短者</w:t>
      </w:r>
      <w:r>
        <w:rPr>
          <w:rFonts w:hint="eastAsia" w:asciiTheme="minorEastAsia" w:hAnsiTheme="minorEastAsia" w:eastAsiaTheme="minorEastAsia"/>
          <w:color w:val="000000"/>
          <w:sz w:val="24"/>
          <w:lang w:val="en-US" w:eastAsia="zh-CN"/>
        </w:rPr>
        <w:t>优先考虑</w:t>
      </w:r>
      <w:r>
        <w:rPr>
          <w:rFonts w:hint="eastAsia" w:asciiTheme="minorEastAsia" w:hAnsiTheme="minorEastAsia" w:eastAsiaTheme="minorEastAsia"/>
          <w:color w:val="000000"/>
          <w:sz w:val="24"/>
          <w:lang w:eastAsia="zh-CN"/>
        </w:rPr>
        <w:t>，但总工期不得超过招标方工期要求</w:t>
      </w:r>
      <w:r>
        <w:rPr>
          <w:rFonts w:hint="eastAsia" w:asciiTheme="minorEastAsia" w:hAnsiTheme="minorEastAsia" w:eastAsiaTheme="minorEastAsia"/>
          <w:color w:val="000000"/>
          <w:sz w:val="24"/>
        </w:rPr>
        <w:t>。如</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后施工中因业主或</w:t>
      </w:r>
      <w:r>
        <w:rPr>
          <w:rFonts w:hint="eastAsia" w:asciiTheme="minorEastAsia" w:hAnsiTheme="minorEastAsia" w:eastAsiaTheme="minorEastAsia"/>
          <w:color w:val="000000"/>
          <w:sz w:val="24"/>
          <w:lang w:eastAsia="zh-CN"/>
        </w:rPr>
        <w:t>招标方</w:t>
      </w:r>
      <w:r>
        <w:rPr>
          <w:rFonts w:hint="eastAsia" w:asciiTheme="minorEastAsia" w:hAnsiTheme="minorEastAsia" w:eastAsiaTheme="minorEastAsia"/>
          <w:color w:val="000000"/>
          <w:sz w:val="24"/>
        </w:rPr>
        <w:t>要求缩短工期，在技术条件允许情况下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方需无理由执行且不增加任何费用。</w:t>
      </w:r>
    </w:p>
    <w:p w14:paraId="4BC5C9E1">
      <w:pPr>
        <w:tabs>
          <w:tab w:val="left" w:pos="555"/>
        </w:tabs>
        <w:spacing w:line="360" w:lineRule="auto"/>
        <w:ind w:firstLine="480" w:firstLineChars="2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 xml:space="preserve">1.3  </w:t>
      </w:r>
      <w:r>
        <w:rPr>
          <w:rFonts w:hint="eastAsia" w:ascii="新宋体" w:hAnsi="新宋体" w:eastAsia="新宋体" w:cs="新宋体"/>
          <w:sz w:val="24"/>
          <w:szCs w:val="24"/>
          <w:highlight w:val="none"/>
          <w:lang w:eastAsia="zh-CN"/>
        </w:rPr>
        <w:t>报价方</w:t>
      </w:r>
      <w:r>
        <w:rPr>
          <w:rFonts w:hint="eastAsia" w:ascii="新宋体" w:hAnsi="新宋体" w:eastAsia="新宋体" w:cs="新宋体"/>
          <w:sz w:val="24"/>
          <w:szCs w:val="24"/>
          <w:highlight w:val="none"/>
        </w:rPr>
        <w:t>以</w:t>
      </w:r>
      <w:r>
        <w:rPr>
          <w:rFonts w:hint="eastAsia" w:ascii="新宋体" w:hAnsi="新宋体" w:eastAsia="新宋体" w:cs="新宋体"/>
          <w:sz w:val="24"/>
          <w:szCs w:val="24"/>
          <w:highlight w:val="none"/>
          <w:lang w:eastAsia="zh-CN"/>
        </w:rPr>
        <w:t>招标方</w:t>
      </w:r>
      <w:r>
        <w:rPr>
          <w:rFonts w:hint="eastAsia" w:ascii="新宋体" w:hAnsi="新宋体" w:eastAsia="新宋体" w:cs="新宋体"/>
          <w:sz w:val="24"/>
          <w:szCs w:val="24"/>
          <w:highlight w:val="none"/>
        </w:rPr>
        <w:t>工程进度计划为依据，必须确保各阶段计划地实现。</w:t>
      </w:r>
    </w:p>
    <w:p w14:paraId="00F41D97">
      <w:pPr>
        <w:tabs>
          <w:tab w:val="left" w:pos="555"/>
        </w:tabs>
        <w:spacing w:line="360" w:lineRule="auto"/>
        <w:ind w:firstLine="480" w:firstLineChars="2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1.4  对于以下原因造成推迟工期的，经招标人确认，工期相应顺延。</w:t>
      </w:r>
    </w:p>
    <w:p w14:paraId="638005AC">
      <w:pPr>
        <w:keepNext w:val="0"/>
        <w:keepLines w:val="0"/>
        <w:pageBreakBefore w:val="0"/>
        <w:widowControl w:val="0"/>
        <w:tabs>
          <w:tab w:val="left" w:pos="555"/>
        </w:tabs>
        <w:kinsoku/>
        <w:wordWrap/>
        <w:overflowPunct/>
        <w:topLinePunct w:val="0"/>
        <w:autoSpaceDE/>
        <w:autoSpaceDN/>
        <w:bidi w:val="0"/>
        <w:adjustRightInd w:val="0"/>
        <w:snapToGrid w:val="0"/>
        <w:spacing w:line="360" w:lineRule="auto"/>
        <w:ind w:firstLine="1200" w:firstLineChars="5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a. 因战争、动乱、自然灾害或非招标人、投标人责任造成的爆炸、火灾等不可抗力；</w:t>
      </w:r>
    </w:p>
    <w:p w14:paraId="21F9AC95">
      <w:pPr>
        <w:keepNext w:val="0"/>
        <w:keepLines w:val="0"/>
        <w:pageBreakBefore w:val="0"/>
        <w:widowControl w:val="0"/>
        <w:tabs>
          <w:tab w:val="left" w:pos="555"/>
        </w:tabs>
        <w:kinsoku/>
        <w:wordWrap/>
        <w:overflowPunct/>
        <w:topLinePunct w:val="0"/>
        <w:autoSpaceDE/>
        <w:autoSpaceDN/>
        <w:bidi w:val="0"/>
        <w:adjustRightInd w:val="0"/>
        <w:snapToGrid w:val="0"/>
        <w:spacing w:line="360" w:lineRule="auto"/>
        <w:ind w:firstLine="1200" w:firstLineChars="500"/>
        <w:textAlignment w:val="baseline"/>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lang w:val="en-US" w:eastAsia="zh-CN"/>
        </w:rPr>
        <w:t>b. 投标人以书面形式提出申请，但仍未能从招标方获得施工批示、图纸等，致使施工不能正常进行的；</w:t>
      </w:r>
    </w:p>
    <w:p w14:paraId="7C03C97C">
      <w:pPr>
        <w:keepNext w:val="0"/>
        <w:keepLines w:val="0"/>
        <w:pageBreakBefore w:val="0"/>
        <w:widowControl w:val="0"/>
        <w:tabs>
          <w:tab w:val="left" w:pos="555"/>
        </w:tabs>
        <w:kinsoku/>
        <w:wordWrap/>
        <w:overflowPunct/>
        <w:topLinePunct w:val="0"/>
        <w:autoSpaceDE/>
        <w:autoSpaceDN/>
        <w:bidi w:val="0"/>
        <w:adjustRightInd w:val="0"/>
        <w:snapToGrid w:val="0"/>
        <w:spacing w:line="360" w:lineRule="auto"/>
        <w:ind w:firstLine="1200" w:firstLineChars="500"/>
        <w:textAlignment w:val="baseline"/>
        <w:rPr>
          <w:rFonts w:hint="eastAsia" w:ascii="新宋体" w:hAnsi="新宋体" w:eastAsia="新宋体" w:cs="新宋体"/>
          <w:sz w:val="24"/>
          <w:szCs w:val="24"/>
          <w:highlight w:val="none"/>
          <w:lang w:val="en-US" w:eastAsia="zh-CN"/>
        </w:rPr>
      </w:pPr>
      <w:r>
        <w:rPr>
          <w:rFonts w:hint="eastAsia" w:ascii="新宋体" w:hAnsi="新宋体" w:eastAsia="新宋体" w:cs="新宋体"/>
          <w:sz w:val="24"/>
          <w:szCs w:val="24"/>
          <w:highlight w:val="none"/>
          <w:lang w:val="en-US" w:eastAsia="zh-CN"/>
        </w:rPr>
        <w:t>c. 招标人同意工期顺延的其他情况。</w:t>
      </w:r>
    </w:p>
    <w:p w14:paraId="5C316264">
      <w:pPr>
        <w:tabs>
          <w:tab w:val="left" w:pos="555"/>
        </w:tabs>
        <w:spacing w:line="360" w:lineRule="auto"/>
        <w:ind w:firstLine="480" w:firstLineChars="200"/>
        <w:textAlignment w:val="baseline"/>
        <w:rPr>
          <w:rFonts w:hint="eastAsia" w:ascii="新宋体" w:hAnsi="新宋体" w:eastAsia="新宋体" w:cs="新宋体"/>
          <w:sz w:val="24"/>
          <w:szCs w:val="24"/>
          <w:highlight w:val="none"/>
          <w:lang w:val="en-US" w:eastAsia="zh-CN"/>
        </w:rPr>
      </w:pPr>
      <w:r>
        <w:rPr>
          <w:rFonts w:hint="eastAsia" w:ascii="新宋体" w:hAnsi="新宋体" w:eastAsia="新宋体" w:cs="新宋体"/>
          <w:sz w:val="24"/>
          <w:szCs w:val="24"/>
          <w:highlight w:val="none"/>
          <w:lang w:val="en-US" w:eastAsia="zh-CN"/>
        </w:rPr>
        <w:t>1</w:t>
      </w:r>
      <w:r>
        <w:rPr>
          <w:rFonts w:hint="eastAsia" w:ascii="新宋体" w:hAnsi="新宋体" w:eastAsia="新宋体" w:cs="新宋体"/>
          <w:sz w:val="24"/>
          <w:szCs w:val="24"/>
          <w:highlight w:val="none"/>
        </w:rPr>
        <w:t>.</w:t>
      </w:r>
      <w:r>
        <w:rPr>
          <w:rFonts w:hint="eastAsia" w:ascii="新宋体" w:hAnsi="新宋体" w:eastAsia="新宋体" w:cs="新宋体"/>
          <w:sz w:val="24"/>
          <w:szCs w:val="24"/>
          <w:highlight w:val="none"/>
          <w:lang w:val="en-US" w:eastAsia="zh-CN"/>
        </w:rPr>
        <w:t>5</w:t>
      </w:r>
      <w:r>
        <w:rPr>
          <w:rFonts w:hint="eastAsia" w:ascii="新宋体" w:hAnsi="新宋体" w:eastAsia="新宋体" w:cs="新宋体"/>
          <w:sz w:val="24"/>
          <w:szCs w:val="24"/>
          <w:highlight w:val="none"/>
        </w:rPr>
        <w:t xml:space="preserve">  若</w:t>
      </w:r>
      <w:r>
        <w:rPr>
          <w:rFonts w:hint="eastAsia" w:ascii="新宋体" w:hAnsi="新宋体" w:eastAsia="新宋体" w:cs="新宋体"/>
          <w:sz w:val="24"/>
          <w:szCs w:val="24"/>
          <w:highlight w:val="none"/>
          <w:lang w:eastAsia="zh-CN"/>
        </w:rPr>
        <w:t>投标人</w:t>
      </w:r>
      <w:r>
        <w:rPr>
          <w:rFonts w:hint="eastAsia" w:ascii="新宋体" w:hAnsi="新宋体" w:eastAsia="新宋体" w:cs="新宋体"/>
          <w:sz w:val="24"/>
          <w:szCs w:val="24"/>
          <w:highlight w:val="none"/>
        </w:rPr>
        <w:t>无故未按工期完工，延迟5日内（包含5日），每天罚款1000元；延迟5日以上15日以下（包含15日），每天罚款2000元；延长15日以上30日以下（包含30日），每天罚款5000元；延长超过30日，每天罚款10000元。</w:t>
      </w:r>
    </w:p>
    <w:p w14:paraId="59D398C5">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2、工程质量</w:t>
      </w:r>
    </w:p>
    <w:p w14:paraId="50FF31B1">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2.1</w:t>
      </w:r>
      <w:r>
        <w:rPr>
          <w:rFonts w:hint="eastAsia" w:asciiTheme="minorEastAsia" w:hAnsiTheme="minorEastAsia" w:eastAsiaTheme="minorEastAsia"/>
          <w:color w:val="000000"/>
          <w:sz w:val="24"/>
        </w:rPr>
        <w:t>本工程严格按照国家现行的工程施工规范质量验收评定标准进行监督检查，若质量不符合标准，由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进行返工，直至达到要求为准，返工所发生的费用和工期损失及由此引起</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的损失，均由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w:t>
      </w:r>
    </w:p>
    <w:p w14:paraId="30641582">
      <w:pPr>
        <w:spacing w:line="360" w:lineRule="auto"/>
        <w:ind w:firstLine="360" w:firstLineChars="150"/>
        <w:rPr>
          <w:rFonts w:hint="eastAsia" w:ascii="新宋体" w:hAnsi="新宋体" w:eastAsia="新宋体" w:cs="新宋体"/>
          <w:color w:val="000000"/>
          <w:sz w:val="24"/>
          <w:lang w:val="en-US" w:eastAsia="zh-CN"/>
        </w:rPr>
      </w:pPr>
      <w:r>
        <w:rPr>
          <w:rFonts w:hint="eastAsia" w:ascii="新宋体" w:hAnsi="新宋体" w:eastAsia="新宋体" w:cs="新宋体"/>
          <w:color w:val="000000"/>
          <w:sz w:val="24"/>
          <w:lang w:val="en-US" w:eastAsia="zh-CN"/>
        </w:rPr>
        <w:t>2.2</w:t>
      </w:r>
      <w:r>
        <w:rPr>
          <w:rFonts w:hint="eastAsia" w:ascii="新宋体" w:hAnsi="新宋体" w:eastAsia="新宋体" w:cs="新宋体"/>
          <w:sz w:val="24"/>
          <w:szCs w:val="24"/>
          <w:highlight w:val="none"/>
        </w:rPr>
        <w:t>在施工过程中由</w:t>
      </w:r>
      <w:r>
        <w:rPr>
          <w:rFonts w:hint="eastAsia" w:ascii="新宋体" w:hAnsi="新宋体" w:eastAsia="新宋体" w:cs="新宋体"/>
          <w:sz w:val="24"/>
          <w:szCs w:val="24"/>
          <w:highlight w:val="none"/>
          <w:lang w:eastAsia="zh-CN"/>
        </w:rPr>
        <w:t>招标方</w:t>
      </w:r>
      <w:r>
        <w:rPr>
          <w:rFonts w:hint="eastAsia" w:ascii="新宋体" w:hAnsi="新宋体" w:eastAsia="新宋体" w:cs="新宋体"/>
          <w:sz w:val="24"/>
          <w:szCs w:val="24"/>
          <w:highlight w:val="none"/>
        </w:rPr>
        <w:t>、业主及监理发现工程质量问题</w:t>
      </w:r>
      <w:r>
        <w:rPr>
          <w:rFonts w:hint="eastAsia" w:ascii="新宋体" w:hAnsi="新宋体" w:eastAsia="新宋体" w:cs="新宋体"/>
          <w:sz w:val="24"/>
          <w:szCs w:val="24"/>
          <w:highlight w:val="none"/>
          <w:lang w:eastAsia="zh-CN"/>
        </w:rPr>
        <w:t>或设备质量问题</w:t>
      </w:r>
      <w:r>
        <w:rPr>
          <w:rFonts w:hint="eastAsia" w:ascii="新宋体" w:hAnsi="新宋体" w:eastAsia="新宋体" w:cs="新宋体"/>
          <w:sz w:val="24"/>
          <w:szCs w:val="24"/>
          <w:highlight w:val="none"/>
        </w:rPr>
        <w:t>，视情节轻重分别给予</w:t>
      </w:r>
      <w:r>
        <w:rPr>
          <w:rFonts w:hint="eastAsia" w:ascii="新宋体" w:hAnsi="新宋体" w:eastAsia="新宋体" w:cs="新宋体"/>
          <w:sz w:val="24"/>
          <w:szCs w:val="24"/>
          <w:highlight w:val="none"/>
          <w:lang w:val="en-US" w:eastAsia="zh-CN"/>
        </w:rPr>
        <w:t>报价方</w:t>
      </w:r>
      <w:r>
        <w:rPr>
          <w:rFonts w:hint="eastAsia" w:ascii="新宋体" w:hAnsi="新宋体" w:eastAsia="新宋体" w:cs="新宋体"/>
          <w:sz w:val="24"/>
          <w:szCs w:val="24"/>
          <w:highlight w:val="none"/>
        </w:rPr>
        <w:t>500～10000元罚款，对履犯不改的第二次两倍、第三次四倍……以此类推，所有罚款均在</w:t>
      </w:r>
      <w:r>
        <w:rPr>
          <w:rFonts w:hint="eastAsia" w:ascii="新宋体" w:hAnsi="新宋体" w:eastAsia="新宋体" w:cs="新宋体"/>
          <w:sz w:val="24"/>
          <w:szCs w:val="24"/>
          <w:highlight w:val="none"/>
          <w:lang w:eastAsia="zh-CN"/>
        </w:rPr>
        <w:t>当次</w:t>
      </w:r>
      <w:r>
        <w:rPr>
          <w:rFonts w:hint="eastAsia" w:ascii="新宋体" w:hAnsi="新宋体" w:eastAsia="新宋体" w:cs="新宋体"/>
          <w:sz w:val="24"/>
          <w:szCs w:val="24"/>
          <w:highlight w:val="none"/>
        </w:rPr>
        <w:t>工程</w:t>
      </w:r>
      <w:r>
        <w:rPr>
          <w:rFonts w:hint="eastAsia" w:ascii="新宋体" w:hAnsi="新宋体" w:eastAsia="新宋体" w:cs="新宋体"/>
          <w:sz w:val="24"/>
          <w:szCs w:val="24"/>
          <w:highlight w:val="none"/>
          <w:lang w:val="en-US" w:eastAsia="zh-CN"/>
        </w:rPr>
        <w:t>结算</w:t>
      </w:r>
      <w:r>
        <w:rPr>
          <w:rFonts w:hint="eastAsia" w:ascii="新宋体" w:hAnsi="新宋体" w:eastAsia="新宋体" w:cs="新宋体"/>
          <w:sz w:val="24"/>
          <w:szCs w:val="24"/>
          <w:highlight w:val="none"/>
        </w:rPr>
        <w:t>款中兑现。</w:t>
      </w:r>
    </w:p>
    <w:p w14:paraId="69DA1634">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3、安全文明施工要求</w:t>
      </w:r>
    </w:p>
    <w:p w14:paraId="1233C6D7">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3.1 </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应保证其在施工中符合国家《安全生产法》及与安全相关的法律法规，一旦发生的安全事故，应立即向</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报告，</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亦有权对</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的安全隐患提出整改意见；</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未及时整改的，</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有权自行或委托他人整改，发生的费用由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承担。施工过程中违反有关规定而发生人员伤亡、机械和财产损失等由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负责并承担由此导致的一切损失。</w:t>
      </w:r>
    </w:p>
    <w:p w14:paraId="084FED82">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 xml:space="preserve">3.2  </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必须服从</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现场管理，严格执行各项规章制度。进入工地必须戴好安全帽，特殊工种执证操作，认真严格执行国家及地方、业主与</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对安全生产、文明施工的规定制度和要求。</w:t>
      </w:r>
    </w:p>
    <w:p w14:paraId="3E081FE1">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4、工程款支付</w:t>
      </w:r>
    </w:p>
    <w:p w14:paraId="2A6CB736">
      <w:pPr>
        <w:tabs>
          <w:tab w:val="left" w:pos="555"/>
        </w:tabs>
        <w:spacing w:line="360" w:lineRule="auto"/>
        <w:ind w:firstLine="480" w:firstLineChars="200"/>
        <w:textAlignment w:val="baseline"/>
        <w:rPr>
          <w:rFonts w:asciiTheme="minorEastAsia" w:hAnsiTheme="minorEastAsia" w:eastAsiaTheme="minorEastAsia"/>
          <w:color w:val="000000"/>
          <w:sz w:val="24"/>
        </w:rPr>
      </w:pPr>
      <w:r>
        <w:rPr>
          <w:rFonts w:hint="eastAsia" w:asciiTheme="minorEastAsia" w:hAnsiTheme="minorEastAsia" w:eastAsiaTheme="minorEastAsia"/>
          <w:color w:val="FF0000"/>
          <w:sz w:val="24"/>
          <w:lang w:eastAsia="zh-CN"/>
        </w:rPr>
        <w:t>本工程无预付款</w:t>
      </w:r>
      <w:r>
        <w:rPr>
          <w:rFonts w:hint="eastAsia" w:asciiTheme="minorEastAsia" w:hAnsiTheme="minorEastAsia" w:eastAsiaTheme="minorEastAsia"/>
          <w:color w:val="FF0000"/>
          <w:sz w:val="24"/>
        </w:rPr>
        <w:t>，</w:t>
      </w:r>
      <w:r>
        <w:rPr>
          <w:rFonts w:hint="eastAsia" w:asciiTheme="minorEastAsia" w:hAnsiTheme="minorEastAsia" w:eastAsiaTheme="minorEastAsia"/>
          <w:color w:val="FF0000"/>
          <w:sz w:val="24"/>
          <w:lang w:eastAsia="zh-CN"/>
        </w:rPr>
        <w:t>设备到场后支付设备款</w:t>
      </w:r>
      <w:r>
        <w:rPr>
          <w:rFonts w:hint="eastAsia" w:asciiTheme="minorEastAsia" w:hAnsiTheme="minorEastAsia" w:eastAsiaTheme="minorEastAsia"/>
          <w:color w:val="FF0000"/>
          <w:sz w:val="24"/>
          <w:lang w:val="en-US" w:eastAsia="zh-CN"/>
        </w:rPr>
        <w:t>50%，安装无进度款，待初验合格后支付至80%，采取分阶段施工，单体竣工验收合格后付至</w:t>
      </w:r>
      <w:r>
        <w:rPr>
          <w:rFonts w:hint="eastAsia" w:asciiTheme="minorEastAsia" w:hAnsiTheme="minorEastAsia" w:eastAsiaTheme="minorEastAsia"/>
          <w:color w:val="FF0000"/>
          <w:sz w:val="24"/>
          <w:highlight w:val="yellow"/>
          <w:lang w:val="en-US" w:eastAsia="zh-CN"/>
        </w:rPr>
        <w:t>本单体</w:t>
      </w:r>
      <w:r>
        <w:rPr>
          <w:rFonts w:hint="eastAsia" w:asciiTheme="minorEastAsia" w:hAnsiTheme="minorEastAsia" w:eastAsiaTheme="minorEastAsia"/>
          <w:color w:val="FF0000"/>
          <w:sz w:val="24"/>
          <w:lang w:val="en-US" w:eastAsia="zh-CN"/>
        </w:rPr>
        <w:t>工程款95%，</w:t>
      </w:r>
      <w:r>
        <w:rPr>
          <w:rFonts w:hint="eastAsia" w:asciiTheme="minorEastAsia" w:hAnsiTheme="minorEastAsia" w:eastAsiaTheme="minorEastAsia"/>
          <w:color w:val="FF0000"/>
          <w:sz w:val="24"/>
          <w:lang w:eastAsia="zh-CN"/>
        </w:rPr>
        <w:t>余下</w:t>
      </w:r>
      <w:r>
        <w:rPr>
          <w:rFonts w:hint="eastAsia" w:asciiTheme="minorEastAsia" w:hAnsiTheme="minorEastAsia" w:eastAsiaTheme="minorEastAsia"/>
          <w:color w:val="FF0000"/>
          <w:sz w:val="24"/>
        </w:rPr>
        <w:t>5%为质量保证金</w:t>
      </w:r>
      <w:r>
        <w:rPr>
          <w:rFonts w:hint="eastAsia" w:asciiTheme="minorEastAsia" w:hAnsiTheme="minorEastAsia" w:eastAsiaTheme="minorEastAsia"/>
          <w:color w:val="FF0000"/>
          <w:sz w:val="24"/>
          <w:lang w:eastAsia="zh-CN"/>
        </w:rPr>
        <w:t>，</w:t>
      </w:r>
      <w:r>
        <w:rPr>
          <w:rFonts w:hint="eastAsia" w:asciiTheme="minorEastAsia" w:hAnsiTheme="minorEastAsia" w:eastAsiaTheme="minorEastAsia"/>
          <w:color w:val="FF0000"/>
          <w:sz w:val="24"/>
        </w:rPr>
        <w:t>质量保修期满以后无息付清</w:t>
      </w:r>
      <w:r>
        <w:rPr>
          <w:rFonts w:hint="eastAsia" w:asciiTheme="minorEastAsia" w:hAnsiTheme="minorEastAsia" w:eastAsiaTheme="minorEastAsia"/>
          <w:color w:val="000000"/>
          <w:sz w:val="24"/>
        </w:rPr>
        <w:t>。</w:t>
      </w:r>
      <w:r>
        <w:rPr>
          <w:rFonts w:hint="eastAsia" w:ascii="新宋体" w:hAnsi="新宋体" w:eastAsia="新宋体" w:cs="新宋体"/>
          <w:color w:val="000000"/>
          <w:sz w:val="24"/>
          <w:lang w:eastAsia="zh-CN"/>
        </w:rPr>
        <w:t>报价方</w:t>
      </w:r>
      <w:r>
        <w:rPr>
          <w:rFonts w:hint="eastAsia" w:ascii="新宋体" w:hAnsi="新宋体" w:eastAsia="新宋体" w:cs="新宋体"/>
          <w:b w:val="0"/>
          <w:bCs/>
          <w:color w:val="auto"/>
          <w:sz w:val="24"/>
          <w:szCs w:val="24"/>
          <w:highlight w:val="none"/>
        </w:rPr>
        <w:t>在领取工程款前，必须向</w:t>
      </w:r>
      <w:r>
        <w:rPr>
          <w:rFonts w:hint="eastAsia" w:ascii="新宋体" w:hAnsi="新宋体" w:eastAsia="新宋体" w:cs="新宋体"/>
          <w:b w:val="0"/>
          <w:bCs/>
          <w:color w:val="auto"/>
          <w:sz w:val="24"/>
          <w:szCs w:val="24"/>
          <w:highlight w:val="none"/>
          <w:lang w:val="en-US" w:eastAsia="zh-CN"/>
        </w:rPr>
        <w:t>招标方</w:t>
      </w:r>
      <w:r>
        <w:rPr>
          <w:rFonts w:hint="eastAsia" w:ascii="新宋体" w:hAnsi="新宋体" w:eastAsia="新宋体" w:cs="新宋体"/>
          <w:b w:val="0"/>
          <w:bCs/>
          <w:color w:val="auto"/>
          <w:sz w:val="24"/>
          <w:szCs w:val="24"/>
          <w:highlight w:val="none"/>
        </w:rPr>
        <w:t>提交合法有效的增值税专用发票，否则，工程款不予支付。</w:t>
      </w:r>
    </w:p>
    <w:p w14:paraId="4F55095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5、报价</w:t>
      </w:r>
      <w:r>
        <w:rPr>
          <w:rFonts w:hint="eastAsia" w:asciiTheme="minorEastAsia" w:hAnsiTheme="minorEastAsia" w:eastAsiaTheme="minorEastAsia"/>
          <w:b/>
          <w:bCs/>
          <w:color w:val="000000"/>
          <w:sz w:val="24"/>
          <w:lang w:eastAsia="zh-CN"/>
        </w:rPr>
        <w:t>及品牌</w:t>
      </w:r>
      <w:r>
        <w:rPr>
          <w:rFonts w:hint="eastAsia" w:asciiTheme="minorEastAsia" w:hAnsiTheme="minorEastAsia" w:eastAsiaTheme="minorEastAsia"/>
          <w:b/>
          <w:bCs/>
          <w:color w:val="000000"/>
          <w:sz w:val="24"/>
        </w:rPr>
        <w:t>要求</w:t>
      </w:r>
    </w:p>
    <w:p w14:paraId="02AA4EC8">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5.1、</w:t>
      </w:r>
      <w:r>
        <w:rPr>
          <w:rFonts w:hint="eastAsia" w:asciiTheme="minorEastAsia" w:hAnsiTheme="minorEastAsia" w:eastAsiaTheme="minorEastAsia"/>
          <w:color w:val="000000"/>
          <w:sz w:val="24"/>
        </w:rPr>
        <w:t>综合价包干形式（所有材料机械均由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提供）综合单价包括但不限于按照</w:t>
      </w:r>
      <w:r>
        <w:rPr>
          <w:rFonts w:hint="eastAsia" w:asciiTheme="minorEastAsia" w:hAnsiTheme="minorEastAsia" w:eastAsiaTheme="minorEastAsia"/>
          <w:color w:val="000000"/>
          <w:sz w:val="24"/>
          <w:lang w:eastAsia="zh-CN"/>
        </w:rPr>
        <w:t>招标方</w:t>
      </w:r>
      <w:r>
        <w:rPr>
          <w:rFonts w:hint="eastAsia" w:asciiTheme="minorEastAsia" w:hAnsiTheme="minorEastAsia" w:eastAsiaTheme="minorEastAsia"/>
          <w:color w:val="000000"/>
          <w:sz w:val="24"/>
        </w:rPr>
        <w:t>提供的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文件保质保量按</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要求完成施工任务，验收直至移交的所有相关工作内容，施工过程中所需发生的人工、机械、材料、措施费、管理费、利润、检测费、税金等一切费用。税金计取必须是增值专用税，设备13%专票税，安装费用</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%专票税。</w:t>
      </w:r>
    </w:p>
    <w:p w14:paraId="6955C89B">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5.2、</w:t>
      </w:r>
      <w:r>
        <w:rPr>
          <w:rFonts w:hint="eastAsia" w:asciiTheme="minorEastAsia" w:hAnsiTheme="minorEastAsia" w:eastAsiaTheme="minorEastAsia"/>
          <w:b/>
          <w:bCs/>
          <w:color w:val="000000"/>
          <w:sz w:val="24"/>
          <w:lang w:val="en-US" w:eastAsia="zh-CN"/>
        </w:rPr>
        <w:t>品牌范围</w:t>
      </w:r>
      <w:r>
        <w:rPr>
          <w:rFonts w:hint="eastAsia" w:asciiTheme="minorEastAsia" w:hAnsiTheme="minorEastAsia" w:eastAsiaTheme="minorEastAsia"/>
          <w:color w:val="000000"/>
          <w:sz w:val="24"/>
          <w:lang w:val="en-US" w:eastAsia="zh-CN"/>
        </w:rPr>
        <w:t>：</w:t>
      </w:r>
      <w:r>
        <w:rPr>
          <w:rFonts w:hint="eastAsia" w:ascii="宋体" w:hAnsi="宋体"/>
          <w:color w:val="auto"/>
          <w:sz w:val="24"/>
        </w:rPr>
        <w:t>奥的斯</w:t>
      </w:r>
      <w:r>
        <w:rPr>
          <w:rFonts w:ascii="宋体" w:hAnsi="宋体" w:cs="宋体"/>
          <w:color w:val="auto"/>
          <w:sz w:val="24"/>
        </w:rPr>
        <w:t>Gen3系列</w:t>
      </w:r>
      <w:r>
        <w:rPr>
          <w:rFonts w:hint="eastAsia" w:ascii="宋体" w:hAnsi="宋体" w:cs="宋体"/>
          <w:color w:val="auto"/>
          <w:sz w:val="24"/>
        </w:rPr>
        <w:t>、三菱（</w:t>
      </w:r>
      <w:r>
        <w:rPr>
          <w:rFonts w:ascii="宋体" w:hAnsi="宋体" w:cs="宋体"/>
          <w:color w:val="auto"/>
          <w:sz w:val="24"/>
        </w:rPr>
        <w:t>直梯：LEGY系列和LEHY系列</w:t>
      </w:r>
      <w:r>
        <w:rPr>
          <w:rFonts w:hint="eastAsia" w:ascii="宋体" w:hAnsi="宋体" w:cs="宋体"/>
          <w:color w:val="auto"/>
          <w:sz w:val="24"/>
        </w:rPr>
        <w:t>，</w:t>
      </w:r>
      <w:r>
        <w:rPr>
          <w:rFonts w:ascii="宋体" w:hAnsi="宋体" w:cs="宋体"/>
          <w:color w:val="auto"/>
          <w:sz w:val="24"/>
        </w:rPr>
        <w:t>观光梯：LEHY系列</w:t>
      </w:r>
      <w:r>
        <w:rPr>
          <w:rFonts w:hint="eastAsia" w:ascii="宋体" w:hAnsi="宋体" w:cs="宋体"/>
          <w:color w:val="auto"/>
          <w:sz w:val="24"/>
        </w:rPr>
        <w:t>）、日立（</w:t>
      </w:r>
      <w:r>
        <w:rPr>
          <w:rFonts w:ascii="宋体" w:hAnsi="宋体" w:cs="宋体"/>
          <w:color w:val="auto"/>
          <w:sz w:val="24"/>
        </w:rPr>
        <w:t>直梯：GE系列，观光梯：CA</w:t>
      </w:r>
      <w:r>
        <w:rPr>
          <w:rFonts w:hint="eastAsia" w:ascii="宋体" w:hAnsi="宋体" w:cs="宋体"/>
          <w:color w:val="auto"/>
          <w:sz w:val="24"/>
        </w:rPr>
        <w:t>、</w:t>
      </w:r>
      <w:r>
        <w:rPr>
          <w:rFonts w:ascii="宋体" w:hAnsi="宋体" w:cs="宋体"/>
          <w:color w:val="auto"/>
          <w:sz w:val="24"/>
        </w:rPr>
        <w:t>GE系列</w:t>
      </w:r>
      <w:r>
        <w:rPr>
          <w:rFonts w:hint="eastAsia" w:ascii="宋体" w:hAnsi="宋体" w:cs="宋体"/>
          <w:color w:val="auto"/>
          <w:sz w:val="24"/>
        </w:rPr>
        <w:t>）、通力</w:t>
      </w:r>
      <w:r>
        <w:rPr>
          <w:rFonts w:ascii="宋体" w:hAnsi="宋体" w:cs="宋体"/>
          <w:color w:val="auto"/>
          <w:sz w:val="24"/>
        </w:rPr>
        <w:t>minispace/monospace</w:t>
      </w:r>
      <w:r>
        <w:rPr>
          <w:rFonts w:hint="eastAsia" w:ascii="宋体" w:hAnsi="宋体" w:cs="宋体"/>
          <w:color w:val="auto"/>
          <w:sz w:val="24"/>
        </w:rPr>
        <w:t>系列、</w:t>
      </w:r>
      <w:r>
        <w:rPr>
          <w:rFonts w:ascii="宋体" w:hAnsi="宋体" w:cs="宋体"/>
          <w:color w:val="auto"/>
          <w:sz w:val="24"/>
        </w:rPr>
        <w:t>奥的斯机电</w:t>
      </w:r>
      <w:r>
        <w:rPr>
          <w:rFonts w:hint="eastAsia" w:ascii="宋体" w:hAnsi="宋体" w:cs="宋体"/>
          <w:color w:val="auto"/>
          <w:sz w:val="24"/>
        </w:rPr>
        <w:t>（</w:t>
      </w:r>
      <w:r>
        <w:rPr>
          <w:rFonts w:ascii="宋体" w:hAnsi="宋体" w:cs="宋体"/>
          <w:color w:val="auto"/>
          <w:sz w:val="24"/>
        </w:rPr>
        <w:t>直梯：7000系列，观光梯：GeN2系列</w:t>
      </w:r>
      <w:r>
        <w:rPr>
          <w:rFonts w:hint="eastAsia" w:ascii="宋体" w:hAnsi="宋体" w:cs="宋体"/>
          <w:color w:val="auto"/>
          <w:sz w:val="24"/>
        </w:rPr>
        <w:t>）、</w:t>
      </w:r>
      <w:r>
        <w:rPr>
          <w:rFonts w:hint="eastAsia" w:ascii="宋体" w:hAnsi="宋体"/>
          <w:color w:val="auto"/>
          <w:sz w:val="24"/>
        </w:rPr>
        <w:t>蒂森</w:t>
      </w:r>
      <w:r>
        <w:rPr>
          <w:rFonts w:hint="eastAsia" w:asciiTheme="minorEastAsia" w:hAnsiTheme="minorEastAsia" w:eastAsiaTheme="minorEastAsia"/>
          <w:b/>
          <w:bCs/>
          <w:color w:val="000000"/>
          <w:sz w:val="24"/>
          <w:lang w:val="en-US" w:eastAsia="zh-CN"/>
        </w:rPr>
        <w:t>。</w:t>
      </w:r>
    </w:p>
    <w:p w14:paraId="5BDBBB9B">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6、工程结算要求</w:t>
      </w:r>
    </w:p>
    <w:p w14:paraId="4339590F">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6.1工程结算要求：</w:t>
      </w:r>
      <w:r>
        <w:rPr>
          <w:rFonts w:hint="eastAsia" w:asciiTheme="minorEastAsia" w:hAnsiTheme="minorEastAsia" w:eastAsiaTheme="minorEastAsia"/>
          <w:color w:val="000000"/>
          <w:sz w:val="24"/>
          <w:lang w:eastAsia="zh-CN"/>
        </w:rPr>
        <w:t>设备到场后支付设备款</w:t>
      </w:r>
      <w:r>
        <w:rPr>
          <w:rFonts w:hint="eastAsia" w:asciiTheme="minorEastAsia" w:hAnsiTheme="minorEastAsia" w:eastAsiaTheme="minorEastAsia"/>
          <w:color w:val="000000"/>
          <w:sz w:val="24"/>
          <w:lang w:val="en-US" w:eastAsia="zh-CN"/>
        </w:rPr>
        <w:t>50%，安装无进度款，待初验合格后支付至80%，采取分阶段施工，单体竣工验收合格后付至本单体工程款95%，</w:t>
      </w:r>
      <w:r>
        <w:rPr>
          <w:rFonts w:hint="eastAsia" w:asciiTheme="minorEastAsia" w:hAnsiTheme="minorEastAsia" w:eastAsiaTheme="minorEastAsia"/>
          <w:color w:val="000000"/>
          <w:sz w:val="24"/>
          <w:lang w:eastAsia="zh-CN"/>
        </w:rPr>
        <w:t>余下</w:t>
      </w:r>
      <w:r>
        <w:rPr>
          <w:rFonts w:hint="eastAsia" w:asciiTheme="minorEastAsia" w:hAnsiTheme="minorEastAsia" w:eastAsiaTheme="minorEastAsia"/>
          <w:color w:val="000000"/>
          <w:sz w:val="24"/>
        </w:rPr>
        <w:t>5%为质量保证金</w:t>
      </w:r>
      <w:r>
        <w:rPr>
          <w:rFonts w:hint="eastAsia" w:asciiTheme="minorEastAsia" w:hAnsiTheme="minorEastAsia" w:eastAsiaTheme="minorEastAsia"/>
          <w:color w:val="000000"/>
          <w:sz w:val="24"/>
          <w:lang w:eastAsia="zh-CN"/>
        </w:rPr>
        <w:t>，</w:t>
      </w:r>
      <w:r>
        <w:rPr>
          <w:rFonts w:hint="eastAsia" w:asciiTheme="minorEastAsia" w:hAnsiTheme="minorEastAsia" w:eastAsiaTheme="minorEastAsia"/>
          <w:color w:val="000000"/>
          <w:sz w:val="24"/>
        </w:rPr>
        <w:t>质量保修期满以后无息付清</w:t>
      </w:r>
      <w:r>
        <w:rPr>
          <w:rFonts w:hint="eastAsia" w:asciiTheme="minorEastAsia" w:hAnsiTheme="minorEastAsia" w:eastAsiaTheme="minorEastAsia"/>
          <w:color w:val="000000"/>
          <w:sz w:val="24"/>
          <w:lang w:val="en-US" w:eastAsia="zh-CN"/>
        </w:rPr>
        <w:t>。若所报工程量的质量达不到验收规范要求，招标方有权暂缓支付该部分工程款，待中标方整改达到验收规范要求并经验收合格后，在下一期进度款支付时一并支付。</w:t>
      </w:r>
    </w:p>
    <w:p w14:paraId="5CF76BA0">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6.2设计变更的项目、新增项目，按验收合格数量据实结算，有相同清单的价款按投标单价结算。无相同清单时价款双方协商定价。</w:t>
      </w:r>
    </w:p>
    <w:p w14:paraId="531A35D5">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lang w:val="en-US" w:eastAsia="zh-CN"/>
        </w:rPr>
        <w:t>7、</w:t>
      </w:r>
      <w:r>
        <w:rPr>
          <w:rFonts w:hint="eastAsia" w:asciiTheme="minorEastAsia" w:hAnsiTheme="minorEastAsia" w:eastAsiaTheme="minorEastAsia"/>
          <w:b/>
          <w:bCs/>
          <w:color w:val="000000"/>
          <w:sz w:val="24"/>
        </w:rPr>
        <w:t xml:space="preserve">安全生产要求 </w:t>
      </w:r>
    </w:p>
    <w:p w14:paraId="68056723">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.1 坚持“安全第一、预防为主、综合治理”安全生产方针，必须做到无重伤以上事故,无重大机械伤害事故，无食物中毒事故，无火警事故。</w:t>
      </w:r>
    </w:p>
    <w:p w14:paraId="12547843">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 xml:space="preserve">.2 </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应根据国家关于安全生产的有关规定和要求，严格执行《安全生产法》、《建筑法》、《建设工程安全生产管理条例》及</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的相关管理制度，建立健全《安全生产管理体系》和《安全生产责任制》。</w:t>
      </w:r>
    </w:p>
    <w:p w14:paraId="65C93D60">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.3 特殊工种操作人员及各工种操作人员须经有关部门培训后，必须持证上岗。</w:t>
      </w:r>
    </w:p>
    <w:p w14:paraId="357512ED">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14:paraId="54252E8E">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.5 认真贯彻</w:t>
      </w:r>
      <w:r>
        <w:rPr>
          <w:rFonts w:hint="eastAsia" w:asciiTheme="minorEastAsia" w:hAnsiTheme="minorEastAsia" w:eastAsiaTheme="minorEastAsia" w:cstheme="minorEastAsia"/>
          <w:sz w:val="24"/>
          <w:szCs w:val="24"/>
          <w:highlight w:val="none"/>
          <w:lang w:val="en-US" w:eastAsia="zh-CN"/>
        </w:rPr>
        <w:t>落实安全生产</w:t>
      </w:r>
      <w:r>
        <w:rPr>
          <w:rFonts w:hint="eastAsia" w:asciiTheme="minorEastAsia" w:hAnsiTheme="minorEastAsia" w:eastAsiaTheme="minorEastAsia" w:cstheme="minorEastAsia"/>
          <w:sz w:val="24"/>
          <w:szCs w:val="24"/>
          <w:highlight w:val="none"/>
        </w:rPr>
        <w:t>方针</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严格执行《</w:t>
      </w:r>
      <w:r>
        <w:rPr>
          <w:rFonts w:hint="eastAsia" w:asciiTheme="minorEastAsia" w:hAnsiTheme="minorEastAsia" w:eastAsiaTheme="minorEastAsia" w:cstheme="minorEastAsia"/>
          <w:sz w:val="24"/>
          <w:szCs w:val="24"/>
          <w:highlight w:val="none"/>
          <w:lang w:val="en-US" w:eastAsia="zh-CN"/>
        </w:rPr>
        <w:t>电梯制造与安装安全规范</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电梯技术条件</w:t>
      </w:r>
      <w:r>
        <w:rPr>
          <w:rFonts w:hint="eastAsia" w:asciiTheme="minorEastAsia" w:hAnsiTheme="minorEastAsia" w:eastAsiaTheme="minorEastAsia" w:cstheme="minorEastAsia"/>
          <w:sz w:val="24"/>
          <w:szCs w:val="24"/>
          <w:highlight w:val="none"/>
        </w:rPr>
        <w:t>》和《</w:t>
      </w:r>
      <w:r>
        <w:rPr>
          <w:rFonts w:hint="eastAsia" w:asciiTheme="minorEastAsia" w:hAnsiTheme="minorEastAsia" w:eastAsiaTheme="minorEastAsia" w:cstheme="minorEastAsia"/>
          <w:sz w:val="24"/>
          <w:szCs w:val="24"/>
          <w:highlight w:val="none"/>
          <w:lang w:val="en-US" w:eastAsia="zh-CN"/>
        </w:rPr>
        <w:t>电梯安装验收规范</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等有关规范要求</w:t>
      </w:r>
      <w:r>
        <w:rPr>
          <w:rFonts w:hint="eastAsia" w:asciiTheme="minorEastAsia" w:hAnsiTheme="minorEastAsia" w:eastAsiaTheme="minorEastAsia" w:cstheme="minorEastAsia"/>
          <w:sz w:val="24"/>
          <w:szCs w:val="24"/>
          <w:highlight w:val="none"/>
        </w:rPr>
        <w:t>，建立</w:t>
      </w:r>
      <w:r>
        <w:rPr>
          <w:rFonts w:hint="eastAsia" w:asciiTheme="minorEastAsia" w:hAnsiTheme="minorEastAsia" w:eastAsiaTheme="minorEastAsia" w:cstheme="minorEastAsia"/>
          <w:sz w:val="24"/>
          <w:szCs w:val="24"/>
          <w:highlight w:val="none"/>
          <w:lang w:val="en-US" w:eastAsia="zh-CN"/>
        </w:rPr>
        <w:t>安全保障</w:t>
      </w:r>
      <w:r>
        <w:rPr>
          <w:rFonts w:hint="eastAsia" w:asciiTheme="minorEastAsia" w:hAnsiTheme="minorEastAsia" w:eastAsiaTheme="minorEastAsia" w:cstheme="minorEastAsia"/>
          <w:sz w:val="24"/>
          <w:szCs w:val="24"/>
          <w:highlight w:val="none"/>
        </w:rPr>
        <w:t>制度，落实责任、规范施工，保证安全。</w:t>
      </w:r>
    </w:p>
    <w:p w14:paraId="5761E7C0">
      <w:pPr>
        <w:tabs>
          <w:tab w:val="left" w:pos="1080"/>
          <w:tab w:val="left" w:pos="1287"/>
        </w:tabs>
        <w:spacing w:line="360" w:lineRule="auto"/>
        <w:ind w:firstLine="391" w:firstLineChars="163"/>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rPr>
        <w:t>.6 禁止在施工中违章指挥和违章作业。对可能影响人身安全的作业程序、作业条件、要提出改进意见，有权对违章指挥进行检举和控告。</w:t>
      </w:r>
    </w:p>
    <w:p w14:paraId="29E66C74">
      <w:pPr>
        <w:tabs>
          <w:tab w:val="left" w:pos="1080"/>
          <w:tab w:val="left" w:pos="1287"/>
        </w:tabs>
        <w:spacing w:line="360" w:lineRule="auto"/>
        <w:ind w:firstLine="391" w:firstLineChars="163"/>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7.7中标人相关安全职责</w:t>
      </w:r>
      <w:r>
        <w:rPr>
          <w:rFonts w:hint="eastAsia" w:asciiTheme="minorEastAsia" w:hAnsiTheme="minorEastAsia" w:eastAsiaTheme="minorEastAsia" w:cstheme="minorEastAsia"/>
          <w:sz w:val="24"/>
          <w:szCs w:val="24"/>
          <w:highlight w:val="none"/>
          <w:lang w:eastAsia="zh-CN"/>
        </w:rPr>
        <w:t>：</w:t>
      </w:r>
    </w:p>
    <w:p w14:paraId="134F2D28">
      <w:pPr>
        <w:tabs>
          <w:tab w:val="left" w:pos="1080"/>
          <w:tab w:val="left" w:pos="1287"/>
        </w:tabs>
        <w:spacing w:line="360" w:lineRule="auto"/>
        <w:ind w:firstLine="391" w:firstLineChars="163"/>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甲方有权对乙方的安全隐患提出整改意见；乙方未及时整改的，甲方有权自行或委托他人整改，发生的费用由乙方承担。若发生</w:t>
      </w:r>
      <w:r>
        <w:rPr>
          <w:rFonts w:hint="eastAsia" w:asciiTheme="minorEastAsia" w:hAnsiTheme="minorEastAsia" w:eastAsiaTheme="minorEastAsia" w:cstheme="minorEastAsia"/>
          <w:sz w:val="24"/>
          <w:szCs w:val="24"/>
          <w:highlight w:val="none"/>
          <w:lang w:val="en-US" w:eastAsia="zh-CN"/>
        </w:rPr>
        <w:t>非甲方原因引起</w:t>
      </w:r>
      <w:r>
        <w:rPr>
          <w:rFonts w:hint="eastAsia" w:asciiTheme="minorEastAsia" w:hAnsiTheme="minorEastAsia" w:eastAsiaTheme="minorEastAsia" w:cstheme="minorEastAsia"/>
          <w:sz w:val="24"/>
          <w:szCs w:val="24"/>
          <w:highlight w:val="none"/>
          <w:lang w:eastAsia="zh-CN"/>
        </w:rPr>
        <w:t>安全事故，乙方承担主要安全责任和因此发生的经济损失（包括赔偿金及罚款）的95%，并不得以任何理由将责任和处理工作推诿给甲方。甲方承担连带的安全责任及相关经济损失的5%，并协调处理事故。在甲方与乙方对事故责任认定有争议时，按政府有关部门的认定处理。</w:t>
      </w:r>
    </w:p>
    <w:p w14:paraId="5841AF87">
      <w:pPr>
        <w:tabs>
          <w:tab w:val="left" w:pos="1080"/>
          <w:tab w:val="left" w:pos="1287"/>
        </w:tabs>
        <w:spacing w:line="360" w:lineRule="auto"/>
        <w:ind w:firstLine="391" w:firstLineChars="163"/>
        <w:textAlignment w:val="baseline"/>
        <w:rPr>
          <w:rFonts w:hint="default" w:ascii="新宋体" w:hAnsi="新宋体" w:eastAsia="新宋体" w:cs="新宋体"/>
          <w:sz w:val="24"/>
          <w:szCs w:val="24"/>
          <w:highlight w:val="none"/>
          <w:lang w:val="en-US" w:eastAsia="zh-CN"/>
        </w:rPr>
      </w:pPr>
    </w:p>
    <w:p w14:paraId="7C5170EF">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8、 重大伤亡及其他安全事故处理</w:t>
      </w:r>
    </w:p>
    <w:p w14:paraId="763F3574">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8</w:t>
      </w:r>
      <w:r>
        <w:rPr>
          <w:rFonts w:hint="eastAsia" w:asciiTheme="minorEastAsia" w:hAnsiTheme="minorEastAsia" w:eastAsiaTheme="minorEastAsia" w:cstheme="minorEastAsia"/>
          <w:sz w:val="24"/>
          <w:szCs w:val="24"/>
          <w:highlight w:val="none"/>
        </w:rPr>
        <w:t>.1 发生重大伤亡及其他安全事故，询、报价双方应采取紧急措施防止事态扩大并全力组织抢救伤者，保护事故现场，如因抢救伤者必须移动现场设备，须做出文字及影像记录。</w:t>
      </w:r>
    </w:p>
    <w:p w14:paraId="43A4CB97">
      <w:pPr>
        <w:tabs>
          <w:tab w:val="left" w:pos="555"/>
        </w:tabs>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8</w:t>
      </w:r>
      <w:r>
        <w:rPr>
          <w:rFonts w:hint="eastAsia" w:asciiTheme="minorEastAsia" w:hAnsiTheme="minorEastAsia" w:eastAsiaTheme="minorEastAsia" w:cstheme="minorEastAsia"/>
          <w:sz w:val="24"/>
          <w:szCs w:val="24"/>
          <w:highlight w:val="none"/>
        </w:rPr>
        <w:t xml:space="preserve">.2 </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有权对</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的安全隐患提出整改意见；</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未及时整改的，</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有权自行或委托他人整改，发生的费用由</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承担。施工过程中违反有关规定而发生人员伤亡、机械和财产损失等由</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承担主要责任，并承担所有95%的损失，</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承担连带责任，并承担5%的损失。在</w:t>
      </w: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与</w:t>
      </w:r>
      <w:r>
        <w:rPr>
          <w:rFonts w:hint="eastAsia" w:asciiTheme="minorEastAsia" w:hAnsiTheme="minorEastAsia" w:eastAsiaTheme="minorEastAsia" w:cstheme="minorEastAsia"/>
          <w:sz w:val="24"/>
          <w:szCs w:val="24"/>
          <w:highlight w:val="none"/>
          <w:lang w:eastAsia="zh-CN"/>
        </w:rPr>
        <w:t>投标人</w:t>
      </w:r>
      <w:r>
        <w:rPr>
          <w:rFonts w:hint="eastAsia" w:asciiTheme="minorEastAsia" w:hAnsiTheme="minorEastAsia" w:eastAsiaTheme="minorEastAsia" w:cstheme="minorEastAsia"/>
          <w:sz w:val="24"/>
          <w:szCs w:val="24"/>
          <w:highlight w:val="none"/>
        </w:rPr>
        <w:t>对事故责任认定有争议时，按政府有关部门的认定处理。</w:t>
      </w:r>
    </w:p>
    <w:p w14:paraId="520BC46B">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9、其他要求</w:t>
      </w:r>
    </w:p>
    <w:p w14:paraId="34632F5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需按</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的要求编制工程施工方案，并及时报送与本工程有关的各种报表等资料。</w:t>
      </w:r>
    </w:p>
    <w:p w14:paraId="505B29ED">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.2</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需服从</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现场人员的统一指挥，按设计施工图和规范要求组织施工，确保工程质量和施工安全。</w:t>
      </w:r>
    </w:p>
    <w:p w14:paraId="2AFCC844">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.3</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保证施工现场符合文明施工的要求。</w:t>
      </w:r>
    </w:p>
    <w:p w14:paraId="6F9B150B">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.4</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需做好日常施工资料的收集整理工作，保证交工资料的完善准确。</w:t>
      </w:r>
    </w:p>
    <w:p w14:paraId="64963CB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.5</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需应熟悉国家及安徽省、淮南市有关特种设备安装施工的相关规范和规定，充分了解施工现场内供水、供电、运输等条件，</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后不得以不完全了解现场状况为由，而向</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提出额外的费用补偿或延长施工期限。</w:t>
      </w:r>
    </w:p>
    <w:p w14:paraId="78EF7341">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9</w:t>
      </w:r>
      <w:r>
        <w:rPr>
          <w:rFonts w:hint="eastAsia" w:asciiTheme="minorEastAsia" w:hAnsiTheme="minorEastAsia" w:eastAsiaTheme="minorEastAsia"/>
          <w:color w:val="000000"/>
          <w:sz w:val="24"/>
        </w:rPr>
        <w:t>.6</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恶意串通</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的，视为废标处理。</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在签订合同施工全过程，</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有权对</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的人力、机械、材料进行不定时监督检查，并对到场材料进行抽样送检，因</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原因造成质量问题的，由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自行承担结果及所发生的费用。</w:t>
      </w:r>
    </w:p>
    <w:p w14:paraId="1C53DC12">
      <w:pPr>
        <w:numPr>
          <w:ilvl w:val="0"/>
          <w:numId w:val="2"/>
        </w:numPr>
        <w:spacing w:line="360" w:lineRule="auto"/>
        <w:ind w:firstLine="422" w:firstLineChars="150"/>
        <w:rPr>
          <w:rFonts w:hint="eastAsia" w:asciiTheme="minorEastAsia" w:hAnsiTheme="minorEastAsia" w:eastAsiaTheme="minorEastAsia"/>
          <w:b/>
          <w:bCs/>
          <w:color w:val="000000"/>
          <w:sz w:val="28"/>
          <w:szCs w:val="28"/>
          <w:lang w:val="en-US" w:eastAsia="zh-CN"/>
        </w:rPr>
      </w:pPr>
      <w:r>
        <w:rPr>
          <w:rFonts w:hint="eastAsia" w:asciiTheme="minorEastAsia" w:hAnsiTheme="minorEastAsia" w:eastAsiaTheme="minorEastAsia"/>
          <w:b/>
          <w:bCs/>
          <w:color w:val="000000"/>
          <w:sz w:val="28"/>
          <w:szCs w:val="28"/>
          <w:lang w:eastAsia="zh-CN"/>
        </w:rPr>
        <w:t>招标</w:t>
      </w:r>
      <w:r>
        <w:rPr>
          <w:rFonts w:hint="eastAsia" w:asciiTheme="minorEastAsia" w:hAnsiTheme="minorEastAsia" w:eastAsiaTheme="minorEastAsia"/>
          <w:b/>
          <w:bCs/>
          <w:color w:val="000000"/>
          <w:sz w:val="28"/>
          <w:szCs w:val="28"/>
          <w:lang w:val="en-US" w:eastAsia="zh-CN"/>
        </w:rPr>
        <w:t>原则</w:t>
      </w:r>
    </w:p>
    <w:p w14:paraId="4CEC7D85">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default"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1、招标文件的澄清、修改原则</w:t>
      </w:r>
    </w:p>
    <w:p w14:paraId="43C12B03">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.1 招标文件是招标人依据有关法律法规以及分包工程项目的特点和需要编制的，用以阐明工程发包范围、工作内容、标准和要求，技术规范、标准以及表格和补充条款、合同条款，招投标程序、竞价办法等项内容，是投标人编制投标文件的依据，投标人应认真审阅招标文件的内容来编织投标文件。如果投标人的投标文件不能实质性地响应招标文件要求，责任由投标人自负。</w:t>
      </w:r>
    </w:p>
    <w:p w14:paraId="58D5C40D">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eastAsia="zh-CN"/>
        </w:rPr>
        <w:t xml:space="preserve">  </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  招标文件澄清与修改</w:t>
      </w:r>
    </w:p>
    <w:p w14:paraId="1210DA72">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1.2.1投标人取得招标文件、工程量清单、施工图纸和踏勘现场后，需对招标人提供的工程量清单依据施工图工程量进行及时核算，若发现工程量清单错项或漏项，也应及时核算，经招标人核实后予以调整。 </w:t>
      </w:r>
    </w:p>
    <w:p w14:paraId="622C4CC8">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1.2.2投标人提出工程量清单调整的截止时间：投标截止时间 3 日前（提供书面计算书）。 </w:t>
      </w:r>
    </w:p>
    <w:p w14:paraId="42C55F86">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 xml:space="preserve">1.2.3投标人未在规定的截止时间前对工程量清单提出异议，中标后视为默认无错项或漏项，合同执行过程中发现错项、漏项及项目特征描述偏差视为投标人主动优惠，合同价不做调整，同时必须保证按图纸内容施工并保证专项验收。投标人不得以此作为拒签合同或不履行合同的理由，否则若在签订合同前，招标人有权取消其中标资格，保证金不予退还；若在合同履行中，招标人有权终止合同，履约保证金不予退还。 </w:t>
      </w:r>
    </w:p>
    <w:p w14:paraId="2468E3C2">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lang w:eastAsia="zh-CN"/>
        </w:rPr>
        <w:t xml:space="preserve"> 所有问题的解答，将在 </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lang w:eastAsia="zh-CN"/>
        </w:rPr>
        <w:t xml:space="preserve"> 日内提供给所有投标人。由此而产生的对招标文件内容的修改，以问题解答通知为准。</w:t>
      </w:r>
    </w:p>
    <w:p w14:paraId="19F230DB">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5</w:t>
      </w:r>
      <w:r>
        <w:rPr>
          <w:rFonts w:hint="eastAsia" w:asciiTheme="minorEastAsia" w:hAnsiTheme="minorEastAsia" w:eastAsiaTheme="minorEastAsia"/>
          <w:color w:val="000000"/>
          <w:sz w:val="24"/>
          <w:lang w:eastAsia="zh-CN"/>
        </w:rPr>
        <w:t>在投标截止日期</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lang w:eastAsia="zh-CN"/>
        </w:rPr>
        <w:t>天前，招标人可能会以书面通知的方式修改招标文件。修改通知作为招标文件的组成部分，对投标人起同等约束作用。</w:t>
      </w:r>
    </w:p>
    <w:p w14:paraId="2452FC74">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6</w:t>
      </w:r>
      <w:r>
        <w:rPr>
          <w:rFonts w:hint="eastAsia" w:asciiTheme="minorEastAsia" w:hAnsiTheme="minorEastAsia" w:eastAsiaTheme="minorEastAsia"/>
          <w:color w:val="000000"/>
          <w:sz w:val="24"/>
          <w:lang w:eastAsia="zh-CN"/>
        </w:rPr>
        <w:t>修改通知</w:t>
      </w:r>
      <w:r>
        <w:rPr>
          <w:rFonts w:hint="eastAsia" w:asciiTheme="minorEastAsia" w:hAnsiTheme="minorEastAsia" w:eastAsiaTheme="minorEastAsia"/>
          <w:color w:val="000000"/>
          <w:sz w:val="24"/>
          <w:lang w:val="en-US" w:eastAsia="zh-CN"/>
        </w:rPr>
        <w:t>会发布在公司官网</w:t>
      </w:r>
      <w:r>
        <w:rPr>
          <w:rFonts w:hint="eastAsia" w:asciiTheme="minorEastAsia" w:hAnsiTheme="minorEastAsia" w:eastAsiaTheme="minorEastAsia"/>
          <w:color w:val="000000"/>
          <w:sz w:val="24"/>
          <w:lang w:eastAsia="zh-CN"/>
        </w:rPr>
        <w:t>。为使投标人在编制投标文件时把修改通知内容考虑进去，招标人可以酌情延长递交投标文件的截止日期，具体时间将在修改通知中注明。</w:t>
      </w:r>
    </w:p>
    <w:p w14:paraId="526AE97D">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lang w:eastAsia="zh-CN"/>
        </w:rPr>
        <w:t>.2.</w:t>
      </w:r>
      <w:r>
        <w:rPr>
          <w:rFonts w:hint="eastAsia" w:asciiTheme="minorEastAsia" w:hAnsiTheme="minorEastAsia" w:eastAsiaTheme="minorEastAsia"/>
          <w:color w:val="000000"/>
          <w:sz w:val="24"/>
          <w:lang w:val="en-US" w:eastAsia="zh-CN"/>
        </w:rPr>
        <w:t>7</w:t>
      </w:r>
      <w:r>
        <w:rPr>
          <w:rFonts w:hint="eastAsia" w:asciiTheme="minorEastAsia" w:hAnsiTheme="minorEastAsia" w:eastAsiaTheme="minorEastAsia"/>
          <w:color w:val="000000"/>
          <w:sz w:val="24"/>
          <w:lang w:eastAsia="zh-CN"/>
        </w:rPr>
        <w:t xml:space="preserve"> 当招标文件、修改通知内容相互矛盾时，以最后发出的通知为准。</w:t>
      </w:r>
    </w:p>
    <w:p w14:paraId="2735F09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2、评审与定标原则</w:t>
      </w:r>
    </w:p>
    <w:p w14:paraId="687F6EC8">
      <w:pPr>
        <w:spacing w:line="360" w:lineRule="auto"/>
        <w:ind w:firstLine="360" w:firstLineChars="150"/>
        <w:rPr>
          <w:rFonts w:hint="eastAsia" w:asciiTheme="minorEastAsia" w:hAnsiTheme="minorEastAsia" w:eastAsiaTheme="minorEastAsia"/>
          <w:color w:val="000000"/>
          <w:sz w:val="24"/>
          <w:lang w:eastAsia="zh-CN"/>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.1 本工程由</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组织的</w:t>
      </w:r>
      <w:r>
        <w:rPr>
          <w:rFonts w:hint="eastAsia" w:asciiTheme="minorEastAsia" w:hAnsiTheme="minorEastAsia" w:eastAsiaTheme="minorEastAsia"/>
          <w:color w:val="000000"/>
          <w:sz w:val="24"/>
          <w:lang w:eastAsia="zh-CN"/>
        </w:rPr>
        <w:t>评审人员进行评审。</w:t>
      </w:r>
    </w:p>
    <w:p w14:paraId="256217F6">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 xml:space="preserve">.2 </w:t>
      </w:r>
      <w:r>
        <w:rPr>
          <w:rFonts w:hint="eastAsia" w:asciiTheme="minorEastAsia" w:hAnsiTheme="minorEastAsia" w:eastAsiaTheme="minorEastAsia"/>
          <w:color w:val="000000"/>
          <w:sz w:val="24"/>
          <w:lang w:eastAsia="zh-CN"/>
        </w:rPr>
        <w:t>评审</w:t>
      </w:r>
      <w:r>
        <w:rPr>
          <w:rFonts w:hint="eastAsia" w:asciiTheme="minorEastAsia" w:hAnsiTheme="minorEastAsia" w:eastAsiaTheme="minorEastAsia"/>
          <w:color w:val="000000"/>
          <w:sz w:val="24"/>
        </w:rPr>
        <w:t>：由</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自行组织人员进行</w:t>
      </w:r>
      <w:r>
        <w:rPr>
          <w:rFonts w:hint="eastAsia" w:asciiTheme="minorEastAsia" w:hAnsiTheme="minorEastAsia" w:eastAsiaTheme="minorEastAsia"/>
          <w:color w:val="000000"/>
          <w:sz w:val="24"/>
          <w:lang w:eastAsia="zh-CN"/>
        </w:rPr>
        <w:t>评审</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设有最高</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限价并在</w:t>
      </w:r>
      <w:r>
        <w:rPr>
          <w:rFonts w:hint="eastAsia" w:asciiTheme="minorEastAsia" w:hAnsiTheme="minorEastAsia" w:eastAsiaTheme="minorEastAsia"/>
          <w:color w:val="000000"/>
          <w:sz w:val="24"/>
          <w:lang w:val="en-US" w:eastAsia="zh-CN"/>
        </w:rPr>
        <w:t>评审现场</w:t>
      </w:r>
      <w:r>
        <w:rPr>
          <w:rFonts w:hint="eastAsia" w:asciiTheme="minorEastAsia" w:hAnsiTheme="minorEastAsia" w:eastAsiaTheme="minorEastAsia"/>
          <w:color w:val="000000"/>
          <w:sz w:val="24"/>
        </w:rPr>
        <w:t>公布，超过最高限价的</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将被否定,</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不保证最低</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为中标价。</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无需对中标合理性向任何</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作出解释。</w:t>
      </w:r>
    </w:p>
    <w:p w14:paraId="1F07EEC6">
      <w:pPr>
        <w:spacing w:line="360" w:lineRule="auto"/>
        <w:ind w:firstLine="360" w:firstLineChars="150"/>
        <w:rPr>
          <w:rFonts w:hint="default" w:asciiTheme="minorEastAsia" w:hAnsiTheme="minorEastAsia" w:eastAsiaTheme="minorEastAsia"/>
          <w:color w:val="000000"/>
          <w:sz w:val="24"/>
          <w:lang w:val="en-US"/>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.3 定标：</w:t>
      </w:r>
      <w:r>
        <w:rPr>
          <w:rFonts w:hint="eastAsia" w:asciiTheme="minorEastAsia" w:hAnsiTheme="minorEastAsia" w:eastAsiaTheme="minorEastAsia"/>
          <w:color w:val="FF0000"/>
          <w:sz w:val="24"/>
        </w:rPr>
        <w:t>本次</w:t>
      </w:r>
      <w:r>
        <w:rPr>
          <w:rFonts w:hint="eastAsia" w:asciiTheme="minorEastAsia" w:hAnsiTheme="minorEastAsia" w:eastAsiaTheme="minorEastAsia"/>
          <w:color w:val="FF0000"/>
          <w:sz w:val="24"/>
          <w:lang w:eastAsia="zh-CN"/>
        </w:rPr>
        <w:t>招标</w:t>
      </w:r>
      <w:r>
        <w:rPr>
          <w:rFonts w:hint="eastAsia" w:asciiTheme="minorEastAsia" w:hAnsiTheme="minorEastAsia" w:eastAsiaTheme="minorEastAsia"/>
          <w:color w:val="FF0000"/>
          <w:sz w:val="24"/>
        </w:rPr>
        <w:t>达到三家及以上公司前来</w:t>
      </w:r>
      <w:r>
        <w:rPr>
          <w:rFonts w:hint="eastAsia" w:asciiTheme="minorEastAsia" w:hAnsiTheme="minorEastAsia" w:eastAsiaTheme="minorEastAsia"/>
          <w:color w:val="FF0000"/>
          <w:sz w:val="24"/>
          <w:lang w:eastAsia="zh-CN"/>
        </w:rPr>
        <w:t>投标</w:t>
      </w:r>
      <w:r>
        <w:rPr>
          <w:rFonts w:hint="eastAsia" w:asciiTheme="minorEastAsia" w:hAnsiTheme="minorEastAsia" w:eastAsiaTheme="minorEastAsia"/>
          <w:color w:val="FF0000"/>
          <w:sz w:val="24"/>
        </w:rPr>
        <w:t>，经</w:t>
      </w:r>
      <w:r>
        <w:rPr>
          <w:rFonts w:hint="eastAsia" w:asciiTheme="minorEastAsia" w:hAnsiTheme="minorEastAsia" w:eastAsiaTheme="minorEastAsia"/>
          <w:color w:val="FF0000"/>
          <w:sz w:val="24"/>
          <w:lang w:eastAsia="zh-CN"/>
        </w:rPr>
        <w:t>招标</w:t>
      </w:r>
      <w:r>
        <w:rPr>
          <w:rFonts w:hint="eastAsia" w:asciiTheme="minorEastAsia" w:hAnsiTheme="minorEastAsia" w:eastAsiaTheme="minorEastAsia"/>
          <w:color w:val="FF0000"/>
          <w:sz w:val="24"/>
        </w:rPr>
        <w:t>人考察合格后，合理低价中标；只有两家</w:t>
      </w:r>
      <w:r>
        <w:rPr>
          <w:rFonts w:hint="eastAsia" w:asciiTheme="minorEastAsia" w:hAnsiTheme="minorEastAsia" w:eastAsiaTheme="minorEastAsia"/>
          <w:color w:val="FF0000"/>
          <w:sz w:val="24"/>
          <w:lang w:eastAsia="zh-CN"/>
        </w:rPr>
        <w:t>投标</w:t>
      </w:r>
      <w:r>
        <w:rPr>
          <w:rFonts w:hint="eastAsia" w:asciiTheme="minorEastAsia" w:hAnsiTheme="minorEastAsia" w:eastAsiaTheme="minorEastAsia"/>
          <w:color w:val="FF0000"/>
          <w:sz w:val="24"/>
        </w:rPr>
        <w:t>人则转为竞争性谈判；只有一家</w:t>
      </w:r>
      <w:r>
        <w:rPr>
          <w:rFonts w:hint="eastAsia" w:asciiTheme="minorEastAsia" w:hAnsiTheme="minorEastAsia" w:eastAsiaTheme="minorEastAsia"/>
          <w:color w:val="FF0000"/>
          <w:sz w:val="24"/>
          <w:lang w:eastAsia="zh-CN"/>
        </w:rPr>
        <w:t>投标</w:t>
      </w:r>
      <w:r>
        <w:rPr>
          <w:rFonts w:hint="eastAsia" w:asciiTheme="minorEastAsia" w:hAnsiTheme="minorEastAsia" w:eastAsiaTheme="minorEastAsia"/>
          <w:color w:val="FF0000"/>
          <w:sz w:val="24"/>
        </w:rPr>
        <w:t>人转为单一谈判</w:t>
      </w:r>
      <w:r>
        <w:rPr>
          <w:rFonts w:hint="eastAsia" w:asciiTheme="minorEastAsia" w:hAnsiTheme="minorEastAsia" w:eastAsiaTheme="minorEastAsia"/>
          <w:color w:val="FF0000"/>
          <w:sz w:val="24"/>
          <w:lang w:val="en-US" w:eastAsia="zh-CN"/>
        </w:rPr>
        <w:t>；</w:t>
      </w:r>
      <w:r>
        <w:rPr>
          <w:rFonts w:hint="eastAsia" w:asciiTheme="minorEastAsia" w:hAnsiTheme="minorEastAsia" w:eastAsiaTheme="minorEastAsia"/>
          <w:color w:val="FF0000"/>
          <w:sz w:val="24"/>
        </w:rPr>
        <w:t>不以不合理低价中标为最终评审结果</w:t>
      </w:r>
      <w:r>
        <w:rPr>
          <w:rFonts w:hint="eastAsia" w:asciiTheme="minorEastAsia" w:hAnsiTheme="minorEastAsia" w:eastAsiaTheme="minorEastAsia"/>
          <w:color w:val="FF0000"/>
          <w:sz w:val="24"/>
          <w:lang w:val="en-US" w:eastAsia="zh-CN"/>
        </w:rPr>
        <w:t>。</w:t>
      </w:r>
      <w:bookmarkStart w:id="0" w:name="_GoBack"/>
      <w:bookmarkEnd w:id="0"/>
    </w:p>
    <w:p w14:paraId="476972F6">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.4 严禁</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以任何形式围标、串标，如发现</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有围标、串标行为，没收</w:t>
      </w:r>
      <w:r>
        <w:rPr>
          <w:rFonts w:hint="eastAsia" w:asciiTheme="minorEastAsia" w:hAnsiTheme="minorEastAsia" w:eastAsiaTheme="minorEastAsia"/>
          <w:color w:val="000000"/>
          <w:sz w:val="24"/>
          <w:lang w:eastAsia="zh-CN"/>
        </w:rPr>
        <w:t>投标</w:t>
      </w:r>
      <w:r>
        <w:rPr>
          <w:rFonts w:hint="eastAsia" w:asciiTheme="minorEastAsia" w:hAnsiTheme="minorEastAsia" w:eastAsiaTheme="minorEastAsia"/>
          <w:color w:val="000000"/>
          <w:sz w:val="24"/>
        </w:rPr>
        <w:t>保证金，永久清理出</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合作供应商范围，并由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承担由此带来的所有责任。</w:t>
      </w:r>
    </w:p>
    <w:p w14:paraId="4474977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default"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3、开标时间</w:t>
      </w:r>
    </w:p>
    <w:p w14:paraId="3E7681D8">
      <w:pPr>
        <w:spacing w:line="360" w:lineRule="auto"/>
        <w:ind w:firstLine="360" w:firstLineChars="150"/>
        <w:rPr>
          <w:rFonts w:hint="eastAsia" w:ascii="新宋体" w:hAnsi="新宋体" w:eastAsia="新宋体" w:cs="新宋体"/>
          <w:i w:val="0"/>
          <w:iCs w:val="0"/>
          <w:caps w:val="0"/>
          <w:color w:val="0000FF"/>
          <w:spacing w:val="0"/>
          <w:sz w:val="24"/>
          <w:szCs w:val="24"/>
          <w:shd w:val="clear" w:fill="FFFFFF"/>
          <w:lang w:eastAsia="zh-CN"/>
        </w:rPr>
      </w:pPr>
      <w:r>
        <w:rPr>
          <w:rFonts w:hint="eastAsia" w:asciiTheme="minorEastAsia" w:hAnsiTheme="minorEastAsia" w:eastAsiaTheme="minorEastAsia"/>
          <w:color w:val="000000"/>
          <w:sz w:val="24"/>
          <w:lang w:val="en-US" w:eastAsia="zh-CN"/>
        </w:rPr>
        <w:t>3.1</w:t>
      </w:r>
      <w:r>
        <w:rPr>
          <w:rFonts w:hint="eastAsia" w:asciiTheme="minorEastAsia" w:hAnsiTheme="minorEastAsia" w:eastAsiaTheme="minorEastAsia"/>
          <w:color w:val="000000"/>
          <w:sz w:val="24"/>
        </w:rPr>
        <w:t>参加</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单位，于</w:t>
      </w:r>
      <w:r>
        <w:rPr>
          <w:rFonts w:hint="eastAsia" w:asciiTheme="minorEastAsia" w:hAnsiTheme="minorEastAsia" w:eastAsiaTheme="minorEastAsia"/>
          <w:color w:val="000000"/>
          <w:sz w:val="24"/>
          <w:u w:val="single"/>
          <w:lang w:val="en-US" w:eastAsia="zh-CN"/>
        </w:rPr>
        <w:t xml:space="preserve">  2024  </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u w:val="single"/>
          <w:lang w:val="en-US" w:eastAsia="zh-CN"/>
        </w:rPr>
        <w:t xml:space="preserve">  10  </w:t>
      </w:r>
      <w:r>
        <w:rPr>
          <w:rFonts w:hint="eastAsia" w:asciiTheme="minorEastAsia" w:hAnsiTheme="minorEastAsia" w:eastAsiaTheme="minorEastAsia"/>
          <w:color w:val="000000"/>
          <w:sz w:val="24"/>
        </w:rPr>
        <w:t>月</w:t>
      </w:r>
      <w:r>
        <w:rPr>
          <w:rFonts w:hint="eastAsia" w:asciiTheme="minorEastAsia" w:hAnsiTheme="minorEastAsia" w:eastAsiaTheme="minorEastAsia"/>
          <w:color w:val="000000"/>
          <w:sz w:val="24"/>
          <w:u w:val="single"/>
          <w:lang w:val="en-US" w:eastAsia="zh-CN"/>
        </w:rPr>
        <w:t xml:space="preserve"> 17  </w:t>
      </w:r>
      <w:r>
        <w:rPr>
          <w:rFonts w:hint="eastAsia" w:asciiTheme="minorEastAsia" w:hAnsiTheme="minorEastAsia" w:eastAsiaTheme="minorEastAsia"/>
          <w:color w:val="000000"/>
          <w:sz w:val="24"/>
        </w:rPr>
        <w:t xml:space="preserve"> 日</w:t>
      </w:r>
      <w:r>
        <w:rPr>
          <w:rFonts w:hint="eastAsia" w:asciiTheme="minorEastAsia" w:hAnsiTheme="minorEastAsia" w:eastAsiaTheme="minorEastAsia"/>
          <w:color w:val="000000"/>
          <w:sz w:val="24"/>
          <w:lang w:val="en-US" w:eastAsia="zh-CN"/>
        </w:rPr>
        <w:t>下</w:t>
      </w:r>
      <w:r>
        <w:rPr>
          <w:rFonts w:hint="eastAsia" w:asciiTheme="minorEastAsia" w:hAnsiTheme="minorEastAsia" w:eastAsiaTheme="minorEastAsia"/>
          <w:color w:val="000000"/>
          <w:sz w:val="24"/>
        </w:rPr>
        <w:t>午</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:00 时，登录安徽新集矿山建设工程有限公司网站www.ahxjjg.com领取</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资料</w:t>
      </w:r>
      <w:r>
        <w:rPr>
          <w:rFonts w:hint="eastAsia" w:asciiTheme="minorEastAsia" w:hAnsiTheme="minorEastAsia" w:eastAsiaTheme="minorEastAsia"/>
          <w:color w:val="000000"/>
          <w:sz w:val="24"/>
          <w:lang w:eastAsia="zh-CN"/>
        </w:rPr>
        <w:t>进行报名，截止</w:t>
      </w:r>
      <w:r>
        <w:rPr>
          <w:rFonts w:hint="eastAsia" w:asciiTheme="minorEastAsia" w:hAnsiTheme="minorEastAsia" w:eastAsiaTheme="minorEastAsia"/>
          <w:color w:val="000000"/>
          <w:sz w:val="24"/>
          <w:u w:val="single"/>
          <w:lang w:val="en-US" w:eastAsia="zh-CN"/>
        </w:rPr>
        <w:t xml:space="preserve"> 2024  </w:t>
      </w:r>
      <w:r>
        <w:rPr>
          <w:rFonts w:hint="eastAsia" w:asciiTheme="minorEastAsia" w:hAnsiTheme="minorEastAsia" w:eastAsiaTheme="minorEastAsia"/>
          <w:color w:val="000000"/>
          <w:sz w:val="24"/>
        </w:rPr>
        <w:t>年</w:t>
      </w:r>
      <w:r>
        <w:rPr>
          <w:rFonts w:hint="eastAsia" w:asciiTheme="minorEastAsia" w:hAnsiTheme="minorEastAsia" w:eastAsiaTheme="minorEastAsia"/>
          <w:color w:val="000000"/>
          <w:sz w:val="24"/>
          <w:u w:val="single"/>
          <w:lang w:val="en-US" w:eastAsia="zh-CN"/>
        </w:rPr>
        <w:t xml:space="preserve">  10  </w:t>
      </w:r>
      <w:r>
        <w:rPr>
          <w:rFonts w:hint="eastAsia" w:asciiTheme="minorEastAsia" w:hAnsiTheme="minorEastAsia" w:eastAsiaTheme="minorEastAsia"/>
          <w:color w:val="000000"/>
          <w:sz w:val="24"/>
        </w:rPr>
        <w:t>月</w:t>
      </w:r>
      <w:r>
        <w:rPr>
          <w:rFonts w:hint="eastAsia" w:asciiTheme="minorEastAsia" w:hAnsiTheme="minorEastAsia" w:eastAsiaTheme="minorEastAsia"/>
          <w:color w:val="000000"/>
          <w:sz w:val="24"/>
          <w:u w:val="single"/>
          <w:lang w:val="en-US" w:eastAsia="zh-CN"/>
        </w:rPr>
        <w:t xml:space="preserve"> 28 </w:t>
      </w:r>
      <w:r>
        <w:rPr>
          <w:rFonts w:hint="eastAsia" w:asciiTheme="minorEastAsia" w:hAnsiTheme="minorEastAsia" w:eastAsiaTheme="minorEastAsia"/>
          <w:color w:val="000000"/>
          <w:sz w:val="24"/>
          <w:u w:val="none"/>
          <w:lang w:val="en-US" w:eastAsia="zh-CN"/>
        </w:rPr>
        <w:t>日上午9:00时报名结束。</w:t>
      </w:r>
      <w:r>
        <w:rPr>
          <w:rFonts w:hint="eastAsia" w:ascii="微软雅黑" w:hAnsi="微软雅黑" w:eastAsia="微软雅黑" w:cs="微软雅黑"/>
          <w:color w:val="000000"/>
          <w:sz w:val="24"/>
          <w:szCs w:val="24"/>
          <w:highlight w:val="none"/>
          <w:lang w:val="en-US" w:eastAsia="zh-CN"/>
        </w:rPr>
        <w:t>逾期送达的投标文件被拒绝</w:t>
      </w:r>
      <w:r>
        <w:rPr>
          <w:rFonts w:hint="eastAsia" w:ascii="新宋体" w:hAnsi="新宋体" w:eastAsia="新宋体" w:cs="新宋体"/>
          <w:i w:val="0"/>
          <w:iCs w:val="0"/>
          <w:caps w:val="0"/>
          <w:color w:val="0000FF"/>
          <w:spacing w:val="0"/>
          <w:sz w:val="24"/>
          <w:szCs w:val="24"/>
          <w:shd w:val="clear" w:fill="FFFFFF"/>
          <w:lang w:eastAsia="zh-CN"/>
        </w:rPr>
        <w:t>。</w:t>
      </w:r>
    </w:p>
    <w:p w14:paraId="44913FC8">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1"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4.、禁止投标要求</w:t>
      </w:r>
    </w:p>
    <w:p w14:paraId="5FAD53B3">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4.1被行业监管部门或公共资源交易监管部门记不良行为记录，限制在淮南市或包含淮南市行政区域范围投标且处于有效期内；</w:t>
      </w:r>
    </w:p>
    <w:p w14:paraId="1646F751">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4.2在最近三年内（自投标截止之日向前追溯 3 年到日，下同）在安徽省境内有重大工程质量事故或重大生产安全事故的（以相关行业主管部门的行政处罚决定或司法机关出具的有关法律文书为准）；</w:t>
      </w:r>
    </w:p>
    <w:p w14:paraId="6790EB49">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4.3被责令停业，暂扣或吊销执照，或吊销资质证书；</w:t>
      </w:r>
    </w:p>
    <w:p w14:paraId="7CB10546">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4.4进入清算程序，或被宣告破产，或其他丧失履约能力的情形；</w:t>
      </w:r>
    </w:p>
    <w:p w14:paraId="7AD2F430">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4.5在国家企业信用信息公示系统（</w:t>
      </w:r>
      <w:r>
        <w:rPr>
          <w:rFonts w:hint="eastAsia" w:asciiTheme="minorEastAsia" w:hAnsiTheme="minorEastAsia" w:eastAsiaTheme="minorEastAsia"/>
          <w:color w:val="000000"/>
          <w:sz w:val="24"/>
          <w:lang w:val="en-US" w:eastAsia="zh-CN"/>
        </w:rPr>
        <w:fldChar w:fldCharType="begin"/>
      </w:r>
      <w:r>
        <w:rPr>
          <w:rFonts w:hint="eastAsia" w:asciiTheme="minorEastAsia" w:hAnsiTheme="minorEastAsia" w:eastAsiaTheme="minorEastAsia"/>
          <w:color w:val="000000"/>
          <w:sz w:val="24"/>
          <w:lang w:val="en-US" w:eastAsia="zh-CN"/>
        </w:rPr>
        <w:instrText xml:space="preserve"> HYPERLINK "http://www.gsxt.gov.cn/" </w:instrText>
      </w:r>
      <w:r>
        <w:rPr>
          <w:rFonts w:hint="eastAsia" w:asciiTheme="minorEastAsia" w:hAnsiTheme="minorEastAsia" w:eastAsiaTheme="minorEastAsia"/>
          <w:color w:val="000000"/>
          <w:sz w:val="24"/>
          <w:lang w:val="en-US" w:eastAsia="zh-CN"/>
        </w:rPr>
        <w:fldChar w:fldCharType="separate"/>
      </w:r>
      <w:r>
        <w:rPr>
          <w:rFonts w:hint="eastAsia" w:asciiTheme="minorEastAsia" w:hAnsiTheme="minorEastAsia" w:eastAsiaTheme="minorEastAsia"/>
          <w:color w:val="000000"/>
          <w:sz w:val="24"/>
          <w:lang w:val="en-US" w:eastAsia="zh-CN"/>
        </w:rPr>
        <w:t>http://www.gsxt.gov.cn/</w:t>
      </w:r>
      <w:r>
        <w:rPr>
          <w:rFonts w:hint="eastAsia" w:asciiTheme="minorEastAsia" w:hAnsiTheme="minorEastAsia" w:eastAsiaTheme="minorEastAsia"/>
          <w:color w:val="000000"/>
          <w:sz w:val="24"/>
          <w:lang w:val="en-US" w:eastAsia="zh-CN"/>
        </w:rPr>
        <w:fldChar w:fldCharType="end"/>
      </w:r>
      <w:r>
        <w:rPr>
          <w:rFonts w:hint="eastAsia" w:asciiTheme="minorEastAsia" w:hAnsiTheme="minorEastAsia" w:eastAsiaTheme="minorEastAsia"/>
          <w:color w:val="000000"/>
          <w:sz w:val="24"/>
          <w:lang w:val="en-US" w:eastAsia="zh-CN"/>
        </w:rPr>
        <w:t>）中被列入严重违法失信企业名单；</w:t>
      </w:r>
    </w:p>
    <w:p w14:paraId="10DD7BB8">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4.6在“信用中国”网站（</w:t>
      </w:r>
      <w:r>
        <w:rPr>
          <w:rFonts w:hint="eastAsia" w:asciiTheme="minorEastAsia" w:hAnsiTheme="minorEastAsia" w:eastAsiaTheme="minorEastAsia"/>
          <w:color w:val="000000"/>
          <w:sz w:val="24"/>
          <w:lang w:val="en-US" w:eastAsia="zh-CN"/>
        </w:rPr>
        <w:fldChar w:fldCharType="begin"/>
      </w:r>
      <w:r>
        <w:rPr>
          <w:rFonts w:hint="eastAsia" w:asciiTheme="minorEastAsia" w:hAnsiTheme="minorEastAsia" w:eastAsiaTheme="minorEastAsia"/>
          <w:color w:val="000000"/>
          <w:sz w:val="24"/>
          <w:lang w:val="en-US" w:eastAsia="zh-CN"/>
        </w:rPr>
        <w:instrText xml:space="preserve"> HYPERLINK "http://www.creditchina.gov.cn/" </w:instrText>
      </w:r>
      <w:r>
        <w:rPr>
          <w:rFonts w:hint="eastAsia" w:asciiTheme="minorEastAsia" w:hAnsiTheme="minorEastAsia" w:eastAsiaTheme="minorEastAsia"/>
          <w:color w:val="000000"/>
          <w:sz w:val="24"/>
          <w:lang w:val="en-US" w:eastAsia="zh-CN"/>
        </w:rPr>
        <w:fldChar w:fldCharType="separate"/>
      </w:r>
      <w:r>
        <w:rPr>
          <w:rFonts w:hint="eastAsia" w:asciiTheme="minorEastAsia" w:hAnsiTheme="minorEastAsia" w:eastAsiaTheme="minorEastAsia"/>
          <w:color w:val="000000"/>
          <w:sz w:val="24"/>
          <w:lang w:val="en-US" w:eastAsia="zh-CN"/>
        </w:rPr>
        <w:t>http://www.creditchina.gov.cn/</w:t>
      </w:r>
      <w:r>
        <w:rPr>
          <w:rFonts w:hint="eastAsia" w:asciiTheme="minorEastAsia" w:hAnsiTheme="minorEastAsia" w:eastAsiaTheme="minorEastAsia"/>
          <w:color w:val="000000"/>
          <w:sz w:val="24"/>
          <w:lang w:val="en-US" w:eastAsia="zh-CN"/>
        </w:rPr>
        <w:fldChar w:fldCharType="end"/>
      </w:r>
      <w:r>
        <w:rPr>
          <w:rFonts w:hint="eastAsia" w:asciiTheme="minorEastAsia" w:hAnsiTheme="minorEastAsia" w:eastAsiaTheme="minorEastAsia"/>
          <w:color w:val="000000"/>
          <w:sz w:val="24"/>
          <w:lang w:val="en-US" w:eastAsia="zh-CN"/>
        </w:rPr>
        <w:t>）中被列入失信被执行人名单；</w:t>
      </w:r>
    </w:p>
    <w:p w14:paraId="5860E136">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4.7在“信用中国”网站（</w:t>
      </w:r>
      <w:r>
        <w:rPr>
          <w:rFonts w:hint="eastAsia" w:asciiTheme="minorEastAsia" w:hAnsiTheme="minorEastAsia" w:eastAsiaTheme="minorEastAsia"/>
          <w:color w:val="000000"/>
          <w:sz w:val="24"/>
          <w:lang w:val="en-US" w:eastAsia="zh-CN"/>
        </w:rPr>
        <w:fldChar w:fldCharType="begin"/>
      </w:r>
      <w:r>
        <w:rPr>
          <w:rFonts w:hint="eastAsia" w:asciiTheme="minorEastAsia" w:hAnsiTheme="minorEastAsia" w:eastAsiaTheme="minorEastAsia"/>
          <w:color w:val="000000"/>
          <w:sz w:val="24"/>
          <w:lang w:val="en-US" w:eastAsia="zh-CN"/>
        </w:rPr>
        <w:instrText xml:space="preserve"> HYPERLINK "http://www.creditchina.gov.cn/" </w:instrText>
      </w:r>
      <w:r>
        <w:rPr>
          <w:rFonts w:hint="eastAsia" w:asciiTheme="minorEastAsia" w:hAnsiTheme="minorEastAsia" w:eastAsiaTheme="minorEastAsia"/>
          <w:color w:val="000000"/>
          <w:sz w:val="24"/>
          <w:lang w:val="en-US" w:eastAsia="zh-CN"/>
        </w:rPr>
        <w:fldChar w:fldCharType="separate"/>
      </w:r>
      <w:r>
        <w:rPr>
          <w:rFonts w:hint="eastAsia" w:asciiTheme="minorEastAsia" w:hAnsiTheme="minorEastAsia" w:eastAsiaTheme="minorEastAsia"/>
          <w:color w:val="000000"/>
          <w:sz w:val="24"/>
          <w:lang w:val="en-US" w:eastAsia="zh-CN"/>
        </w:rPr>
        <w:t>http://www.creditchina.gov.cn/</w:t>
      </w:r>
      <w:r>
        <w:rPr>
          <w:rFonts w:hint="eastAsia" w:asciiTheme="minorEastAsia" w:hAnsiTheme="minorEastAsia" w:eastAsiaTheme="minorEastAsia"/>
          <w:color w:val="000000"/>
          <w:sz w:val="24"/>
          <w:lang w:val="en-US" w:eastAsia="zh-CN"/>
        </w:rPr>
        <w:fldChar w:fldCharType="end"/>
      </w:r>
      <w:r>
        <w:rPr>
          <w:rFonts w:hint="eastAsia" w:asciiTheme="minorEastAsia" w:hAnsiTheme="minorEastAsia" w:eastAsiaTheme="minorEastAsia"/>
          <w:color w:val="000000"/>
          <w:sz w:val="24"/>
          <w:lang w:val="en-US" w:eastAsia="zh-CN"/>
        </w:rPr>
        <w:t>）中被列入重大税收违法案件当事人名单；</w:t>
      </w:r>
    </w:p>
    <w:p w14:paraId="775D68F6">
      <w:pPr>
        <w:spacing w:line="360" w:lineRule="auto"/>
        <w:ind w:firstLine="360" w:firstLineChars="150"/>
        <w:rPr>
          <w:rFonts w:hint="eastAsia" w:asciiTheme="minorEastAsia" w:hAnsiTheme="minorEastAsia" w:eastAsiaTheme="minorEastAsia"/>
          <w:color w:val="000000"/>
          <w:sz w:val="24"/>
          <w:u w:val="none"/>
          <w:lang w:val="en-US" w:eastAsia="zh-CN"/>
        </w:rPr>
      </w:pPr>
      <w:r>
        <w:rPr>
          <w:rFonts w:hint="eastAsia" w:asciiTheme="minorEastAsia" w:hAnsiTheme="minorEastAsia" w:eastAsiaTheme="minorEastAsia"/>
          <w:color w:val="000000"/>
          <w:sz w:val="24"/>
          <w:u w:val="none"/>
          <w:lang w:val="en-US" w:eastAsia="zh-CN"/>
        </w:rPr>
        <w:t xml:space="preserve">4.8在近三年内投标人或其法定代表人、拟委任的项目经理有行贿犯罪行为的； </w:t>
      </w:r>
    </w:p>
    <w:p w14:paraId="67582A43">
      <w:pPr>
        <w:spacing w:line="360" w:lineRule="auto"/>
        <w:ind w:firstLine="360" w:firstLineChars="150"/>
        <w:rPr>
          <w:rFonts w:hint="eastAsia" w:asciiTheme="minorEastAsia" w:hAnsiTheme="minorEastAsia" w:eastAsiaTheme="minorEastAsia"/>
          <w:color w:val="000000"/>
          <w:sz w:val="24"/>
          <w:u w:val="none"/>
          <w:lang w:val="en-US" w:eastAsia="zh-CN"/>
        </w:rPr>
      </w:pPr>
      <w:r>
        <w:rPr>
          <w:rFonts w:hint="eastAsia" w:asciiTheme="minorEastAsia" w:hAnsiTheme="minorEastAsia" w:eastAsiaTheme="minorEastAsia"/>
          <w:color w:val="000000"/>
          <w:sz w:val="24"/>
          <w:u w:val="none"/>
          <w:lang w:val="en-US" w:eastAsia="zh-CN"/>
        </w:rPr>
        <w:t xml:space="preserve">4.9被人力资源社会保障行政部门列入拖欠农民工工资“黑名单”且未被移出； </w:t>
      </w:r>
    </w:p>
    <w:p w14:paraId="17F519F0">
      <w:pPr>
        <w:spacing w:line="360" w:lineRule="auto"/>
        <w:ind w:firstLine="360" w:firstLineChars="150"/>
        <w:rPr>
          <w:rFonts w:hint="eastAsia" w:asciiTheme="minorEastAsia" w:hAnsiTheme="minorEastAsia" w:eastAsiaTheme="minorEastAsia"/>
          <w:color w:val="000000"/>
          <w:sz w:val="24"/>
          <w:u w:val="none"/>
          <w:lang w:val="en-US" w:eastAsia="zh-CN"/>
        </w:rPr>
      </w:pPr>
      <w:r>
        <w:rPr>
          <w:rFonts w:hint="eastAsia" w:asciiTheme="minorEastAsia" w:hAnsiTheme="minorEastAsia" w:eastAsiaTheme="minorEastAsia"/>
          <w:color w:val="000000"/>
          <w:sz w:val="24"/>
          <w:u w:val="none"/>
          <w:lang w:val="en-US" w:eastAsia="zh-CN"/>
        </w:rPr>
        <w:t>4.10法律法规或投标人须知前附表规定的其他情形。</w:t>
      </w:r>
    </w:p>
    <w:p w14:paraId="5429AB30">
      <w:pPr>
        <w:spacing w:line="360" w:lineRule="auto"/>
        <w:ind w:firstLine="360" w:firstLineChars="150"/>
        <w:rPr>
          <w:rFonts w:hint="default" w:ascii="新宋体" w:hAnsi="新宋体" w:eastAsia="新宋体" w:cs="新宋体"/>
          <w:i w:val="0"/>
          <w:iCs w:val="0"/>
          <w:caps w:val="0"/>
          <w:color w:val="0000FF"/>
          <w:spacing w:val="0"/>
          <w:sz w:val="24"/>
          <w:szCs w:val="24"/>
          <w:shd w:val="clear" w:fill="FFFFFF"/>
          <w:lang w:val="en-US" w:eastAsia="zh-CN"/>
        </w:rPr>
      </w:pPr>
    </w:p>
    <w:p w14:paraId="4570BEDA">
      <w:pPr>
        <w:spacing w:line="360" w:lineRule="auto"/>
        <w:ind w:firstLine="422" w:firstLineChars="150"/>
        <w:rPr>
          <w:rFonts w:asciiTheme="minorEastAsia" w:hAnsiTheme="minorEastAsia" w:eastAsiaTheme="minorEastAsia"/>
          <w:b/>
          <w:bCs/>
          <w:color w:val="000000"/>
          <w:sz w:val="28"/>
          <w:szCs w:val="28"/>
        </w:rPr>
      </w:pPr>
      <w:r>
        <w:rPr>
          <w:rFonts w:hint="eastAsia" w:asciiTheme="minorEastAsia" w:hAnsiTheme="minorEastAsia" w:eastAsiaTheme="minorEastAsia"/>
          <w:b/>
          <w:bCs/>
          <w:color w:val="000000"/>
          <w:sz w:val="28"/>
          <w:szCs w:val="28"/>
        </w:rPr>
        <w:t>五、</w:t>
      </w:r>
      <w:r>
        <w:rPr>
          <w:rFonts w:hint="eastAsia" w:asciiTheme="minorEastAsia" w:hAnsiTheme="minorEastAsia" w:eastAsiaTheme="minorEastAsia"/>
          <w:b/>
          <w:bCs/>
          <w:color w:val="000000"/>
          <w:sz w:val="28"/>
          <w:szCs w:val="28"/>
          <w:lang w:eastAsia="zh-CN"/>
        </w:rPr>
        <w:t>报价</w:t>
      </w:r>
      <w:r>
        <w:rPr>
          <w:rFonts w:hint="eastAsia" w:asciiTheme="minorEastAsia" w:hAnsiTheme="minorEastAsia" w:eastAsiaTheme="minorEastAsia"/>
          <w:b/>
          <w:bCs/>
          <w:color w:val="000000"/>
          <w:sz w:val="28"/>
          <w:szCs w:val="28"/>
        </w:rPr>
        <w:t>文件组成</w:t>
      </w:r>
    </w:p>
    <w:p w14:paraId="317D479C">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文件由商务和</w:t>
      </w:r>
      <w:r>
        <w:rPr>
          <w:rFonts w:hint="eastAsia" w:asciiTheme="minorEastAsia" w:hAnsiTheme="minorEastAsia" w:eastAsiaTheme="minorEastAsia"/>
          <w:color w:val="000000"/>
          <w:sz w:val="24"/>
          <w:lang w:eastAsia="zh-CN"/>
        </w:rPr>
        <w:t>技术</w:t>
      </w:r>
      <w:r>
        <w:rPr>
          <w:rFonts w:hint="eastAsia" w:asciiTheme="minorEastAsia" w:hAnsiTheme="minorEastAsia" w:eastAsiaTheme="minorEastAsia"/>
          <w:color w:val="000000"/>
          <w:sz w:val="24"/>
        </w:rPr>
        <w:t>两部分组成。</w:t>
      </w:r>
    </w:p>
    <w:p w14:paraId="647CE0C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1、技术：</w:t>
      </w:r>
    </w:p>
    <w:p w14:paraId="218AEAA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、总说明</w:t>
      </w:r>
    </w:p>
    <w:p w14:paraId="1F1CCDB3">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、施工专项方案包括：</w:t>
      </w:r>
    </w:p>
    <w:p w14:paraId="68F3FD8D">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①施工技术方案； （必备，缺项作为废标。）</w:t>
      </w:r>
    </w:p>
    <w:p w14:paraId="451AEAD0">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② 详细的施工进度计划及确保计划实施的措施；</w:t>
      </w:r>
    </w:p>
    <w:p w14:paraId="5E5CD31A">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③ 拟投入本工程的施工机械型号、数量等设备清单</w:t>
      </w:r>
    </w:p>
    <w:p w14:paraId="3CCB79EF">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④ 保安全安全与文明施工的技术措施</w:t>
      </w:r>
    </w:p>
    <w:p w14:paraId="0F57F12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3</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单位的营业执照、</w:t>
      </w:r>
      <w:r>
        <w:rPr>
          <w:rFonts w:hint="eastAsia" w:asciiTheme="minorEastAsia" w:hAnsiTheme="minorEastAsia" w:eastAsiaTheme="minorEastAsia"/>
          <w:color w:val="000000"/>
          <w:sz w:val="24"/>
          <w:lang w:eastAsia="zh-CN"/>
        </w:rPr>
        <w:t>企业</w:t>
      </w:r>
      <w:r>
        <w:rPr>
          <w:rFonts w:hint="eastAsia" w:asciiTheme="minorEastAsia" w:hAnsiTheme="minorEastAsia" w:eastAsiaTheme="minorEastAsia"/>
          <w:color w:val="000000"/>
          <w:sz w:val="24"/>
        </w:rPr>
        <w:t>资</w:t>
      </w:r>
      <w:r>
        <w:rPr>
          <w:rFonts w:hint="eastAsia" w:asciiTheme="minorEastAsia" w:hAnsiTheme="minorEastAsia" w:eastAsiaTheme="minorEastAsia"/>
          <w:color w:val="000000"/>
          <w:sz w:val="24"/>
          <w:lang w:eastAsia="zh-CN"/>
        </w:rPr>
        <w:t>质</w:t>
      </w:r>
      <w:r>
        <w:rPr>
          <w:rFonts w:hint="eastAsia" w:asciiTheme="minorEastAsia" w:hAnsiTheme="minorEastAsia" w:eastAsiaTheme="minorEastAsia"/>
          <w:color w:val="000000"/>
          <w:sz w:val="24"/>
        </w:rPr>
        <w:t>法人身份证明资料；</w:t>
      </w:r>
    </w:p>
    <w:p w14:paraId="231DF8C2">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4</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单位近三年类似工程经验和业绩等详细资料；</w:t>
      </w:r>
    </w:p>
    <w:p w14:paraId="7C4B80A4">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val="en-US" w:eastAsia="zh-CN"/>
        </w:rPr>
        <w:t>5</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单位必须具备特种设备安装资质。</w:t>
      </w:r>
    </w:p>
    <w:p w14:paraId="6AF26E44">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2、商务</w:t>
      </w:r>
    </w:p>
    <w:p w14:paraId="69D2057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2.1、《</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书》（详见</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文件附件一）；</w:t>
      </w:r>
    </w:p>
    <w:p w14:paraId="55246F77">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2.2、《工程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报价表》（</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为准确报价若需要踏勘现场或者需要查阅有关图纸，请直接与</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文件后现场负责人联系。）</w:t>
      </w:r>
    </w:p>
    <w:p w14:paraId="379B8236">
      <w:pPr>
        <w:spacing w:line="480" w:lineRule="exact"/>
        <w:ind w:firstLine="360" w:firstLineChars="150"/>
        <w:rPr>
          <w:rFonts w:cs="仿宋" w:asciiTheme="minorEastAsia" w:hAnsiTheme="minorEastAsia" w:eastAsiaTheme="minorEastAsia"/>
          <w:sz w:val="24"/>
        </w:rPr>
      </w:pPr>
      <w:r>
        <w:rPr>
          <w:rFonts w:hint="eastAsia" w:asciiTheme="minorEastAsia" w:hAnsiTheme="minorEastAsia" w:eastAsiaTheme="minorEastAsia"/>
          <w:color w:val="000000"/>
          <w:sz w:val="24"/>
        </w:rPr>
        <w:t>2.3、</w:t>
      </w:r>
      <w:r>
        <w:rPr>
          <w:rFonts w:hint="eastAsia" w:cs="仿宋" w:asciiTheme="minorEastAsia" w:hAnsiTheme="minorEastAsia" w:eastAsiaTheme="minorEastAsia"/>
          <w:sz w:val="24"/>
        </w:rPr>
        <w:t>其它说明</w:t>
      </w:r>
    </w:p>
    <w:p w14:paraId="7D17B97F">
      <w:pPr>
        <w:spacing w:line="480" w:lineRule="exact"/>
        <w:ind w:firstLine="360" w:firstLineChars="150"/>
        <w:rPr>
          <w:rFonts w:cs="仿宋" w:asciiTheme="minorEastAsia" w:hAnsiTheme="minorEastAsia" w:eastAsiaTheme="minorEastAsia"/>
          <w:sz w:val="24"/>
        </w:rPr>
      </w:pPr>
      <w:r>
        <w:rPr>
          <w:rFonts w:hint="eastAsia" w:cs="仿宋" w:asciiTheme="minorEastAsia" w:hAnsiTheme="minorEastAsia" w:eastAsiaTheme="minorEastAsia"/>
          <w:sz w:val="24"/>
        </w:rPr>
        <w:t>（1）本技术规格及要求均为基本要求，</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可投与之同档次或更高档次的相应设备，低于该档次将导致废标。</w:t>
      </w:r>
    </w:p>
    <w:p w14:paraId="62E6CD7C">
      <w:pPr>
        <w:spacing w:line="480" w:lineRule="exact"/>
        <w:ind w:firstLine="360" w:firstLineChars="150"/>
        <w:rPr>
          <w:rFonts w:cs="仿宋" w:asciiTheme="minorEastAsia" w:hAnsiTheme="minorEastAsia" w:eastAsiaTheme="minorEastAsia"/>
          <w:sz w:val="24"/>
        </w:rPr>
      </w:pPr>
      <w:r>
        <w:rPr>
          <w:rFonts w:hint="eastAsia" w:cs="仿宋" w:asciiTheme="minorEastAsia" w:hAnsiTheme="minorEastAsia" w:eastAsiaTheme="minorEastAsia"/>
          <w:sz w:val="24"/>
        </w:rPr>
        <w:t>（2）</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详细说明：电梯曳引系统、控制系统、门系统、安全保证等系统的配置、型号、规格、制造商名称及能反映所提供的电梯性能特征的资料,如主机功率,平层精度,机房噪音,轿箱运行噪音,开关门噪音等等。曳引机、控制柜、门机系统等须为优质产品。</w:t>
      </w:r>
    </w:p>
    <w:p w14:paraId="7A81D078">
      <w:pPr>
        <w:spacing w:line="480" w:lineRule="exact"/>
        <w:ind w:firstLine="240" w:firstLineChars="100"/>
        <w:rPr>
          <w:rFonts w:asciiTheme="minorEastAsia" w:hAnsiTheme="minorEastAsia" w:eastAsiaTheme="minorEastAsia"/>
          <w:sz w:val="24"/>
        </w:rPr>
      </w:pPr>
      <w:r>
        <w:rPr>
          <w:rFonts w:hint="eastAsia" w:cs="仿宋" w:asciiTheme="minorEastAsia" w:hAnsiTheme="minorEastAsia" w:eastAsiaTheme="minorEastAsia"/>
          <w:sz w:val="24"/>
        </w:rPr>
        <w:t>（3）在报价内所能提供的备品备件列表注明。</w:t>
      </w:r>
      <w:r>
        <w:rPr>
          <w:rFonts w:hint="eastAsia" w:asciiTheme="minorEastAsia" w:hAnsiTheme="minorEastAsia" w:eastAsiaTheme="minorEastAsia"/>
          <w:sz w:val="24"/>
        </w:rPr>
        <w:t xml:space="preserve"> </w:t>
      </w:r>
    </w:p>
    <w:p w14:paraId="72235D54">
      <w:pPr>
        <w:spacing w:line="480" w:lineRule="exact"/>
        <w:ind w:firstLine="240" w:firstLineChars="100"/>
        <w:rPr>
          <w:rFonts w:asciiTheme="minorEastAsia" w:hAnsiTheme="minorEastAsia" w:eastAsiaTheme="minorEastAsia"/>
          <w:sz w:val="24"/>
        </w:rPr>
      </w:pPr>
      <w:r>
        <w:rPr>
          <w:rFonts w:hint="eastAsia" w:cs="仿宋" w:asciiTheme="minorEastAsia" w:hAnsiTheme="minorEastAsia" w:eastAsiaTheme="minorEastAsia"/>
          <w:sz w:val="24"/>
        </w:rPr>
        <w:t>（4）</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单位必须在接到</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通知书后3日内，向</w:t>
      </w:r>
      <w:r>
        <w:rPr>
          <w:rFonts w:hint="eastAsia" w:cs="仿宋" w:asciiTheme="minorEastAsia" w:hAnsiTheme="minorEastAsia" w:eastAsiaTheme="minorEastAsia"/>
          <w:sz w:val="24"/>
          <w:lang w:eastAsia="zh-CN"/>
        </w:rPr>
        <w:t>招标人</w:t>
      </w:r>
      <w:r>
        <w:rPr>
          <w:rFonts w:hint="eastAsia" w:cs="仿宋" w:asciiTheme="minorEastAsia" w:hAnsiTheme="minorEastAsia" w:eastAsiaTheme="minorEastAsia"/>
          <w:sz w:val="24"/>
        </w:rPr>
        <w:t>提供完整的</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产品的样本及相关详细尺寸，以及</w:t>
      </w:r>
      <w:r>
        <w:rPr>
          <w:rFonts w:hint="eastAsia" w:cs="仿宋" w:asciiTheme="minorEastAsia" w:hAnsiTheme="minorEastAsia" w:eastAsiaTheme="minorEastAsia"/>
          <w:sz w:val="24"/>
          <w:lang w:eastAsia="zh-CN"/>
        </w:rPr>
        <w:t>预埋件详</w:t>
      </w:r>
      <w:r>
        <w:rPr>
          <w:rFonts w:hint="eastAsia" w:cs="仿宋" w:asciiTheme="minorEastAsia" w:hAnsiTheme="minorEastAsia" w:eastAsiaTheme="minorEastAsia"/>
          <w:sz w:val="24"/>
        </w:rPr>
        <w:t>图，供设计单位进行确认。因提供的资料不准确所造成的损失由</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单位承担。</w:t>
      </w:r>
    </w:p>
    <w:p w14:paraId="754D2288">
      <w:pPr>
        <w:spacing w:line="480" w:lineRule="exact"/>
        <w:ind w:firstLine="240" w:firstLineChars="100"/>
        <w:rPr>
          <w:rFonts w:hint="eastAsia" w:cs="仿宋" w:asciiTheme="minorEastAsia" w:hAnsiTheme="minorEastAsia" w:eastAsiaTheme="minorEastAsia"/>
          <w:sz w:val="24"/>
          <w:lang w:eastAsia="zh-CN"/>
        </w:rPr>
      </w:pPr>
      <w:r>
        <w:rPr>
          <w:rFonts w:hint="eastAsia" w:cs="仿宋" w:asciiTheme="minorEastAsia" w:hAnsiTheme="minorEastAsia" w:eastAsiaTheme="minorEastAsia"/>
          <w:sz w:val="24"/>
        </w:rPr>
        <w:t>（5）厂家有无提供备品、配件及附属部件（包括一般维修说明及易损坏件名称、价格、更换的方法等），要求在</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文件中详细说明。</w:t>
      </w:r>
    </w:p>
    <w:p w14:paraId="45AAE996">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技术服务、售后服务要求：</w:t>
      </w:r>
    </w:p>
    <w:p w14:paraId="03A15171">
      <w:pPr>
        <w:spacing w:line="480" w:lineRule="exact"/>
        <w:ind w:firstLine="240" w:firstLineChars="100"/>
        <w:rPr>
          <w:rFonts w:cs="宋体" w:asciiTheme="minorEastAsia" w:hAnsiTheme="minorEastAsia" w:eastAsiaTheme="minorEastAsia"/>
          <w:sz w:val="24"/>
        </w:rPr>
      </w:pPr>
      <w:r>
        <w:rPr>
          <w:rFonts w:hint="eastAsia" w:cs="仿宋" w:asciiTheme="minorEastAsia" w:hAnsiTheme="minorEastAsia" w:eastAsiaTheme="minorEastAsia"/>
          <w:sz w:val="24"/>
        </w:rPr>
        <w:t>（6）</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应结合电梯的安装、调试及运行过程，无偿对买方派出的管理人员进行电梯的基本知识、使用、维护保养技术的现场培训，以保证售后电梯的良好运行状态；</w:t>
      </w:r>
    </w:p>
    <w:p w14:paraId="7542DB1F">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（7）设备的保修期为自验收合格并取得质监部门的使用许可证后之日起二年，质保期间，</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应免费负责维护；</w:t>
      </w:r>
    </w:p>
    <w:p w14:paraId="7288CF48">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（8）</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能提供２４小时全天候</w:t>
      </w:r>
      <w:r>
        <w:rPr>
          <w:rFonts w:hint="eastAsia" w:cs="仿宋" w:asciiTheme="minorEastAsia" w:hAnsiTheme="minorEastAsia" w:eastAsiaTheme="minorEastAsia"/>
          <w:color w:val="000000" w:themeColor="text1"/>
          <w:sz w:val="24"/>
          <w14:textFill>
            <w14:solidFill>
              <w14:schemeClr w14:val="tx1"/>
            </w14:solidFill>
          </w14:textFill>
        </w:rPr>
        <w:t>召</w:t>
      </w:r>
      <w:r>
        <w:rPr>
          <w:rFonts w:hint="eastAsia" w:cs="仿宋" w:asciiTheme="minorEastAsia" w:hAnsiTheme="minorEastAsia" w:eastAsiaTheme="minorEastAsia"/>
          <w:sz w:val="24"/>
        </w:rPr>
        <w:t>修服务，接到电梯故障电话后2小时内赶到现场维修；</w:t>
      </w:r>
    </w:p>
    <w:p w14:paraId="5AC8857B">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（9）</w:t>
      </w:r>
      <w:r>
        <w:rPr>
          <w:rFonts w:hint="eastAsia" w:cs="仿宋" w:asciiTheme="minorEastAsia" w:hAnsiTheme="minorEastAsia" w:eastAsiaTheme="minorEastAsia"/>
          <w:sz w:val="24"/>
          <w:lang w:eastAsia="zh-CN"/>
        </w:rPr>
        <w:t>投标人</w:t>
      </w:r>
      <w:r>
        <w:rPr>
          <w:rFonts w:hint="eastAsia" w:cs="仿宋" w:asciiTheme="minorEastAsia" w:hAnsiTheme="minorEastAsia" w:eastAsiaTheme="minorEastAsia"/>
          <w:sz w:val="24"/>
        </w:rPr>
        <w:t>必须长期提供优良的技术支持及备品备件的优惠供应。</w:t>
      </w:r>
    </w:p>
    <w:p w14:paraId="1622A6F3">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（10）提供详细的售后服务承诺书，并列出保修期过后维护及保养服务费用。</w:t>
      </w:r>
    </w:p>
    <w:p w14:paraId="5C97AA85">
      <w:pPr>
        <w:spacing w:line="480" w:lineRule="exact"/>
        <w:ind w:firstLine="240" w:firstLineChars="100"/>
        <w:rPr>
          <w:rFonts w:cs="仿宋" w:asciiTheme="minorEastAsia" w:hAnsiTheme="minorEastAsia" w:eastAsiaTheme="minorEastAsia"/>
          <w:sz w:val="24"/>
        </w:rPr>
      </w:pPr>
      <w:r>
        <w:rPr>
          <w:rFonts w:hint="eastAsia" w:cs="仿宋" w:asciiTheme="minorEastAsia" w:hAnsiTheme="minorEastAsia" w:eastAsiaTheme="minorEastAsia"/>
          <w:sz w:val="24"/>
        </w:rPr>
        <w:t>（11）如</w:t>
      </w:r>
      <w:r>
        <w:rPr>
          <w:rFonts w:hint="eastAsia" w:cs="仿宋" w:asciiTheme="minorEastAsia" w:hAnsiTheme="minorEastAsia" w:eastAsiaTheme="minorEastAsia"/>
          <w:sz w:val="24"/>
          <w:lang w:eastAsia="zh-CN"/>
        </w:rPr>
        <w:t>报价</w:t>
      </w:r>
      <w:r>
        <w:rPr>
          <w:rFonts w:hint="eastAsia" w:cs="仿宋" w:asciiTheme="minorEastAsia" w:hAnsiTheme="minorEastAsia" w:eastAsiaTheme="minorEastAsia"/>
          <w:sz w:val="24"/>
        </w:rPr>
        <w:t>施工完毕后提供电子版资料一份（图纸、设备、材料等）。</w:t>
      </w:r>
    </w:p>
    <w:p w14:paraId="348FB93A">
      <w:pPr>
        <w:rPr>
          <w:rFonts w:cs="仿宋" w:asciiTheme="minorEastAsia" w:hAnsiTheme="minorEastAsia" w:eastAsiaTheme="minorEastAsia"/>
          <w:b/>
          <w:bCs/>
          <w:sz w:val="28"/>
          <w:szCs w:val="28"/>
        </w:rPr>
      </w:pPr>
      <w:r>
        <w:rPr>
          <w:rFonts w:hint="eastAsia" w:asciiTheme="minorEastAsia" w:hAnsiTheme="minorEastAsia" w:eastAsiaTheme="minorEastAsia"/>
          <w:b/>
          <w:bCs/>
          <w:color w:val="000000"/>
          <w:sz w:val="28"/>
          <w:szCs w:val="28"/>
        </w:rPr>
        <w:t>六、</w:t>
      </w:r>
      <w:r>
        <w:rPr>
          <w:rFonts w:hint="eastAsia" w:asciiTheme="minorEastAsia" w:hAnsiTheme="minorEastAsia" w:eastAsiaTheme="minorEastAsia"/>
          <w:b/>
          <w:bCs/>
          <w:color w:val="000000"/>
          <w:sz w:val="28"/>
          <w:szCs w:val="28"/>
          <w:lang w:eastAsia="zh-CN"/>
        </w:rPr>
        <w:t>招标声</w:t>
      </w:r>
      <w:r>
        <w:rPr>
          <w:rFonts w:hint="eastAsia" w:asciiTheme="minorEastAsia" w:hAnsiTheme="minorEastAsia" w:eastAsiaTheme="minorEastAsia"/>
          <w:b/>
          <w:bCs/>
          <w:color w:val="000000"/>
          <w:sz w:val="28"/>
          <w:szCs w:val="28"/>
        </w:rPr>
        <w:t>明：</w:t>
      </w:r>
    </w:p>
    <w:p w14:paraId="3DA3866A">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1、</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必须在</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前缴纳</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保证金，保证金</w:t>
      </w:r>
      <w:r>
        <w:rPr>
          <w:rFonts w:hint="eastAsia" w:asciiTheme="minorEastAsia" w:hAnsiTheme="minorEastAsia" w:eastAsiaTheme="minorEastAsia"/>
          <w:color w:val="0000FF"/>
          <w:sz w:val="24"/>
          <w:lang w:val="en-US" w:eastAsia="zh-CN"/>
        </w:rPr>
        <w:t>壹拾</w:t>
      </w:r>
      <w:r>
        <w:rPr>
          <w:rFonts w:hint="eastAsia" w:asciiTheme="minorEastAsia" w:hAnsiTheme="minorEastAsia" w:eastAsiaTheme="minorEastAsia"/>
          <w:color w:val="000000"/>
          <w:sz w:val="24"/>
        </w:rPr>
        <w:t>万元。</w:t>
      </w:r>
    </w:p>
    <w:p w14:paraId="423E6E11">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2、</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保证金汇缴及退付以转账形式进行。</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保证金款项必须从</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的账户中汇出。</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保证金必须在开标前到达安徽新集建设工程有限公司银行账户。</w:t>
      </w:r>
    </w:p>
    <w:p w14:paraId="39C71BD3">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名称：安徽新集矿山建设工程有限公司</w:t>
      </w:r>
    </w:p>
    <w:p w14:paraId="3EF07899">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 xml:space="preserve">账号：181205791225  </w:t>
      </w:r>
    </w:p>
    <w:p w14:paraId="3C2B34E2">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开户行：中国银行淮南新集支行</w:t>
      </w:r>
    </w:p>
    <w:p w14:paraId="2A0749F1">
      <w:pPr>
        <w:spacing w:line="360" w:lineRule="auto"/>
        <w:ind w:firstLine="360" w:firstLineChars="150"/>
        <w:rPr>
          <w:rFonts w:hint="default"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rPr>
        <w:t>地址：</w:t>
      </w:r>
      <w:r>
        <w:rPr>
          <w:rFonts w:hint="eastAsia" w:asciiTheme="minorEastAsia" w:hAnsiTheme="minorEastAsia" w:eastAsiaTheme="minorEastAsia"/>
          <w:color w:val="000000"/>
          <w:sz w:val="24"/>
          <w:lang w:eastAsia="zh-CN"/>
        </w:rPr>
        <w:t>淮南市高新区智慧谷园区</w:t>
      </w:r>
      <w:r>
        <w:rPr>
          <w:rFonts w:hint="eastAsia" w:asciiTheme="minorEastAsia" w:hAnsiTheme="minorEastAsia" w:eastAsiaTheme="minorEastAsia"/>
          <w:color w:val="000000"/>
          <w:sz w:val="24"/>
          <w:lang w:val="en-US" w:eastAsia="zh-CN"/>
        </w:rPr>
        <w:t>1#楼2层西侧开标室</w:t>
      </w:r>
    </w:p>
    <w:p w14:paraId="2CE2698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如</w:t>
      </w:r>
      <w:r>
        <w:rPr>
          <w:rFonts w:hint="eastAsia" w:asciiTheme="minorEastAsia" w:hAnsiTheme="minorEastAsia" w:eastAsiaTheme="minorEastAsia"/>
          <w:color w:val="000000"/>
          <w:sz w:val="24"/>
          <w:lang w:eastAsia="zh-CN"/>
        </w:rPr>
        <w:t>报价被采纳</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将不退</w:t>
      </w:r>
      <w:r>
        <w:rPr>
          <w:rFonts w:hint="eastAsia" w:asciiTheme="minorEastAsia" w:hAnsiTheme="minorEastAsia" w:eastAsiaTheme="minorEastAsia"/>
          <w:color w:val="000000" w:themeColor="text1"/>
          <w:sz w:val="24"/>
          <w14:textFill>
            <w14:solidFill>
              <w14:schemeClr w14:val="tx1"/>
            </w14:solidFill>
          </w14:textFill>
        </w:rPr>
        <w:t>还</w:t>
      </w:r>
      <w:r>
        <w:rPr>
          <w:rFonts w:hint="eastAsia" w:asciiTheme="minorEastAsia" w:hAnsiTheme="minorEastAsia" w:eastAsiaTheme="minorEastAsia"/>
          <w:color w:val="000000" w:themeColor="text1"/>
          <w:sz w:val="24"/>
          <w:lang w:eastAsia="zh-CN"/>
          <w14:textFill>
            <w14:solidFill>
              <w14:schemeClr w14:val="tx1"/>
            </w14:solidFill>
          </w14:textFill>
        </w:rPr>
        <w:t>投标人</w:t>
      </w:r>
      <w:r>
        <w:rPr>
          <w:rFonts w:hint="eastAsia" w:asciiTheme="minorEastAsia" w:hAnsiTheme="minorEastAsia" w:eastAsiaTheme="minorEastAsia"/>
          <w:color w:val="000000" w:themeColor="text1"/>
          <w:sz w:val="24"/>
          <w:lang w:val="en-US" w:eastAsia="zh-CN"/>
          <w14:textFill>
            <w14:solidFill>
              <w14:schemeClr w14:val="tx1"/>
            </w14:solidFill>
          </w14:textFill>
        </w:rPr>
        <w:t>壹拾</w:t>
      </w:r>
      <w:r>
        <w:rPr>
          <w:rFonts w:hint="eastAsia" w:asciiTheme="minorEastAsia" w:hAnsiTheme="minorEastAsia" w:eastAsiaTheme="minorEastAsia"/>
          <w:color w:val="000000" w:themeColor="text1"/>
          <w:sz w:val="24"/>
          <w14:textFill>
            <w14:solidFill>
              <w14:schemeClr w14:val="tx1"/>
            </w14:solidFill>
          </w14:textFill>
        </w:rPr>
        <w:t>万元</w:t>
      </w:r>
      <w:r>
        <w:rPr>
          <w:rFonts w:hint="eastAsia" w:asciiTheme="minorEastAsia" w:hAnsiTheme="minorEastAsia" w:eastAsiaTheme="minorEastAsia"/>
          <w:color w:val="000000" w:themeColor="text1"/>
          <w:sz w:val="24"/>
          <w:lang w:val="en-US" w:eastAsia="zh-CN"/>
          <w14:textFill>
            <w14:solidFill>
              <w14:schemeClr w14:val="tx1"/>
            </w14:solidFill>
          </w14:textFill>
        </w:rPr>
        <w:t>投标</w:t>
      </w:r>
      <w:r>
        <w:rPr>
          <w:rFonts w:hint="eastAsia" w:asciiTheme="minorEastAsia" w:hAnsiTheme="minorEastAsia" w:eastAsiaTheme="minorEastAsia"/>
          <w:color w:val="000000" w:themeColor="text1"/>
          <w:sz w:val="24"/>
          <w14:textFill>
            <w14:solidFill>
              <w14:schemeClr w14:val="tx1"/>
            </w14:solidFill>
          </w14:textFill>
        </w:rPr>
        <w:t>保证金，此</w:t>
      </w:r>
      <w:r>
        <w:rPr>
          <w:rFonts w:hint="eastAsia" w:asciiTheme="minorEastAsia" w:hAnsiTheme="minorEastAsia" w:eastAsiaTheme="minorEastAsia"/>
          <w:color w:val="000000"/>
          <w:sz w:val="24"/>
          <w:lang w:val="en-US" w:eastAsia="zh-CN"/>
        </w:rPr>
        <w:t>壹拾</w:t>
      </w:r>
      <w:r>
        <w:rPr>
          <w:rFonts w:hint="eastAsia" w:asciiTheme="minorEastAsia" w:hAnsiTheme="minorEastAsia" w:eastAsiaTheme="minorEastAsia"/>
          <w:color w:val="000000"/>
          <w:sz w:val="24"/>
        </w:rPr>
        <w:t>万元</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保证金将</w:t>
      </w:r>
      <w:r>
        <w:rPr>
          <w:rFonts w:hint="eastAsia" w:asciiTheme="minorEastAsia" w:hAnsiTheme="minorEastAsia" w:eastAsiaTheme="minorEastAsia"/>
          <w:color w:val="000000"/>
          <w:sz w:val="24"/>
          <w:lang w:val="en-US" w:eastAsia="zh-CN"/>
        </w:rPr>
        <w:t>转为</w:t>
      </w:r>
      <w:r>
        <w:rPr>
          <w:rFonts w:hint="eastAsia" w:asciiTheme="minorEastAsia" w:hAnsiTheme="minorEastAsia" w:eastAsiaTheme="minorEastAsia"/>
          <w:color w:val="000000"/>
          <w:sz w:val="24"/>
        </w:rPr>
        <w:t>履约保证金。如未</w:t>
      </w:r>
      <w:r>
        <w:rPr>
          <w:rFonts w:hint="eastAsia" w:asciiTheme="minorEastAsia" w:hAnsiTheme="minorEastAsia" w:eastAsiaTheme="minorEastAsia"/>
          <w:color w:val="000000"/>
          <w:sz w:val="24"/>
          <w:lang w:eastAsia="zh-CN"/>
        </w:rPr>
        <w:t>被采纳</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将在开标后10个工作日内退还</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w:t>
      </w:r>
    </w:p>
    <w:p w14:paraId="00A08E25">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3、</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必须认真检查、清点领取的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文件，确定是否与承包范围相符，如有任何缺漏、字迹不清楚等，</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必须立即通知</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，以便纠正上述的缺漏、字迹不清楚等。</w:t>
      </w:r>
    </w:p>
    <w:p w14:paraId="2D388A52">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4、</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不得在未经授权之前对</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文件的内容</w:t>
      </w:r>
      <w:r>
        <w:rPr>
          <w:rFonts w:hint="eastAsia" w:asciiTheme="minorEastAsia" w:hAnsiTheme="minorEastAsia" w:eastAsiaTheme="minorEastAsia"/>
          <w:sz w:val="24"/>
        </w:rPr>
        <w:t>作任何修改或删节，否则其</w:t>
      </w:r>
      <w:r>
        <w:rPr>
          <w:rFonts w:hint="eastAsia" w:asciiTheme="minorEastAsia" w:hAnsiTheme="minorEastAsia" w:eastAsiaTheme="minorEastAsia"/>
          <w:sz w:val="24"/>
          <w:lang w:eastAsia="zh-CN"/>
        </w:rPr>
        <w:t>报价</w:t>
      </w:r>
      <w:r>
        <w:rPr>
          <w:rFonts w:hint="eastAsia" w:asciiTheme="minorEastAsia" w:hAnsiTheme="minorEastAsia" w:eastAsiaTheme="minorEastAsia"/>
          <w:color w:val="000000"/>
          <w:sz w:val="24"/>
        </w:rPr>
        <w:t>文件将作废而不被接受。</w:t>
      </w:r>
    </w:p>
    <w:p w14:paraId="0B5FF4BC">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5、</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须将上述</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文件一式</w:t>
      </w:r>
      <w:r>
        <w:rPr>
          <w:rFonts w:hint="eastAsia" w:asciiTheme="minorEastAsia" w:hAnsiTheme="minorEastAsia" w:eastAsiaTheme="minorEastAsia"/>
          <w:color w:val="000000"/>
          <w:sz w:val="24"/>
          <w:lang w:val="en-US" w:eastAsia="zh-CN"/>
        </w:rPr>
        <w:t>四</w:t>
      </w:r>
      <w:r>
        <w:rPr>
          <w:rFonts w:hint="eastAsia" w:asciiTheme="minorEastAsia" w:hAnsiTheme="minorEastAsia" w:eastAsiaTheme="minorEastAsia"/>
          <w:color w:val="000000"/>
          <w:sz w:val="24"/>
        </w:rPr>
        <w:t>份加盖单位公章及法人代表或法人委托人印鉴后装于密封的封袋内并加盖骑缝章。</w:t>
      </w:r>
    </w:p>
    <w:p w14:paraId="484F6366">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6、不论</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的</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结果如何，</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应自行承担</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所发生的任何费用。</w:t>
      </w:r>
    </w:p>
    <w:p w14:paraId="736AA1C9">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7</w:t>
      </w:r>
      <w:r>
        <w:rPr>
          <w:rFonts w:hint="eastAsia" w:asciiTheme="minorEastAsia" w:hAnsiTheme="minorEastAsia" w:eastAsiaTheme="minorEastAsia"/>
          <w:color w:val="000000"/>
          <w:sz w:val="24"/>
        </w:rPr>
        <w:t xml:space="preserve"> 、</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后，若</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单位对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文件有疑问，</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可通知</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单位进行询标。</w:t>
      </w:r>
    </w:p>
    <w:p w14:paraId="2C0C78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8、</w:t>
      </w:r>
      <w:r>
        <w:rPr>
          <w:rFonts w:hint="eastAsia" w:asciiTheme="minorEastAsia" w:hAnsiTheme="minorEastAsia" w:eastAsiaTheme="minorEastAsia"/>
          <w:color w:val="000000"/>
          <w:sz w:val="24"/>
        </w:rPr>
        <w:t>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设有最高</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限价并在开标时公布，超过最高限价的报价将被否定。</w:t>
      </w:r>
    </w:p>
    <w:p w14:paraId="73BB599B">
      <w:pPr>
        <w:numPr>
          <w:ilvl w:val="0"/>
          <w:numId w:val="3"/>
        </w:numPr>
        <w:spacing w:line="360" w:lineRule="auto"/>
        <w:ind w:left="60" w:leftChars="0" w:firstLine="360" w:firstLineChars="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不须对未</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做不</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的解释；但会电话通知不</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或</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结果。</w:t>
      </w:r>
    </w:p>
    <w:p w14:paraId="0681EF82">
      <w:pPr>
        <w:numPr>
          <w:ilvl w:val="0"/>
          <w:numId w:val="0"/>
        </w:numPr>
        <w:spacing w:line="360" w:lineRule="auto"/>
        <w:ind w:left="420" w:leftChars="0"/>
        <w:rPr>
          <w:rFonts w:hint="eastAsia" w:asciiTheme="minorEastAsia" w:hAnsiTheme="minorEastAsia" w:eastAsiaTheme="minorEastAsia"/>
          <w:color w:val="000000"/>
          <w:sz w:val="28"/>
          <w:szCs w:val="28"/>
        </w:rPr>
      </w:pPr>
      <w:r>
        <w:rPr>
          <w:rFonts w:hint="eastAsia" w:ascii="新宋体" w:hAnsi="新宋体" w:eastAsia="新宋体" w:cs="新宋体"/>
          <w:b/>
          <w:bCs/>
          <w:i w:val="0"/>
          <w:iCs w:val="0"/>
          <w:caps w:val="0"/>
          <w:color w:val="000000" w:themeColor="text1"/>
          <w:spacing w:val="0"/>
          <w:sz w:val="22"/>
          <w:szCs w:val="22"/>
          <w:shd w:val="clear" w:fill="FFFFFF"/>
          <w:lang w:val="en-US" w:eastAsia="zh-CN"/>
          <w14:textFill>
            <w14:solidFill>
              <w14:schemeClr w14:val="tx1"/>
            </w14:solidFill>
          </w14:textFill>
        </w:rPr>
        <w:t xml:space="preserve">10、 </w:t>
      </w:r>
      <w:r>
        <w:rPr>
          <w:rFonts w:hint="eastAsia" w:ascii="新宋体" w:hAnsi="新宋体" w:eastAsia="新宋体" w:cs="新宋体"/>
          <w:b/>
          <w:bCs/>
          <w:i w:val="0"/>
          <w:iCs w:val="0"/>
          <w:caps w:val="0"/>
          <w:color w:val="000000" w:themeColor="text1"/>
          <w:spacing w:val="0"/>
          <w:sz w:val="22"/>
          <w:szCs w:val="22"/>
          <w:shd w:val="clear" w:fill="FFFFFF"/>
          <w14:textFill>
            <w14:solidFill>
              <w14:schemeClr w14:val="tx1"/>
            </w14:solidFill>
          </w14:textFill>
        </w:rPr>
        <w:t>一旦</w:t>
      </w:r>
      <w:r>
        <w:rPr>
          <w:rFonts w:hint="eastAsia" w:ascii="新宋体" w:hAnsi="新宋体" w:eastAsia="新宋体" w:cs="新宋体"/>
          <w:b/>
          <w:bCs/>
          <w:i w:val="0"/>
          <w:iCs w:val="0"/>
          <w:caps w:val="0"/>
          <w:color w:val="000000" w:themeColor="text1"/>
          <w:spacing w:val="0"/>
          <w:sz w:val="22"/>
          <w:szCs w:val="22"/>
          <w:shd w:val="clear" w:fill="FFFFFF"/>
          <w:lang w:eastAsia="zh-CN"/>
          <w14:textFill>
            <w14:solidFill>
              <w14:schemeClr w14:val="tx1"/>
            </w14:solidFill>
          </w14:textFill>
        </w:rPr>
        <w:t>招标</w:t>
      </w:r>
      <w:r>
        <w:rPr>
          <w:rFonts w:hint="eastAsia" w:ascii="新宋体" w:hAnsi="新宋体" w:eastAsia="新宋体" w:cs="新宋体"/>
          <w:b/>
          <w:bCs/>
          <w:i w:val="0"/>
          <w:iCs w:val="0"/>
          <w:caps w:val="0"/>
          <w:color w:val="000000" w:themeColor="text1"/>
          <w:spacing w:val="0"/>
          <w:sz w:val="22"/>
          <w:szCs w:val="22"/>
          <w:shd w:val="clear" w:fill="FFFFFF"/>
          <w14:textFill>
            <w14:solidFill>
              <w14:schemeClr w14:val="tx1"/>
            </w14:solidFill>
          </w14:textFill>
        </w:rPr>
        <w:t>人采纳</w:t>
      </w:r>
      <w:r>
        <w:rPr>
          <w:rFonts w:hint="eastAsia" w:ascii="新宋体" w:hAnsi="新宋体" w:eastAsia="新宋体" w:cs="新宋体"/>
          <w:b/>
          <w:bCs/>
          <w:i w:val="0"/>
          <w:iCs w:val="0"/>
          <w:caps w:val="0"/>
          <w:color w:val="000000" w:themeColor="text1"/>
          <w:spacing w:val="0"/>
          <w:sz w:val="22"/>
          <w:szCs w:val="22"/>
          <w:shd w:val="clear" w:fill="FFFFFF"/>
          <w:lang w:eastAsia="zh-CN"/>
          <w14:textFill>
            <w14:solidFill>
              <w14:schemeClr w14:val="tx1"/>
            </w14:solidFill>
          </w14:textFill>
        </w:rPr>
        <w:t>投标人</w:t>
      </w:r>
      <w:r>
        <w:rPr>
          <w:rFonts w:hint="eastAsia" w:ascii="新宋体" w:hAnsi="新宋体" w:eastAsia="新宋体" w:cs="新宋体"/>
          <w:b/>
          <w:bCs/>
          <w:i w:val="0"/>
          <w:iCs w:val="0"/>
          <w:caps w:val="0"/>
          <w:color w:val="000000" w:themeColor="text1"/>
          <w:spacing w:val="0"/>
          <w:sz w:val="22"/>
          <w:szCs w:val="22"/>
          <w:shd w:val="clear" w:fill="FFFFFF"/>
          <w14:textFill>
            <w14:solidFill>
              <w14:schemeClr w14:val="tx1"/>
            </w14:solidFill>
          </w14:textFill>
        </w:rPr>
        <w:t>的报价文件后，三日内提供预埋件详图，供设计院确认，并跟随土建施工配合预留预埋。</w:t>
      </w:r>
      <w:r>
        <w:rPr>
          <w:rFonts w:hint="eastAsia" w:ascii="微软雅黑" w:hAnsi="微软雅黑" w:eastAsia="微软雅黑" w:cs="微软雅黑"/>
          <w:i w:val="0"/>
          <w:iCs w:val="0"/>
          <w:caps w:val="0"/>
          <w:color w:val="10141A"/>
          <w:spacing w:val="0"/>
          <w:sz w:val="20"/>
          <w:szCs w:val="20"/>
          <w:shd w:val="clear" w:fill="FFFFFF"/>
        </w:rPr>
        <w:t> </w:t>
      </w:r>
    </w:p>
    <w:p w14:paraId="2662535B">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11</w:t>
      </w:r>
      <w:r>
        <w:rPr>
          <w:rFonts w:hint="eastAsia" w:asciiTheme="minorEastAsia" w:hAnsiTheme="minorEastAsia" w:eastAsiaTheme="minorEastAsia"/>
          <w:color w:val="000000"/>
          <w:sz w:val="24"/>
        </w:rPr>
        <w:t>、再次强调：严禁</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以任何形式围标、串标，如发现</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有围标、串标行为，没收</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保证金，永久清理出</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合作供应商范围，并由</w:t>
      </w:r>
      <w:r>
        <w:rPr>
          <w:rFonts w:hint="eastAsia" w:asciiTheme="minorEastAsia" w:hAnsiTheme="minorEastAsia" w:eastAsiaTheme="minorEastAsia"/>
          <w:color w:val="000000"/>
          <w:sz w:val="24"/>
          <w:lang w:eastAsia="zh-CN"/>
        </w:rPr>
        <w:t>投标人</w:t>
      </w:r>
      <w:r>
        <w:rPr>
          <w:rFonts w:hint="eastAsia" w:asciiTheme="minorEastAsia" w:hAnsiTheme="minorEastAsia" w:eastAsiaTheme="minorEastAsia"/>
          <w:color w:val="000000"/>
          <w:sz w:val="24"/>
        </w:rPr>
        <w:t>承担由此带来的所有责任。</w:t>
      </w:r>
    </w:p>
    <w:p w14:paraId="08E2745C">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12</w:t>
      </w:r>
      <w:r>
        <w:rPr>
          <w:rFonts w:hint="eastAsia" w:asciiTheme="minorEastAsia" w:hAnsiTheme="minorEastAsia" w:eastAsiaTheme="minorEastAsia"/>
          <w:color w:val="000000"/>
          <w:sz w:val="24"/>
        </w:rPr>
        <w:t>、</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文件要求</w:t>
      </w:r>
      <w:r>
        <w:rPr>
          <w:rFonts w:hint="eastAsia" w:asciiTheme="minorEastAsia" w:hAnsiTheme="minorEastAsia" w:eastAsiaTheme="minorEastAsia"/>
          <w:color w:val="FF0000"/>
          <w:sz w:val="24"/>
          <w:lang w:eastAsia="zh-CN"/>
        </w:rPr>
        <w:t>品牌</w:t>
      </w:r>
      <w:r>
        <w:rPr>
          <w:rFonts w:hint="eastAsia" w:asciiTheme="minorEastAsia" w:hAnsiTheme="minorEastAsia" w:eastAsiaTheme="minorEastAsia"/>
          <w:color w:val="FF0000"/>
          <w:sz w:val="24"/>
          <w:lang w:val="en-US" w:eastAsia="zh-CN"/>
        </w:rPr>
        <w:t>必须为招标人要求品牌</w:t>
      </w:r>
      <w:r>
        <w:rPr>
          <w:rFonts w:hint="eastAsia" w:asciiTheme="minorEastAsia" w:hAnsiTheme="minorEastAsia" w:eastAsiaTheme="minorEastAsia"/>
          <w:color w:val="000000"/>
          <w:sz w:val="24"/>
        </w:rPr>
        <w:t>，中</w:t>
      </w:r>
      <w:r>
        <w:rPr>
          <w:rFonts w:hint="eastAsia" w:asciiTheme="minorEastAsia" w:hAnsiTheme="minorEastAsia" w:eastAsiaTheme="minorEastAsia"/>
          <w:color w:val="000000"/>
          <w:sz w:val="24"/>
          <w:lang w:val="en-US" w:eastAsia="zh-CN"/>
        </w:rPr>
        <w:t>标后不得更换品牌</w:t>
      </w:r>
      <w:r>
        <w:rPr>
          <w:rFonts w:hint="eastAsia" w:asciiTheme="minorEastAsia" w:hAnsiTheme="minorEastAsia" w:eastAsiaTheme="minorEastAsia"/>
          <w:color w:val="000000"/>
          <w:sz w:val="24"/>
        </w:rPr>
        <w:t>。</w:t>
      </w:r>
    </w:p>
    <w:p w14:paraId="54DCF31F">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13</w:t>
      </w:r>
      <w:r>
        <w:rPr>
          <w:rFonts w:hint="eastAsia" w:asciiTheme="minorEastAsia" w:hAnsiTheme="minorEastAsia" w:eastAsiaTheme="minorEastAsia"/>
          <w:color w:val="000000"/>
          <w:sz w:val="24"/>
        </w:rPr>
        <w:t>、本次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在公司官网上发布</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公告及</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对本次</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具有解释权。</w:t>
      </w:r>
    </w:p>
    <w:p w14:paraId="68486394">
      <w:pPr>
        <w:spacing w:line="360" w:lineRule="auto"/>
        <w:rPr>
          <w:rFonts w:hint="eastAsia" w:asciiTheme="minorEastAsia" w:hAnsiTheme="minorEastAsia" w:eastAsiaTheme="minorEastAsia"/>
          <w:color w:val="000000"/>
          <w:sz w:val="24"/>
        </w:rPr>
      </w:pPr>
    </w:p>
    <w:p w14:paraId="5AA858D7">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附件:1：《</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书》</w:t>
      </w:r>
    </w:p>
    <w:p w14:paraId="0DAC94CD">
      <w:pPr>
        <w:spacing w:line="360" w:lineRule="auto"/>
        <w:ind w:firstLine="360" w:firstLineChars="150"/>
        <w:rPr>
          <w:rFonts w:asciiTheme="minorEastAsia" w:hAnsiTheme="minorEastAsia" w:eastAsiaTheme="minorEastAsia"/>
          <w:color w:val="000000"/>
          <w:sz w:val="24"/>
        </w:rPr>
      </w:pPr>
      <w:r>
        <w:rPr>
          <w:rFonts w:hint="eastAsia" w:asciiTheme="minorEastAsia" w:hAnsiTheme="minorEastAsia" w:eastAsiaTheme="minorEastAsia"/>
          <w:color w:val="000000"/>
          <w:sz w:val="24"/>
        </w:rPr>
        <w:t>附件2：《工程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报价明细表》</w:t>
      </w:r>
    </w:p>
    <w:p w14:paraId="70EE2E03">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eastAsia="zh-CN"/>
        </w:rPr>
        <w:t>招标人</w:t>
      </w:r>
      <w:r>
        <w:rPr>
          <w:rFonts w:hint="eastAsia" w:asciiTheme="minorEastAsia" w:hAnsiTheme="minorEastAsia" w:eastAsiaTheme="minorEastAsia" w:cstheme="minorEastAsia"/>
          <w:sz w:val="24"/>
          <w:szCs w:val="24"/>
          <w:highlight w:val="none"/>
        </w:rPr>
        <w:t>：安徽新集矿山建设工程有限公司</w:t>
      </w:r>
    </w:p>
    <w:p w14:paraId="59F20960">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联系人（商务）：  </w:t>
      </w:r>
      <w:r>
        <w:rPr>
          <w:rFonts w:hint="eastAsia" w:asciiTheme="minorEastAsia" w:hAnsiTheme="minorEastAsia" w:eastAsiaTheme="minorEastAsia" w:cstheme="minorEastAsia"/>
          <w:sz w:val="24"/>
          <w:szCs w:val="24"/>
          <w:highlight w:val="none"/>
          <w:lang w:val="en-US" w:eastAsia="zh-CN"/>
        </w:rPr>
        <w:t>石多梅</w:t>
      </w:r>
      <w:r>
        <w:rPr>
          <w:rFonts w:hint="eastAsia" w:asciiTheme="minorEastAsia" w:hAnsiTheme="minorEastAsia" w:eastAsiaTheme="minorEastAsia" w:cstheme="minorEastAsia"/>
          <w:sz w:val="24"/>
          <w:szCs w:val="24"/>
          <w:highlight w:val="none"/>
        </w:rPr>
        <w:t xml:space="preserve">     电话：</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u w:val="single"/>
          <w:lang w:val="en-US" w:eastAsia="zh-CN"/>
        </w:rPr>
        <w:t>15956671500</w:t>
      </w:r>
      <w:r>
        <w:rPr>
          <w:rFonts w:hint="eastAsia" w:asciiTheme="minorEastAsia" w:hAnsiTheme="minorEastAsia" w:eastAsiaTheme="minorEastAsia" w:cstheme="minorEastAsia"/>
          <w:sz w:val="24"/>
          <w:szCs w:val="24"/>
          <w:highlight w:val="none"/>
        </w:rPr>
        <w:t xml:space="preserve">    </w:t>
      </w:r>
    </w:p>
    <w:p w14:paraId="41ED05DD">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lang w:val="en-US" w:eastAsia="zh-CN"/>
        </w:rPr>
        <w:t>施工</w:t>
      </w:r>
      <w:r>
        <w:rPr>
          <w:rFonts w:hint="eastAsia" w:asciiTheme="minorEastAsia" w:hAnsiTheme="minorEastAsia" w:eastAsiaTheme="minorEastAsia" w:cstheme="minorEastAsia"/>
          <w:sz w:val="24"/>
          <w:szCs w:val="24"/>
          <w:highlight w:val="none"/>
        </w:rPr>
        <w:t xml:space="preserve">现场负责人： </w:t>
      </w:r>
      <w:r>
        <w:rPr>
          <w:rFonts w:hint="eastAsia" w:asciiTheme="minorEastAsia" w:hAnsiTheme="minorEastAsia" w:eastAsiaTheme="minorEastAsia" w:cstheme="minorEastAsia"/>
          <w:sz w:val="24"/>
          <w:szCs w:val="24"/>
          <w:highlight w:val="none"/>
          <w:lang w:val="en-US" w:eastAsia="zh-CN"/>
        </w:rPr>
        <w:t>王磊        电话</w:t>
      </w:r>
      <w:r>
        <w:rPr>
          <w:rFonts w:hint="eastAsia" w:asciiTheme="minorEastAsia" w:hAnsiTheme="minorEastAsia" w:eastAsiaTheme="minorEastAsia" w:cstheme="minorEastAsia"/>
          <w:sz w:val="24"/>
          <w:szCs w:val="24"/>
          <w:highlight w:val="none"/>
          <w:u w:val="single"/>
          <w:lang w:val="en-US" w:eastAsia="zh-CN"/>
        </w:rPr>
        <w:t>13739255789</w:t>
      </w:r>
      <w:r>
        <w:rPr>
          <w:rFonts w:hint="eastAsia" w:asciiTheme="minorEastAsia" w:hAnsiTheme="minorEastAsia" w:eastAsiaTheme="minorEastAsia" w:cstheme="minorEastAsia"/>
          <w:sz w:val="24"/>
          <w:szCs w:val="24"/>
          <w:highlight w:val="none"/>
          <w:u w:val="single"/>
        </w:rPr>
        <w:t xml:space="preserve"> </w:t>
      </w:r>
    </w:p>
    <w:p w14:paraId="286FE2CE">
      <w:pPr>
        <w:tabs>
          <w:tab w:val="left" w:pos="555"/>
        </w:tabs>
        <w:spacing w:line="400" w:lineRule="exact"/>
        <w:ind w:firstLine="588" w:firstLineChars="245"/>
        <w:textAlignment w:val="baseline"/>
        <w:rPr>
          <w:rFonts w:hint="eastAsia" w:asciiTheme="minorEastAsia" w:hAnsiTheme="minorEastAsia" w:eastAsiaTheme="minorEastAsia" w:cstheme="minorEastAsia"/>
          <w:sz w:val="24"/>
          <w:szCs w:val="24"/>
          <w:highlight w:val="none"/>
          <w:u w:val="single"/>
          <w:lang w:val="en-US" w:eastAsia="zh-CN"/>
        </w:rPr>
      </w:pPr>
      <w:r>
        <w:rPr>
          <w:rFonts w:hint="eastAsia" w:asciiTheme="minorEastAsia" w:hAnsiTheme="minorEastAsia" w:eastAsiaTheme="minorEastAsia" w:cstheme="minorEastAsia"/>
          <w:sz w:val="24"/>
          <w:szCs w:val="24"/>
          <w:highlight w:val="none"/>
          <w:u w:val="none"/>
          <w:lang w:val="en-US" w:eastAsia="zh-CN"/>
        </w:rPr>
        <w:t xml:space="preserve">监督电话：  </w:t>
      </w:r>
      <w:r>
        <w:rPr>
          <w:rFonts w:hint="eastAsia" w:asciiTheme="minorEastAsia" w:hAnsiTheme="minorEastAsia" w:eastAsiaTheme="minorEastAsia" w:cstheme="minorEastAsia"/>
          <w:sz w:val="24"/>
          <w:szCs w:val="24"/>
          <w:highlight w:val="none"/>
          <w:u w:val="single"/>
          <w:lang w:val="en-US" w:eastAsia="zh-CN"/>
        </w:rPr>
        <w:t xml:space="preserve"> 0554-2696263 </w:t>
      </w:r>
      <w:r>
        <w:rPr>
          <w:rFonts w:hint="eastAsia" w:asciiTheme="minorEastAsia" w:hAnsiTheme="minorEastAsia" w:eastAsiaTheme="minorEastAsia" w:cstheme="minorEastAsia"/>
          <w:sz w:val="24"/>
          <w:szCs w:val="24"/>
          <w:highlight w:val="none"/>
          <w:u w:val="none"/>
          <w:lang w:val="en-US" w:eastAsia="zh-CN"/>
        </w:rPr>
        <w:t xml:space="preserve"> 邮箱：</w:t>
      </w:r>
      <w:r>
        <w:rPr>
          <w:rFonts w:hint="eastAsia" w:asciiTheme="minorEastAsia" w:hAnsiTheme="minorEastAsia" w:eastAsiaTheme="minorEastAsia" w:cstheme="minorEastAsia"/>
          <w:sz w:val="24"/>
          <w:szCs w:val="24"/>
          <w:highlight w:val="none"/>
          <w:u w:val="single"/>
          <w:lang w:val="en-US" w:eastAsia="zh-CN"/>
        </w:rPr>
        <w:t>xjdc2024@qq.com</w:t>
      </w:r>
    </w:p>
    <w:p w14:paraId="509B2C75">
      <w:pPr>
        <w:spacing w:line="360" w:lineRule="auto"/>
        <w:ind w:firstLine="360" w:firstLineChars="150"/>
        <w:rPr>
          <w:rFonts w:hint="eastAsia" w:asciiTheme="minorEastAsia" w:hAnsiTheme="minorEastAsia" w:eastAsiaTheme="minorEastAsia"/>
          <w:color w:val="000000"/>
          <w:sz w:val="24"/>
        </w:rPr>
      </w:pPr>
    </w:p>
    <w:p w14:paraId="44FC2BD6">
      <w:pPr>
        <w:spacing w:line="360" w:lineRule="auto"/>
        <w:ind w:firstLine="360" w:firstLineChars="150"/>
        <w:rPr>
          <w:rFonts w:hint="eastAsia" w:asciiTheme="minorEastAsia" w:hAnsiTheme="minorEastAsia" w:eastAsiaTheme="minorEastAsia"/>
          <w:color w:val="000000"/>
          <w:sz w:val="24"/>
        </w:rPr>
      </w:pPr>
    </w:p>
    <w:p w14:paraId="4443DA54">
      <w:pPr>
        <w:spacing w:line="360" w:lineRule="auto"/>
        <w:ind w:firstLine="360" w:firstLineChars="150"/>
        <w:rPr>
          <w:rFonts w:hint="eastAsia" w:asciiTheme="minorEastAsia" w:hAnsiTheme="minorEastAsia" w:eastAsiaTheme="minorEastAsia"/>
          <w:color w:val="000000"/>
          <w:sz w:val="24"/>
        </w:rPr>
      </w:pPr>
    </w:p>
    <w:p w14:paraId="322C7B8F">
      <w:pPr>
        <w:spacing w:line="360" w:lineRule="auto"/>
        <w:ind w:firstLine="360" w:firstLineChars="150"/>
        <w:rPr>
          <w:rFonts w:hint="eastAsia" w:asciiTheme="minorEastAsia" w:hAnsiTheme="minorEastAsia" w:eastAsiaTheme="minorEastAsia"/>
          <w:color w:val="000000"/>
          <w:sz w:val="24"/>
        </w:rPr>
      </w:pPr>
    </w:p>
    <w:p w14:paraId="032169F7">
      <w:pPr>
        <w:spacing w:line="360" w:lineRule="auto"/>
        <w:ind w:firstLine="360" w:firstLineChars="150"/>
        <w:rPr>
          <w:rFonts w:hint="eastAsia" w:asciiTheme="minorEastAsia" w:hAnsiTheme="minorEastAsia" w:eastAsiaTheme="minorEastAsia"/>
          <w:color w:val="000000"/>
          <w:sz w:val="24"/>
        </w:rPr>
      </w:pPr>
    </w:p>
    <w:p w14:paraId="37C96EB4">
      <w:pPr>
        <w:spacing w:line="360" w:lineRule="auto"/>
        <w:ind w:firstLine="360" w:firstLineChars="150"/>
        <w:rPr>
          <w:rFonts w:hint="eastAsia" w:asciiTheme="minorEastAsia" w:hAnsiTheme="minorEastAsia" w:eastAsiaTheme="minorEastAsia"/>
          <w:color w:val="000000"/>
          <w:sz w:val="24"/>
        </w:rPr>
      </w:pPr>
    </w:p>
    <w:p w14:paraId="426D669E">
      <w:pPr>
        <w:spacing w:line="360" w:lineRule="auto"/>
        <w:ind w:firstLine="360" w:firstLineChars="150"/>
        <w:rPr>
          <w:rFonts w:hint="eastAsia" w:asciiTheme="minorEastAsia" w:hAnsiTheme="minorEastAsia" w:eastAsiaTheme="minorEastAsia"/>
          <w:color w:val="000000"/>
          <w:sz w:val="24"/>
        </w:rPr>
      </w:pPr>
    </w:p>
    <w:p w14:paraId="159A0531">
      <w:pPr>
        <w:spacing w:line="360" w:lineRule="auto"/>
        <w:ind w:firstLine="360" w:firstLineChars="150"/>
        <w:rPr>
          <w:rFonts w:hint="eastAsia" w:asciiTheme="minorEastAsia" w:hAnsiTheme="minorEastAsia" w:eastAsiaTheme="minorEastAsia"/>
          <w:color w:val="000000"/>
          <w:sz w:val="24"/>
        </w:rPr>
      </w:pPr>
    </w:p>
    <w:p w14:paraId="3231CC44">
      <w:pPr>
        <w:spacing w:line="360" w:lineRule="auto"/>
        <w:ind w:firstLine="360" w:firstLineChars="150"/>
        <w:rPr>
          <w:rFonts w:hint="eastAsia" w:asciiTheme="minorEastAsia" w:hAnsiTheme="minorEastAsia" w:eastAsiaTheme="minorEastAsia"/>
          <w:color w:val="000000"/>
          <w:sz w:val="24"/>
        </w:rPr>
      </w:pPr>
    </w:p>
    <w:p w14:paraId="142D3505">
      <w:pPr>
        <w:spacing w:line="360" w:lineRule="auto"/>
        <w:ind w:firstLine="360" w:firstLineChars="150"/>
        <w:rPr>
          <w:rFonts w:hint="eastAsia" w:asciiTheme="minorEastAsia" w:hAnsiTheme="minorEastAsia" w:eastAsiaTheme="minorEastAsia"/>
          <w:color w:val="000000"/>
          <w:sz w:val="24"/>
        </w:rPr>
      </w:pPr>
    </w:p>
    <w:p w14:paraId="7EDEA334">
      <w:pPr>
        <w:spacing w:line="360" w:lineRule="auto"/>
        <w:ind w:firstLine="360" w:firstLineChars="150"/>
        <w:rPr>
          <w:rFonts w:hint="eastAsia" w:asciiTheme="minorEastAsia" w:hAnsiTheme="minorEastAsia" w:eastAsiaTheme="minorEastAsia"/>
          <w:color w:val="000000"/>
          <w:sz w:val="24"/>
        </w:rPr>
      </w:pPr>
    </w:p>
    <w:p w14:paraId="488BBFEF">
      <w:pPr>
        <w:spacing w:line="360" w:lineRule="auto"/>
        <w:ind w:firstLine="360" w:firstLineChars="150"/>
        <w:rPr>
          <w:rFonts w:hint="eastAsia" w:asciiTheme="minorEastAsia" w:hAnsiTheme="minorEastAsia" w:eastAsiaTheme="minorEastAsia"/>
          <w:color w:val="000000"/>
          <w:sz w:val="24"/>
        </w:rPr>
      </w:pPr>
    </w:p>
    <w:p w14:paraId="6AF997E3">
      <w:pPr>
        <w:spacing w:line="360" w:lineRule="auto"/>
        <w:ind w:firstLine="360" w:firstLineChars="150"/>
        <w:rPr>
          <w:rFonts w:hint="eastAsia" w:asciiTheme="minorEastAsia" w:hAnsiTheme="minorEastAsia" w:eastAsiaTheme="minorEastAsia"/>
          <w:color w:val="000000"/>
          <w:sz w:val="24"/>
        </w:rPr>
      </w:pPr>
    </w:p>
    <w:p w14:paraId="60066788">
      <w:pPr>
        <w:spacing w:line="360" w:lineRule="auto"/>
        <w:ind w:firstLine="360" w:firstLineChars="150"/>
        <w:rPr>
          <w:rFonts w:hint="eastAsia" w:asciiTheme="minorEastAsia" w:hAnsiTheme="minorEastAsia" w:eastAsiaTheme="minorEastAsia"/>
          <w:color w:val="000000"/>
          <w:sz w:val="24"/>
        </w:rPr>
      </w:pPr>
    </w:p>
    <w:p w14:paraId="31B8D6E1">
      <w:pPr>
        <w:spacing w:line="360" w:lineRule="auto"/>
        <w:ind w:firstLine="360" w:firstLineChars="150"/>
        <w:rPr>
          <w:rFonts w:hint="eastAsia" w:asciiTheme="minorEastAsia" w:hAnsiTheme="minorEastAsia" w:eastAsiaTheme="minorEastAsia"/>
          <w:color w:val="000000"/>
          <w:sz w:val="24"/>
        </w:rPr>
      </w:pPr>
    </w:p>
    <w:p w14:paraId="6010E498">
      <w:pPr>
        <w:spacing w:line="360" w:lineRule="auto"/>
        <w:ind w:firstLine="360" w:firstLineChars="150"/>
        <w:rPr>
          <w:rFonts w:hint="eastAsia" w:asciiTheme="minorEastAsia" w:hAnsiTheme="minorEastAsia" w:eastAsiaTheme="minorEastAsia"/>
          <w:color w:val="000000"/>
          <w:sz w:val="24"/>
        </w:rPr>
      </w:pPr>
    </w:p>
    <w:p w14:paraId="79173DCE">
      <w:pPr>
        <w:spacing w:line="360" w:lineRule="auto"/>
        <w:ind w:firstLine="360" w:firstLineChars="150"/>
        <w:rPr>
          <w:rFonts w:hint="eastAsia" w:asciiTheme="minorEastAsia" w:hAnsiTheme="minorEastAsia" w:eastAsiaTheme="minorEastAsia"/>
          <w:color w:val="000000"/>
          <w:sz w:val="24"/>
        </w:rPr>
      </w:pPr>
    </w:p>
    <w:p w14:paraId="67D52C4E">
      <w:pPr>
        <w:spacing w:line="360" w:lineRule="auto"/>
        <w:ind w:firstLine="360" w:firstLineChars="150"/>
        <w:rPr>
          <w:rFonts w:hint="eastAsia" w:asciiTheme="minorEastAsia" w:hAnsiTheme="minorEastAsia" w:eastAsiaTheme="minorEastAsia"/>
          <w:color w:val="000000"/>
          <w:sz w:val="24"/>
        </w:rPr>
      </w:pPr>
    </w:p>
    <w:p w14:paraId="0B535473">
      <w:pPr>
        <w:spacing w:line="360" w:lineRule="auto"/>
        <w:ind w:firstLine="360" w:firstLineChars="150"/>
        <w:rPr>
          <w:rFonts w:hint="eastAsia" w:asciiTheme="minorEastAsia" w:hAnsiTheme="minorEastAsia" w:eastAsiaTheme="minorEastAsia"/>
          <w:color w:val="000000"/>
          <w:sz w:val="24"/>
        </w:rPr>
      </w:pPr>
    </w:p>
    <w:p w14:paraId="151A37DE">
      <w:pPr>
        <w:spacing w:line="360" w:lineRule="auto"/>
        <w:ind w:firstLine="360" w:firstLineChars="150"/>
        <w:rPr>
          <w:rFonts w:hint="eastAsia" w:asciiTheme="minorEastAsia" w:hAnsiTheme="minorEastAsia" w:eastAsiaTheme="minorEastAsia"/>
          <w:color w:val="000000"/>
          <w:sz w:val="24"/>
        </w:rPr>
      </w:pPr>
    </w:p>
    <w:p w14:paraId="440B3326">
      <w:pPr>
        <w:spacing w:line="360" w:lineRule="auto"/>
        <w:ind w:firstLine="360" w:firstLineChars="150"/>
        <w:rPr>
          <w:rFonts w:hint="eastAsia" w:asciiTheme="minorEastAsia" w:hAnsiTheme="minorEastAsia" w:eastAsiaTheme="minorEastAsia"/>
          <w:color w:val="000000"/>
          <w:sz w:val="24"/>
        </w:rPr>
      </w:pPr>
    </w:p>
    <w:p w14:paraId="519B2B0A">
      <w:pPr>
        <w:spacing w:line="360" w:lineRule="auto"/>
        <w:ind w:firstLine="360" w:firstLineChars="150"/>
        <w:rPr>
          <w:rFonts w:hint="eastAsia" w:asciiTheme="minorEastAsia" w:hAnsiTheme="minorEastAsia" w:eastAsiaTheme="minorEastAsia"/>
          <w:color w:val="000000"/>
          <w:sz w:val="24"/>
        </w:rPr>
      </w:pPr>
    </w:p>
    <w:p w14:paraId="56B73A81">
      <w:pPr>
        <w:spacing w:line="360" w:lineRule="auto"/>
        <w:ind w:firstLine="360" w:firstLineChars="150"/>
        <w:rPr>
          <w:rFonts w:hint="eastAsia" w:asciiTheme="minorEastAsia" w:hAnsiTheme="minorEastAsia" w:eastAsiaTheme="minorEastAsia"/>
          <w:color w:val="000000"/>
          <w:sz w:val="24"/>
        </w:rPr>
      </w:pPr>
    </w:p>
    <w:p w14:paraId="2638A925">
      <w:pPr>
        <w:spacing w:line="360" w:lineRule="auto"/>
        <w:ind w:firstLine="360" w:firstLineChars="150"/>
        <w:rPr>
          <w:rFonts w:hint="eastAsia" w:asciiTheme="minorEastAsia" w:hAnsiTheme="minorEastAsia" w:eastAsiaTheme="minorEastAsia"/>
          <w:color w:val="000000"/>
          <w:sz w:val="24"/>
        </w:rPr>
      </w:pPr>
    </w:p>
    <w:p w14:paraId="380918E5">
      <w:pPr>
        <w:spacing w:line="360" w:lineRule="auto"/>
        <w:ind w:firstLine="360" w:firstLineChars="150"/>
        <w:rPr>
          <w:rFonts w:hint="eastAsia" w:asciiTheme="minorEastAsia" w:hAnsiTheme="minorEastAsia" w:eastAsiaTheme="minorEastAsia"/>
          <w:color w:val="000000"/>
          <w:sz w:val="24"/>
        </w:rPr>
      </w:pPr>
    </w:p>
    <w:p w14:paraId="25B6E88D">
      <w:pPr>
        <w:spacing w:line="360" w:lineRule="auto"/>
        <w:ind w:firstLine="360" w:firstLineChars="150"/>
        <w:rPr>
          <w:rFonts w:hint="eastAsia" w:asciiTheme="minorEastAsia" w:hAnsiTheme="minorEastAsia" w:eastAsiaTheme="minorEastAsia"/>
          <w:color w:val="000000"/>
          <w:sz w:val="24"/>
        </w:rPr>
      </w:pPr>
    </w:p>
    <w:p w14:paraId="033957AB">
      <w:pPr>
        <w:spacing w:line="360" w:lineRule="auto"/>
        <w:rPr>
          <w:rFonts w:hint="eastAsia" w:asciiTheme="minorEastAsia" w:hAnsiTheme="minorEastAsia" w:eastAsiaTheme="minorEastAsia"/>
          <w:color w:val="000000"/>
          <w:sz w:val="24"/>
        </w:rPr>
      </w:pPr>
    </w:p>
    <w:p w14:paraId="2F34D352">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w:t>
      </w:r>
    </w:p>
    <w:p w14:paraId="0AB6FD76">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ab/>
      </w:r>
    </w:p>
    <w:p w14:paraId="526B2708">
      <w:pPr>
        <w:spacing w:line="360" w:lineRule="auto"/>
        <w:ind w:firstLine="3840" w:firstLineChars="160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w:t>
      </w:r>
      <w:r>
        <w:rPr>
          <w:rFonts w:hint="eastAsia" w:asciiTheme="minorEastAsia" w:hAnsiTheme="minorEastAsia" w:eastAsiaTheme="minorEastAsia"/>
          <w:color w:val="000000"/>
          <w:sz w:val="24"/>
          <w:lang w:val="en-US" w:eastAsia="zh-CN"/>
        </w:rPr>
        <w:t xml:space="preserve"> </w:t>
      </w:r>
      <w:r>
        <w:rPr>
          <w:rFonts w:hint="eastAsia" w:asciiTheme="minorEastAsia" w:hAnsiTheme="minorEastAsia" w:eastAsiaTheme="minorEastAsia"/>
          <w:color w:val="000000"/>
          <w:sz w:val="24"/>
          <w:lang w:eastAsia="zh-CN"/>
        </w:rPr>
        <w:t>价</w:t>
      </w:r>
      <w:r>
        <w:rPr>
          <w:rFonts w:hint="eastAsia" w:asciiTheme="minorEastAsia" w:hAnsiTheme="minorEastAsia" w:eastAsiaTheme="minorEastAsia"/>
          <w:color w:val="000000"/>
          <w:sz w:val="24"/>
        </w:rPr>
        <w:t xml:space="preserve"> 书</w:t>
      </w:r>
    </w:p>
    <w:p w14:paraId="4B43AC31">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安徽新集矿山建设工程有限公司：</w:t>
      </w:r>
    </w:p>
    <w:p w14:paraId="6E817A72">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根据已收到</w:t>
      </w:r>
      <w:r>
        <w:rPr>
          <w:rFonts w:hint="eastAsia" w:asciiTheme="minorEastAsia" w:hAnsiTheme="minorEastAsia" w:eastAsiaTheme="minorEastAsia"/>
          <w:color w:val="000000"/>
          <w:sz w:val="24"/>
          <w:lang w:eastAsia="zh-CN"/>
        </w:rPr>
        <w:t>淮南市能源数据中心及数字经济万创园项目施工总承包一标段</w:t>
      </w:r>
      <w:r>
        <w:rPr>
          <w:rFonts w:hint="eastAsia" w:asciiTheme="minorEastAsia" w:hAnsiTheme="minorEastAsia" w:eastAsiaTheme="minorEastAsia"/>
          <w:color w:val="000000"/>
          <w:sz w:val="24"/>
          <w:lang w:val="en-US" w:eastAsia="zh-CN"/>
        </w:rPr>
        <w:t>电梯设备采购安装</w:t>
      </w:r>
      <w:r>
        <w:rPr>
          <w:rFonts w:hint="eastAsia" w:asciiTheme="minorEastAsia" w:hAnsiTheme="minorEastAsia" w:eastAsiaTheme="minorEastAsia"/>
          <w:color w:val="000000"/>
          <w:sz w:val="24"/>
        </w:rPr>
        <w:t>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文件，我单位经考察现场和研究上述工程</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文件后，我方报价如下：</w:t>
      </w:r>
    </w:p>
    <w:tbl>
      <w:tblPr>
        <w:tblStyle w:val="5"/>
        <w:tblW w:w="10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559"/>
        <w:gridCol w:w="1778"/>
        <w:gridCol w:w="1147"/>
        <w:gridCol w:w="992"/>
        <w:gridCol w:w="1199"/>
        <w:gridCol w:w="825"/>
        <w:gridCol w:w="1199"/>
        <w:gridCol w:w="1250"/>
      </w:tblGrid>
      <w:tr w14:paraId="1F9C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96" w:type="dxa"/>
            <w:noWrap w:val="0"/>
            <w:vAlign w:val="center"/>
          </w:tcPr>
          <w:p w14:paraId="2774088A">
            <w:pPr>
              <w:jc w:val="center"/>
              <w:rPr>
                <w:rFonts w:hint="eastAsia" w:ascii="宋体" w:hAnsi="宋体"/>
                <w:b/>
                <w:bCs/>
                <w:sz w:val="24"/>
              </w:rPr>
            </w:pPr>
            <w:r>
              <w:rPr>
                <w:rFonts w:hint="eastAsia" w:ascii="宋体" w:hAnsi="宋体"/>
                <w:b/>
                <w:bCs/>
                <w:sz w:val="24"/>
              </w:rPr>
              <w:t>序号</w:t>
            </w:r>
          </w:p>
        </w:tc>
        <w:tc>
          <w:tcPr>
            <w:tcW w:w="1559" w:type="dxa"/>
            <w:noWrap w:val="0"/>
            <w:vAlign w:val="center"/>
          </w:tcPr>
          <w:p w14:paraId="1CC7533A">
            <w:pPr>
              <w:jc w:val="center"/>
              <w:rPr>
                <w:rFonts w:hint="eastAsia" w:ascii="宋体" w:hAnsi="宋体"/>
                <w:b/>
                <w:bCs/>
                <w:sz w:val="24"/>
              </w:rPr>
            </w:pPr>
            <w:r>
              <w:rPr>
                <w:rFonts w:hint="eastAsia" w:ascii="宋体" w:hAnsi="宋体"/>
                <w:b/>
                <w:bCs/>
                <w:sz w:val="24"/>
              </w:rPr>
              <w:t>产品名称</w:t>
            </w:r>
          </w:p>
        </w:tc>
        <w:tc>
          <w:tcPr>
            <w:tcW w:w="1778" w:type="dxa"/>
            <w:noWrap w:val="0"/>
            <w:vAlign w:val="center"/>
          </w:tcPr>
          <w:p w14:paraId="4774BD94">
            <w:pPr>
              <w:jc w:val="center"/>
              <w:rPr>
                <w:rFonts w:hint="eastAsia" w:ascii="宋体" w:hAnsi="宋体"/>
                <w:b/>
                <w:bCs/>
                <w:sz w:val="24"/>
              </w:rPr>
            </w:pPr>
            <w:r>
              <w:rPr>
                <w:rFonts w:hint="eastAsia" w:ascii="宋体" w:hAnsi="宋体"/>
                <w:b/>
                <w:bCs/>
                <w:sz w:val="24"/>
              </w:rPr>
              <w:t>产品型号</w:t>
            </w:r>
          </w:p>
        </w:tc>
        <w:tc>
          <w:tcPr>
            <w:tcW w:w="1147" w:type="dxa"/>
            <w:noWrap w:val="0"/>
            <w:vAlign w:val="center"/>
          </w:tcPr>
          <w:p w14:paraId="69B15A34">
            <w:pPr>
              <w:jc w:val="center"/>
              <w:rPr>
                <w:rFonts w:hint="eastAsia" w:ascii="宋体" w:hAnsi="宋体"/>
                <w:b/>
                <w:bCs/>
                <w:sz w:val="24"/>
              </w:rPr>
            </w:pPr>
            <w:r>
              <w:rPr>
                <w:rFonts w:hint="eastAsia" w:ascii="宋体" w:hAnsi="宋体"/>
                <w:b/>
                <w:bCs/>
                <w:sz w:val="24"/>
              </w:rPr>
              <w:t>层站</w:t>
            </w:r>
          </w:p>
        </w:tc>
        <w:tc>
          <w:tcPr>
            <w:tcW w:w="992" w:type="dxa"/>
            <w:noWrap w:val="0"/>
            <w:vAlign w:val="center"/>
          </w:tcPr>
          <w:p w14:paraId="7884ECB0">
            <w:pPr>
              <w:jc w:val="center"/>
              <w:rPr>
                <w:rFonts w:hint="eastAsia" w:ascii="宋体" w:hAnsi="宋体"/>
                <w:b/>
                <w:bCs/>
                <w:sz w:val="24"/>
              </w:rPr>
            </w:pPr>
            <w:r>
              <w:rPr>
                <w:rFonts w:hint="eastAsia" w:ascii="宋体" w:hAnsi="宋体"/>
                <w:b/>
                <w:bCs/>
                <w:sz w:val="24"/>
              </w:rPr>
              <w:t>设备价</w:t>
            </w:r>
          </w:p>
        </w:tc>
        <w:tc>
          <w:tcPr>
            <w:tcW w:w="1199" w:type="dxa"/>
            <w:noWrap w:val="0"/>
            <w:vAlign w:val="center"/>
          </w:tcPr>
          <w:p w14:paraId="4CE72837">
            <w:pPr>
              <w:jc w:val="center"/>
              <w:rPr>
                <w:rFonts w:hint="eastAsia" w:ascii="宋体" w:hAnsi="宋体"/>
                <w:b/>
                <w:bCs/>
                <w:sz w:val="24"/>
              </w:rPr>
            </w:pPr>
            <w:r>
              <w:rPr>
                <w:rFonts w:hint="eastAsia" w:ascii="宋体" w:hAnsi="宋体"/>
                <w:b/>
                <w:bCs/>
                <w:sz w:val="24"/>
              </w:rPr>
              <w:t>安装验收运输</w:t>
            </w:r>
          </w:p>
        </w:tc>
        <w:tc>
          <w:tcPr>
            <w:tcW w:w="825" w:type="dxa"/>
            <w:noWrap w:val="0"/>
            <w:vAlign w:val="center"/>
          </w:tcPr>
          <w:p w14:paraId="0B5C7A21">
            <w:pPr>
              <w:jc w:val="center"/>
              <w:rPr>
                <w:rFonts w:hint="eastAsia" w:ascii="宋体" w:hAnsi="宋体"/>
                <w:b/>
                <w:bCs/>
                <w:sz w:val="24"/>
              </w:rPr>
            </w:pPr>
            <w:r>
              <w:rPr>
                <w:rFonts w:hint="eastAsia" w:ascii="宋体" w:hAnsi="宋体"/>
                <w:b/>
                <w:bCs/>
                <w:sz w:val="24"/>
              </w:rPr>
              <w:t>数量</w:t>
            </w:r>
          </w:p>
        </w:tc>
        <w:tc>
          <w:tcPr>
            <w:tcW w:w="1199" w:type="dxa"/>
            <w:noWrap w:val="0"/>
            <w:vAlign w:val="center"/>
          </w:tcPr>
          <w:p w14:paraId="5017AFBD">
            <w:pPr>
              <w:jc w:val="center"/>
              <w:rPr>
                <w:rFonts w:hint="eastAsia" w:ascii="宋体" w:hAnsi="宋体"/>
                <w:b/>
                <w:bCs/>
                <w:sz w:val="24"/>
              </w:rPr>
            </w:pPr>
            <w:r>
              <w:rPr>
                <w:rFonts w:hint="eastAsia" w:ascii="宋体" w:hAnsi="宋体"/>
                <w:b/>
                <w:bCs/>
                <w:sz w:val="24"/>
              </w:rPr>
              <w:t>单台</w:t>
            </w:r>
            <w:r>
              <w:rPr>
                <w:rFonts w:hint="eastAsia" w:ascii="宋体" w:hAnsi="宋体"/>
                <w:b/>
                <w:bCs/>
                <w:sz w:val="24"/>
                <w:lang w:val="en-US" w:eastAsia="zh-CN"/>
              </w:rPr>
              <w:t>含税</w:t>
            </w:r>
            <w:r>
              <w:rPr>
                <w:rFonts w:hint="eastAsia" w:ascii="宋体" w:hAnsi="宋体"/>
                <w:b/>
                <w:bCs/>
                <w:sz w:val="24"/>
              </w:rPr>
              <w:t>总价</w:t>
            </w:r>
          </w:p>
        </w:tc>
        <w:tc>
          <w:tcPr>
            <w:tcW w:w="1250" w:type="dxa"/>
            <w:noWrap w:val="0"/>
            <w:vAlign w:val="center"/>
          </w:tcPr>
          <w:p w14:paraId="6E51F42B">
            <w:pPr>
              <w:jc w:val="center"/>
              <w:rPr>
                <w:rFonts w:ascii="宋体" w:hAnsi="宋体"/>
                <w:b/>
                <w:bCs/>
                <w:sz w:val="24"/>
              </w:rPr>
            </w:pPr>
            <w:r>
              <w:rPr>
                <w:rFonts w:hint="eastAsia" w:ascii="宋体" w:hAnsi="宋体"/>
                <w:b/>
                <w:bCs/>
                <w:sz w:val="24"/>
              </w:rPr>
              <w:t>小计</w:t>
            </w:r>
          </w:p>
        </w:tc>
      </w:tr>
      <w:tr w14:paraId="5BF7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14:paraId="19C96299">
            <w:pPr>
              <w:jc w:val="center"/>
              <w:rPr>
                <w:rFonts w:hint="eastAsia" w:ascii="宋体" w:hAnsi="宋体"/>
                <w:sz w:val="24"/>
              </w:rPr>
            </w:pPr>
            <w:r>
              <w:rPr>
                <w:rFonts w:hint="eastAsia" w:ascii="宋体" w:hAnsi="宋体"/>
                <w:sz w:val="24"/>
              </w:rPr>
              <w:t>1</w:t>
            </w:r>
          </w:p>
        </w:tc>
        <w:tc>
          <w:tcPr>
            <w:tcW w:w="1559" w:type="dxa"/>
            <w:noWrap w:val="0"/>
            <w:vAlign w:val="center"/>
          </w:tcPr>
          <w:p w14:paraId="3E922FDB">
            <w:pPr>
              <w:jc w:val="center"/>
              <w:rPr>
                <w:rFonts w:hint="eastAsia" w:ascii="宋体" w:hAnsi="宋体"/>
                <w:sz w:val="24"/>
              </w:rPr>
            </w:pPr>
          </w:p>
        </w:tc>
        <w:tc>
          <w:tcPr>
            <w:tcW w:w="1778" w:type="dxa"/>
            <w:noWrap w:val="0"/>
            <w:vAlign w:val="center"/>
          </w:tcPr>
          <w:p w14:paraId="45646147">
            <w:pPr>
              <w:jc w:val="center"/>
              <w:rPr>
                <w:rFonts w:hint="eastAsia" w:ascii="宋体" w:hAnsi="宋体" w:eastAsia="宋体"/>
                <w:sz w:val="24"/>
                <w:lang w:eastAsia="zh-CN"/>
              </w:rPr>
            </w:pPr>
          </w:p>
        </w:tc>
        <w:tc>
          <w:tcPr>
            <w:tcW w:w="1147" w:type="dxa"/>
            <w:noWrap w:val="0"/>
            <w:vAlign w:val="center"/>
          </w:tcPr>
          <w:p w14:paraId="0DC6ABC3">
            <w:pPr>
              <w:jc w:val="center"/>
              <w:rPr>
                <w:rFonts w:hint="default" w:ascii="宋体" w:hAnsi="宋体" w:eastAsia="宋体"/>
                <w:sz w:val="24"/>
                <w:lang w:val="en-US" w:eastAsia="zh-CN"/>
              </w:rPr>
            </w:pPr>
          </w:p>
        </w:tc>
        <w:tc>
          <w:tcPr>
            <w:tcW w:w="992" w:type="dxa"/>
            <w:noWrap w:val="0"/>
            <w:vAlign w:val="center"/>
          </w:tcPr>
          <w:p w14:paraId="110EBC86">
            <w:pPr>
              <w:jc w:val="center"/>
              <w:rPr>
                <w:rFonts w:hint="default" w:ascii="宋体" w:hAnsi="宋体" w:eastAsia="宋体"/>
                <w:sz w:val="24"/>
                <w:lang w:val="en-US" w:eastAsia="zh-CN"/>
              </w:rPr>
            </w:pPr>
          </w:p>
        </w:tc>
        <w:tc>
          <w:tcPr>
            <w:tcW w:w="1199" w:type="dxa"/>
            <w:noWrap w:val="0"/>
            <w:vAlign w:val="center"/>
          </w:tcPr>
          <w:p w14:paraId="38DB39A7">
            <w:pPr>
              <w:jc w:val="center"/>
              <w:rPr>
                <w:rFonts w:hint="default" w:ascii="宋体" w:hAnsi="宋体" w:eastAsia="宋体"/>
                <w:sz w:val="24"/>
                <w:lang w:val="en-US" w:eastAsia="zh-CN"/>
              </w:rPr>
            </w:pPr>
          </w:p>
        </w:tc>
        <w:tc>
          <w:tcPr>
            <w:tcW w:w="825" w:type="dxa"/>
            <w:noWrap w:val="0"/>
            <w:vAlign w:val="center"/>
          </w:tcPr>
          <w:p w14:paraId="6BC77E8A">
            <w:pPr>
              <w:ind w:firstLine="240" w:firstLineChars="100"/>
              <w:rPr>
                <w:rFonts w:hint="eastAsia" w:ascii="宋体" w:hAnsi="宋体" w:eastAsia="宋体"/>
                <w:sz w:val="24"/>
                <w:lang w:val="en-US" w:eastAsia="zh-CN"/>
              </w:rPr>
            </w:pPr>
          </w:p>
        </w:tc>
        <w:tc>
          <w:tcPr>
            <w:tcW w:w="1199" w:type="dxa"/>
            <w:noWrap w:val="0"/>
            <w:vAlign w:val="center"/>
          </w:tcPr>
          <w:p w14:paraId="0AEC6953">
            <w:pPr>
              <w:jc w:val="center"/>
              <w:rPr>
                <w:rFonts w:hint="eastAsia" w:ascii="宋体" w:hAnsi="宋体" w:eastAsia="宋体"/>
                <w:kern w:val="2"/>
                <w:sz w:val="24"/>
                <w:szCs w:val="22"/>
                <w:lang w:val="en-US" w:eastAsia="zh-CN" w:bidi="ar-SA"/>
              </w:rPr>
            </w:pPr>
          </w:p>
        </w:tc>
        <w:tc>
          <w:tcPr>
            <w:tcW w:w="1250" w:type="dxa"/>
            <w:noWrap w:val="0"/>
            <w:vAlign w:val="center"/>
          </w:tcPr>
          <w:p w14:paraId="1D787C48">
            <w:pPr>
              <w:jc w:val="center"/>
              <w:rPr>
                <w:rFonts w:hint="default" w:ascii="宋体" w:hAnsi="宋体" w:eastAsia="宋体"/>
                <w:kern w:val="2"/>
                <w:sz w:val="24"/>
                <w:szCs w:val="22"/>
                <w:lang w:val="en-US" w:eastAsia="zh-CN" w:bidi="ar-SA"/>
              </w:rPr>
            </w:pPr>
          </w:p>
        </w:tc>
      </w:tr>
      <w:tr w14:paraId="7CD3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14:paraId="485F35E0">
            <w:pPr>
              <w:jc w:val="center"/>
              <w:rPr>
                <w:rFonts w:hint="eastAsia" w:ascii="宋体" w:hAnsi="宋体"/>
                <w:sz w:val="24"/>
              </w:rPr>
            </w:pPr>
            <w:r>
              <w:rPr>
                <w:rFonts w:hint="eastAsia" w:ascii="宋体" w:hAnsi="宋体"/>
                <w:sz w:val="24"/>
              </w:rPr>
              <w:t>2</w:t>
            </w:r>
          </w:p>
        </w:tc>
        <w:tc>
          <w:tcPr>
            <w:tcW w:w="1559" w:type="dxa"/>
            <w:noWrap w:val="0"/>
            <w:vAlign w:val="center"/>
          </w:tcPr>
          <w:p w14:paraId="3A00177E">
            <w:pPr>
              <w:jc w:val="center"/>
              <w:rPr>
                <w:rFonts w:hint="eastAsia" w:ascii="宋体" w:hAnsi="宋体"/>
                <w:sz w:val="24"/>
              </w:rPr>
            </w:pPr>
          </w:p>
        </w:tc>
        <w:tc>
          <w:tcPr>
            <w:tcW w:w="1778" w:type="dxa"/>
            <w:noWrap w:val="0"/>
            <w:vAlign w:val="center"/>
          </w:tcPr>
          <w:p w14:paraId="6CE36C26">
            <w:pPr>
              <w:jc w:val="center"/>
              <w:rPr>
                <w:rFonts w:hint="eastAsia" w:ascii="宋体" w:hAnsi="宋体"/>
                <w:sz w:val="24"/>
              </w:rPr>
            </w:pPr>
          </w:p>
        </w:tc>
        <w:tc>
          <w:tcPr>
            <w:tcW w:w="1147" w:type="dxa"/>
            <w:noWrap w:val="0"/>
            <w:vAlign w:val="center"/>
          </w:tcPr>
          <w:p w14:paraId="16667C37">
            <w:pPr>
              <w:jc w:val="center"/>
              <w:rPr>
                <w:rFonts w:hint="default" w:ascii="宋体" w:hAnsi="宋体" w:eastAsia="宋体"/>
                <w:sz w:val="24"/>
                <w:lang w:val="en-US" w:eastAsia="zh-CN"/>
              </w:rPr>
            </w:pPr>
          </w:p>
        </w:tc>
        <w:tc>
          <w:tcPr>
            <w:tcW w:w="992" w:type="dxa"/>
            <w:noWrap w:val="0"/>
            <w:vAlign w:val="center"/>
          </w:tcPr>
          <w:p w14:paraId="59301790">
            <w:pPr>
              <w:jc w:val="center"/>
              <w:rPr>
                <w:rFonts w:hint="default" w:ascii="宋体" w:hAnsi="宋体" w:eastAsia="宋体"/>
                <w:sz w:val="24"/>
                <w:lang w:val="en-US" w:eastAsia="zh-CN"/>
              </w:rPr>
            </w:pPr>
          </w:p>
        </w:tc>
        <w:tc>
          <w:tcPr>
            <w:tcW w:w="1199" w:type="dxa"/>
            <w:noWrap w:val="0"/>
            <w:vAlign w:val="center"/>
          </w:tcPr>
          <w:p w14:paraId="0FEEB11D">
            <w:pPr>
              <w:jc w:val="center"/>
              <w:rPr>
                <w:rFonts w:hint="default" w:ascii="宋体" w:hAnsi="宋体" w:eastAsia="宋体"/>
                <w:sz w:val="24"/>
                <w:lang w:val="en-US" w:eastAsia="zh-CN"/>
              </w:rPr>
            </w:pPr>
          </w:p>
        </w:tc>
        <w:tc>
          <w:tcPr>
            <w:tcW w:w="825" w:type="dxa"/>
            <w:noWrap w:val="0"/>
            <w:vAlign w:val="center"/>
          </w:tcPr>
          <w:p w14:paraId="49B92D3F">
            <w:pPr>
              <w:ind w:firstLine="240" w:firstLineChars="100"/>
              <w:rPr>
                <w:rFonts w:hint="eastAsia" w:ascii="宋体" w:hAnsi="宋体" w:eastAsia="宋体"/>
                <w:sz w:val="24"/>
                <w:lang w:val="en-US" w:eastAsia="zh-CN"/>
              </w:rPr>
            </w:pPr>
          </w:p>
        </w:tc>
        <w:tc>
          <w:tcPr>
            <w:tcW w:w="1199" w:type="dxa"/>
            <w:noWrap w:val="0"/>
            <w:vAlign w:val="center"/>
          </w:tcPr>
          <w:p w14:paraId="57D60912">
            <w:pPr>
              <w:jc w:val="center"/>
              <w:rPr>
                <w:rFonts w:hint="default" w:ascii="宋体" w:hAnsi="宋体" w:eastAsia="宋体"/>
                <w:kern w:val="2"/>
                <w:sz w:val="24"/>
                <w:szCs w:val="22"/>
                <w:lang w:val="en-US" w:eastAsia="zh-CN" w:bidi="ar-SA"/>
              </w:rPr>
            </w:pPr>
          </w:p>
        </w:tc>
        <w:tc>
          <w:tcPr>
            <w:tcW w:w="1250" w:type="dxa"/>
            <w:noWrap w:val="0"/>
            <w:vAlign w:val="center"/>
          </w:tcPr>
          <w:p w14:paraId="0958B08C">
            <w:pPr>
              <w:jc w:val="center"/>
              <w:rPr>
                <w:rFonts w:hint="default" w:ascii="宋体" w:hAnsi="宋体" w:eastAsia="宋体"/>
                <w:kern w:val="2"/>
                <w:sz w:val="24"/>
                <w:szCs w:val="22"/>
                <w:lang w:val="en-US" w:eastAsia="zh-CN" w:bidi="ar-SA"/>
              </w:rPr>
            </w:pPr>
          </w:p>
        </w:tc>
      </w:tr>
      <w:tr w14:paraId="144A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14:paraId="238D41B7">
            <w:pPr>
              <w:jc w:val="center"/>
              <w:rPr>
                <w:rFonts w:hint="eastAsia" w:ascii="宋体" w:hAnsi="宋体" w:eastAsia="宋体"/>
                <w:sz w:val="24"/>
                <w:lang w:val="en-US" w:eastAsia="zh-CN"/>
              </w:rPr>
            </w:pPr>
            <w:r>
              <w:rPr>
                <w:rFonts w:hint="eastAsia" w:ascii="宋体" w:hAnsi="宋体"/>
                <w:sz w:val="24"/>
                <w:lang w:val="en-US" w:eastAsia="zh-CN"/>
              </w:rPr>
              <w:t>3</w:t>
            </w:r>
          </w:p>
        </w:tc>
        <w:tc>
          <w:tcPr>
            <w:tcW w:w="1559" w:type="dxa"/>
            <w:noWrap w:val="0"/>
            <w:vAlign w:val="center"/>
          </w:tcPr>
          <w:p w14:paraId="2B129C34">
            <w:pPr>
              <w:jc w:val="center"/>
              <w:rPr>
                <w:rFonts w:hint="eastAsia" w:ascii="宋体" w:hAnsi="宋体"/>
                <w:sz w:val="24"/>
              </w:rPr>
            </w:pPr>
          </w:p>
        </w:tc>
        <w:tc>
          <w:tcPr>
            <w:tcW w:w="1778" w:type="dxa"/>
            <w:noWrap w:val="0"/>
            <w:vAlign w:val="center"/>
          </w:tcPr>
          <w:p w14:paraId="14202995">
            <w:pPr>
              <w:jc w:val="center"/>
              <w:rPr>
                <w:rFonts w:hint="eastAsia" w:ascii="宋体" w:hAnsi="宋体"/>
                <w:sz w:val="24"/>
              </w:rPr>
            </w:pPr>
          </w:p>
        </w:tc>
        <w:tc>
          <w:tcPr>
            <w:tcW w:w="1147" w:type="dxa"/>
            <w:noWrap w:val="0"/>
            <w:vAlign w:val="center"/>
          </w:tcPr>
          <w:p w14:paraId="497054C3">
            <w:pPr>
              <w:jc w:val="center"/>
              <w:rPr>
                <w:rFonts w:hint="default" w:ascii="宋体" w:hAnsi="宋体" w:eastAsia="宋体"/>
                <w:sz w:val="24"/>
                <w:lang w:val="en-US" w:eastAsia="zh-CN"/>
              </w:rPr>
            </w:pPr>
          </w:p>
        </w:tc>
        <w:tc>
          <w:tcPr>
            <w:tcW w:w="992" w:type="dxa"/>
            <w:noWrap w:val="0"/>
            <w:vAlign w:val="center"/>
          </w:tcPr>
          <w:p w14:paraId="594E8D3B">
            <w:pPr>
              <w:jc w:val="center"/>
              <w:rPr>
                <w:rFonts w:hint="default" w:ascii="宋体" w:hAnsi="宋体" w:eastAsia="宋体"/>
                <w:sz w:val="24"/>
                <w:lang w:val="en-US" w:eastAsia="zh-CN"/>
              </w:rPr>
            </w:pPr>
          </w:p>
        </w:tc>
        <w:tc>
          <w:tcPr>
            <w:tcW w:w="1199" w:type="dxa"/>
            <w:noWrap w:val="0"/>
            <w:vAlign w:val="center"/>
          </w:tcPr>
          <w:p w14:paraId="746DD9D3">
            <w:pPr>
              <w:jc w:val="center"/>
              <w:rPr>
                <w:rFonts w:hint="default" w:ascii="宋体" w:hAnsi="宋体" w:eastAsia="宋体"/>
                <w:sz w:val="24"/>
                <w:lang w:val="en-US" w:eastAsia="zh-CN"/>
              </w:rPr>
            </w:pPr>
          </w:p>
        </w:tc>
        <w:tc>
          <w:tcPr>
            <w:tcW w:w="825" w:type="dxa"/>
            <w:noWrap w:val="0"/>
            <w:vAlign w:val="center"/>
          </w:tcPr>
          <w:p w14:paraId="37B3D7BC">
            <w:pPr>
              <w:ind w:firstLine="240" w:firstLineChars="100"/>
              <w:rPr>
                <w:rFonts w:hint="eastAsia" w:ascii="宋体" w:hAnsi="宋体" w:eastAsia="宋体"/>
                <w:sz w:val="24"/>
                <w:lang w:val="en-US" w:eastAsia="zh-CN"/>
              </w:rPr>
            </w:pPr>
          </w:p>
        </w:tc>
        <w:tc>
          <w:tcPr>
            <w:tcW w:w="1199" w:type="dxa"/>
            <w:noWrap w:val="0"/>
            <w:vAlign w:val="center"/>
          </w:tcPr>
          <w:p w14:paraId="727D246E">
            <w:pPr>
              <w:jc w:val="center"/>
              <w:rPr>
                <w:rFonts w:hint="default" w:ascii="宋体" w:hAnsi="宋体" w:eastAsia="宋体"/>
                <w:kern w:val="2"/>
                <w:sz w:val="24"/>
                <w:szCs w:val="22"/>
                <w:lang w:val="en-US" w:eastAsia="zh-CN" w:bidi="ar-SA"/>
              </w:rPr>
            </w:pPr>
          </w:p>
        </w:tc>
        <w:tc>
          <w:tcPr>
            <w:tcW w:w="1250" w:type="dxa"/>
            <w:noWrap w:val="0"/>
            <w:vAlign w:val="center"/>
          </w:tcPr>
          <w:p w14:paraId="73A8AD78">
            <w:pPr>
              <w:jc w:val="center"/>
              <w:rPr>
                <w:rFonts w:hint="default" w:ascii="宋体" w:hAnsi="宋体" w:eastAsia="宋体"/>
                <w:kern w:val="2"/>
                <w:sz w:val="24"/>
                <w:szCs w:val="22"/>
                <w:lang w:val="en-US" w:eastAsia="zh-CN" w:bidi="ar-SA"/>
              </w:rPr>
            </w:pPr>
          </w:p>
        </w:tc>
      </w:tr>
      <w:tr w14:paraId="4920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6072" w:type="dxa"/>
            <w:gridSpan w:val="5"/>
            <w:noWrap w:val="0"/>
            <w:vAlign w:val="center"/>
          </w:tcPr>
          <w:p w14:paraId="28C52B4A">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lang w:eastAsia="zh-CN"/>
              </w:rPr>
              <w:t>工程</w:t>
            </w:r>
            <w:r>
              <w:rPr>
                <w:rFonts w:hint="eastAsia" w:ascii="宋体" w:hAnsi="宋体"/>
                <w:b/>
                <w:bCs/>
                <w:sz w:val="24"/>
              </w:rPr>
              <w:t>合计</w:t>
            </w:r>
            <w:r>
              <w:rPr>
                <w:rFonts w:hint="eastAsia" w:ascii="宋体" w:hAnsi="宋体"/>
                <w:b/>
                <w:bCs/>
                <w:sz w:val="24"/>
                <w:lang w:eastAsia="zh-CN"/>
              </w:rPr>
              <w:t>（大写）</w:t>
            </w:r>
            <w:r>
              <w:rPr>
                <w:rFonts w:hint="eastAsia" w:ascii="宋体" w:hAnsi="宋体"/>
                <w:b/>
                <w:bCs/>
                <w:sz w:val="24"/>
              </w:rPr>
              <w:t>：</w:t>
            </w:r>
          </w:p>
        </w:tc>
        <w:tc>
          <w:tcPr>
            <w:tcW w:w="4473" w:type="dxa"/>
            <w:gridSpan w:val="4"/>
            <w:noWrap w:val="0"/>
            <w:vAlign w:val="center"/>
          </w:tcPr>
          <w:p w14:paraId="17139114">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rPr>
              <w:t>小写：</w:t>
            </w:r>
          </w:p>
        </w:tc>
      </w:tr>
      <w:tr w14:paraId="3A79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14:paraId="6B803FFE">
            <w:pPr>
              <w:spacing w:before="78" w:beforeLines="25" w:after="78" w:afterLines="25"/>
              <w:jc w:val="center"/>
              <w:rPr>
                <w:rFonts w:hint="eastAsia" w:ascii="宋体" w:hAnsi="宋体" w:eastAsia="宋体"/>
                <w:b/>
                <w:sz w:val="24"/>
                <w:lang w:eastAsia="zh-CN"/>
              </w:rPr>
            </w:pPr>
            <w:r>
              <w:rPr>
                <w:rFonts w:hint="eastAsia" w:ascii="宋体" w:hAnsi="宋体"/>
                <w:b/>
                <w:sz w:val="24"/>
                <w:lang w:eastAsia="zh-CN"/>
              </w:rPr>
              <w:t>生产工期：</w:t>
            </w:r>
            <w:r>
              <w:rPr>
                <w:rFonts w:hint="eastAsia" w:ascii="宋体" w:hAnsi="宋体"/>
                <w:b/>
                <w:sz w:val="24"/>
                <w:lang w:val="en-US" w:eastAsia="zh-CN"/>
              </w:rPr>
              <w:t xml:space="preserve">                   </w:t>
            </w:r>
            <w:r>
              <w:rPr>
                <w:rFonts w:hint="eastAsia" w:ascii="宋体" w:hAnsi="宋体"/>
                <w:b/>
                <w:sz w:val="24"/>
                <w:lang w:eastAsia="zh-CN"/>
              </w:rPr>
              <w:t>安装工期：</w:t>
            </w:r>
          </w:p>
        </w:tc>
      </w:tr>
      <w:tr w14:paraId="1B52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14:paraId="32F199A6">
            <w:pPr>
              <w:spacing w:before="78" w:beforeLines="25" w:after="78" w:afterLines="25"/>
              <w:jc w:val="center"/>
              <w:rPr>
                <w:rFonts w:hint="eastAsia" w:ascii="宋体" w:hAnsi="宋体"/>
                <w:b/>
                <w:bCs/>
                <w:sz w:val="24"/>
              </w:rPr>
            </w:pPr>
            <w:r>
              <w:rPr>
                <w:rFonts w:hint="eastAsia" w:asciiTheme="minorEastAsia" w:hAnsiTheme="minorEastAsia" w:eastAsiaTheme="minorEastAsia"/>
                <w:b/>
                <w:bCs/>
                <w:sz w:val="24"/>
                <w:lang w:val="en-US" w:eastAsia="zh-CN"/>
              </w:rPr>
              <w:t>安装费</w:t>
            </w:r>
            <w:r>
              <w:rPr>
                <w:rFonts w:hint="eastAsia" w:asciiTheme="minorEastAsia" w:hAnsiTheme="minorEastAsia" w:eastAsiaTheme="minorEastAsia"/>
                <w:b/>
                <w:bCs/>
                <w:sz w:val="24"/>
                <w:u w:val="single"/>
                <w:lang w:val="en-US" w:eastAsia="zh-CN"/>
              </w:rPr>
              <w:t xml:space="preserve">     %</w:t>
            </w:r>
            <w:r>
              <w:rPr>
                <w:rFonts w:hint="eastAsia" w:asciiTheme="minorEastAsia" w:hAnsiTheme="minorEastAsia" w:eastAsiaTheme="minorEastAsia"/>
                <w:b/>
                <w:bCs/>
                <w:sz w:val="24"/>
                <w:lang w:val="en-US" w:eastAsia="zh-CN"/>
              </w:rPr>
              <w:t>税，设备费</w:t>
            </w:r>
            <w:r>
              <w:rPr>
                <w:rFonts w:hint="eastAsia" w:asciiTheme="minorEastAsia" w:hAnsiTheme="minorEastAsia" w:eastAsiaTheme="minorEastAsia"/>
                <w:b/>
                <w:bCs/>
                <w:sz w:val="24"/>
                <w:u w:val="single"/>
                <w:lang w:val="en-US" w:eastAsia="zh-CN"/>
              </w:rPr>
              <w:t xml:space="preserve">    %</w:t>
            </w:r>
            <w:r>
              <w:rPr>
                <w:rFonts w:hint="eastAsia" w:asciiTheme="minorEastAsia" w:hAnsiTheme="minorEastAsia" w:eastAsiaTheme="minorEastAsia"/>
                <w:b/>
                <w:bCs/>
                <w:sz w:val="24"/>
                <w:lang w:val="en-US" w:eastAsia="zh-CN"/>
              </w:rPr>
              <w:t xml:space="preserve">税            </w:t>
            </w:r>
            <w:r>
              <w:rPr>
                <w:rFonts w:hint="eastAsia" w:ascii="宋体" w:hAnsi="宋体"/>
                <w:b/>
                <w:sz w:val="24"/>
                <w:lang w:eastAsia="zh-CN"/>
              </w:rPr>
              <w:t>工程质保</w:t>
            </w:r>
            <w:r>
              <w:rPr>
                <w:rFonts w:hint="eastAsia" w:ascii="宋体" w:hAnsi="宋体"/>
                <w:b/>
                <w:sz w:val="24"/>
                <w:lang w:val="en-US" w:eastAsia="zh-CN"/>
              </w:rPr>
              <w:t xml:space="preserve">    月</w:t>
            </w:r>
            <w:r>
              <w:rPr>
                <w:rFonts w:hint="eastAsia" w:ascii="宋体" w:hAnsi="宋体"/>
                <w:b/>
                <w:sz w:val="24"/>
              </w:rPr>
              <w:t>。</w:t>
            </w:r>
          </w:p>
        </w:tc>
      </w:tr>
    </w:tbl>
    <w:p w14:paraId="58B0A1E2">
      <w:pPr>
        <w:spacing w:line="360" w:lineRule="auto"/>
        <w:ind w:left="480"/>
        <w:rPr>
          <w:rFonts w:hint="default" w:asciiTheme="minorEastAsia" w:hAnsiTheme="minorEastAsia" w:eastAsiaTheme="minorEastAsia"/>
          <w:b/>
          <w:bCs/>
          <w:sz w:val="24"/>
          <w:lang w:val="en-US" w:eastAsia="zh-CN"/>
        </w:rPr>
      </w:pPr>
      <w:r>
        <w:rPr>
          <w:rFonts w:hint="eastAsia" w:asciiTheme="minorEastAsia" w:hAnsiTheme="minorEastAsia" w:eastAsiaTheme="minorEastAsia"/>
          <w:b/>
          <w:bCs/>
          <w:sz w:val="24"/>
          <w:lang w:val="en-US" w:eastAsia="zh-CN"/>
        </w:rPr>
        <w:t>注：安装费与设备费税率不一致，安装费与设备费分开报价</w:t>
      </w:r>
    </w:p>
    <w:p w14:paraId="4DCFE163">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以上总价内包括完成本分包工程内的人工费、材料费、机械费、管理费、水电费、利润、税金</w:t>
      </w:r>
      <w:r>
        <w:rPr>
          <w:rFonts w:hint="eastAsia" w:asciiTheme="minorEastAsia" w:hAnsiTheme="minorEastAsia" w:eastAsiaTheme="minorEastAsia"/>
          <w:color w:val="000000"/>
          <w:sz w:val="24"/>
          <w:lang w:eastAsia="zh-CN"/>
        </w:rPr>
        <w:t>、</w:t>
      </w:r>
      <w:r>
        <w:rPr>
          <w:rFonts w:hint="eastAsia" w:asciiTheme="minorEastAsia" w:hAnsiTheme="minorEastAsia" w:eastAsiaTheme="minorEastAsia"/>
          <w:color w:val="000000"/>
          <w:sz w:val="24"/>
        </w:rPr>
        <w:t>技术措施费、机械进出场费、设备检测费、安全文明施工费等一切费用。</w:t>
      </w:r>
    </w:p>
    <w:p w14:paraId="74C71877">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2、本报价已包括完成施工所需的全部费用，报价为综合价包干。</w:t>
      </w:r>
    </w:p>
    <w:p w14:paraId="0B2113FE">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3、按</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文件要求承包上述工程的施工、竣工。</w:t>
      </w:r>
    </w:p>
    <w:p w14:paraId="1A0614B1">
      <w:pPr>
        <w:numPr>
          <w:ilvl w:val="0"/>
          <w:numId w:val="0"/>
        </w:numPr>
        <w:spacing w:line="360" w:lineRule="auto"/>
        <w:ind w:left="420" w:leftChars="0"/>
        <w:rPr>
          <w:rFonts w:asciiTheme="minorEastAsia" w:hAnsiTheme="minorEastAsia" w:eastAsiaTheme="minorEastAsia"/>
          <w:color w:val="000000"/>
          <w:sz w:val="24"/>
        </w:rPr>
      </w:pPr>
      <w:r>
        <w:rPr>
          <w:rFonts w:hint="eastAsia" w:asciiTheme="minorEastAsia" w:hAnsiTheme="minorEastAsia" w:eastAsiaTheme="minorEastAsia"/>
          <w:color w:val="000000"/>
          <w:sz w:val="24"/>
        </w:rPr>
        <w:t>4、工期及质量承诺：一旦我方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，我方保证在合同签订后3天内组织进场</w:t>
      </w:r>
      <w:r>
        <w:rPr>
          <w:rFonts w:hint="eastAsia" w:asciiTheme="minorEastAsia" w:hAnsiTheme="minorEastAsia" w:eastAsiaTheme="minorEastAsia"/>
          <w:color w:val="000000"/>
          <w:sz w:val="24"/>
          <w:lang w:eastAsia="zh-CN"/>
        </w:rPr>
        <w:t>并</w:t>
      </w:r>
      <w:r>
        <w:rPr>
          <w:rFonts w:hint="eastAsia" w:ascii="新宋体" w:hAnsi="新宋体" w:eastAsia="新宋体" w:cs="新宋体"/>
          <w:b w:val="0"/>
          <w:bCs w:val="0"/>
          <w:i w:val="0"/>
          <w:iCs w:val="0"/>
          <w:caps w:val="0"/>
          <w:color w:val="000000" w:themeColor="text1"/>
          <w:spacing w:val="0"/>
          <w:sz w:val="24"/>
          <w:szCs w:val="24"/>
          <w:shd w:val="clear" w:fill="FFFFFF"/>
          <w14:textFill>
            <w14:solidFill>
              <w14:schemeClr w14:val="tx1"/>
            </w14:solidFill>
          </w14:textFill>
        </w:rPr>
        <w:t>提供预埋件详图，供设计院确认，并跟随土建施工配合预留预埋</w:t>
      </w:r>
      <w:r>
        <w:rPr>
          <w:rFonts w:hint="eastAsia" w:asciiTheme="minorEastAsia" w:hAnsiTheme="minorEastAsia" w:eastAsiaTheme="minorEastAsia"/>
          <w:color w:val="000000"/>
          <w:sz w:val="24"/>
        </w:rPr>
        <w:t>，按照</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工期要求完工，并确保工程质量符合设计图纸及规范要求</w:t>
      </w:r>
      <w:r>
        <w:rPr>
          <w:rFonts w:hint="eastAsia" w:ascii="新宋体" w:hAnsi="新宋体" w:eastAsia="新宋体" w:cs="新宋体"/>
          <w:sz w:val="24"/>
          <w:szCs w:val="24"/>
          <w:highlight w:val="none"/>
        </w:rPr>
        <w:t>若</w:t>
      </w:r>
      <w:r>
        <w:rPr>
          <w:rFonts w:hint="eastAsia" w:ascii="新宋体" w:hAnsi="新宋体" w:eastAsia="新宋体" w:cs="新宋体"/>
          <w:sz w:val="24"/>
          <w:szCs w:val="24"/>
          <w:highlight w:val="none"/>
          <w:lang w:eastAsia="zh-CN"/>
        </w:rPr>
        <w:t>投标人</w:t>
      </w:r>
      <w:r>
        <w:rPr>
          <w:rFonts w:hint="eastAsia" w:ascii="新宋体" w:hAnsi="新宋体" w:eastAsia="新宋体" w:cs="新宋体"/>
          <w:sz w:val="24"/>
          <w:szCs w:val="24"/>
          <w:highlight w:val="none"/>
        </w:rPr>
        <w:t>无故未按工期完工，延迟5日内（包含5日），每天罚款1000元；延迟5日以上15日以下（包含15日），每天罚款2000元；延长15日以上30日以下（包含30日），每天罚款5000元；延长超过30日，每天罚款10000元。</w:t>
      </w:r>
    </w:p>
    <w:p w14:paraId="20D817F2">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5、我司承诺：</w:t>
      </w:r>
      <w:r>
        <w:rPr>
          <w:rFonts w:hint="eastAsia" w:asciiTheme="minorEastAsia" w:hAnsiTheme="minorEastAsia" w:eastAsiaTheme="minorEastAsia"/>
          <w:color w:val="000000"/>
          <w:sz w:val="24"/>
          <w:lang w:val="en-US" w:eastAsia="zh-CN"/>
        </w:rPr>
        <w:t>不</w:t>
      </w:r>
      <w:r>
        <w:rPr>
          <w:rFonts w:hint="eastAsia" w:asciiTheme="minorEastAsia" w:hAnsiTheme="minorEastAsia" w:eastAsiaTheme="minorEastAsia"/>
          <w:color w:val="000000"/>
          <w:sz w:val="24"/>
        </w:rPr>
        <w:t>按照</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最新的施工组织设计安排生产力，我司自愿接受</w:t>
      </w:r>
      <w:r>
        <w:rPr>
          <w:rFonts w:hint="eastAsia" w:asciiTheme="minorEastAsia" w:hAnsiTheme="minorEastAsia" w:eastAsiaTheme="minorEastAsia"/>
          <w:color w:val="000000"/>
          <w:sz w:val="24"/>
          <w:lang w:eastAsia="zh-CN"/>
        </w:rPr>
        <w:t>招标人</w:t>
      </w:r>
      <w:r>
        <w:rPr>
          <w:rFonts w:hint="eastAsia" w:asciiTheme="minorEastAsia" w:hAnsiTheme="minorEastAsia" w:eastAsiaTheme="minorEastAsia"/>
          <w:color w:val="000000"/>
          <w:sz w:val="24"/>
        </w:rPr>
        <w:t>取消我司</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资格及罚没</w:t>
      </w:r>
      <w:r>
        <w:rPr>
          <w:rFonts w:hint="eastAsia" w:asciiTheme="minorEastAsia" w:hAnsiTheme="minorEastAsia" w:eastAsiaTheme="minorEastAsia"/>
          <w:color w:val="000000"/>
          <w:sz w:val="24"/>
          <w:lang w:val="en-US" w:eastAsia="zh-CN"/>
        </w:rPr>
        <w:t>投标</w:t>
      </w:r>
      <w:r>
        <w:rPr>
          <w:rFonts w:hint="eastAsia" w:asciiTheme="minorEastAsia" w:hAnsiTheme="minorEastAsia" w:eastAsiaTheme="minorEastAsia"/>
          <w:color w:val="000000"/>
          <w:sz w:val="24"/>
        </w:rPr>
        <w:t>保证金。</w:t>
      </w:r>
    </w:p>
    <w:p w14:paraId="69A9E4DC">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6、如果我方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，我方将按照规定</w:t>
      </w:r>
      <w:r>
        <w:rPr>
          <w:rFonts w:hint="eastAsia" w:asciiTheme="minorEastAsia" w:hAnsiTheme="minorEastAsia" w:eastAsiaTheme="minorEastAsia"/>
          <w:color w:val="000000"/>
          <w:sz w:val="24"/>
          <w:lang w:val="en-US" w:eastAsia="zh-CN"/>
        </w:rPr>
        <w:t>将投标</w:t>
      </w:r>
      <w:r>
        <w:rPr>
          <w:rFonts w:hint="eastAsia" w:asciiTheme="minorEastAsia" w:hAnsiTheme="minorEastAsia" w:eastAsiaTheme="minorEastAsia"/>
          <w:color w:val="000000"/>
          <w:sz w:val="24"/>
        </w:rPr>
        <w:t>保证金</w:t>
      </w:r>
      <w:r>
        <w:rPr>
          <w:rFonts w:hint="eastAsia" w:asciiTheme="minorEastAsia" w:hAnsiTheme="minorEastAsia" w:eastAsiaTheme="minorEastAsia"/>
          <w:color w:val="000000"/>
          <w:sz w:val="24"/>
          <w:lang w:val="en-US" w:eastAsia="zh-CN"/>
        </w:rPr>
        <w:t>转为</w:t>
      </w:r>
      <w:r>
        <w:rPr>
          <w:rFonts w:hint="eastAsia" w:asciiTheme="minorEastAsia" w:hAnsiTheme="minorEastAsia" w:eastAsiaTheme="minorEastAsia"/>
          <w:color w:val="000000"/>
          <w:sz w:val="24"/>
        </w:rPr>
        <w:t>履约</w:t>
      </w:r>
      <w:r>
        <w:rPr>
          <w:rFonts w:hint="eastAsia" w:asciiTheme="minorEastAsia" w:hAnsiTheme="minorEastAsia" w:eastAsiaTheme="minorEastAsia"/>
          <w:color w:val="000000"/>
          <w:sz w:val="24"/>
          <w:lang w:val="en-US" w:eastAsia="zh-CN"/>
        </w:rPr>
        <w:t>保证金</w:t>
      </w:r>
      <w:r>
        <w:rPr>
          <w:rFonts w:hint="eastAsia" w:asciiTheme="minorEastAsia" w:hAnsiTheme="minorEastAsia" w:eastAsiaTheme="minorEastAsia"/>
          <w:color w:val="000000"/>
          <w:sz w:val="24"/>
        </w:rPr>
        <w:t>。如果我方违约，我方同意将履约保证金作为违约金的一部分，你方有权不予返还。</w:t>
      </w:r>
    </w:p>
    <w:p w14:paraId="416CD4AD">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7、除非另外达成协议并生效，你方的</w:t>
      </w:r>
      <w:r>
        <w:rPr>
          <w:rFonts w:hint="eastAsia" w:asciiTheme="minorEastAsia" w:hAnsiTheme="minorEastAsia" w:eastAsiaTheme="minorEastAsia"/>
          <w:color w:val="000000"/>
          <w:sz w:val="24"/>
          <w:lang w:eastAsia="zh-CN"/>
        </w:rPr>
        <w:t>招标</w:t>
      </w:r>
      <w:r>
        <w:rPr>
          <w:rFonts w:hint="eastAsia" w:asciiTheme="minorEastAsia" w:hAnsiTheme="minorEastAsia" w:eastAsiaTheme="minorEastAsia"/>
          <w:color w:val="000000"/>
          <w:sz w:val="24"/>
        </w:rPr>
        <w:t>文件、</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通知书和本</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文件将构成约束我们双方的合同。</w:t>
      </w:r>
    </w:p>
    <w:p w14:paraId="722B656A">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8、我方承诺工期：合同签订后</w:t>
      </w:r>
      <w:r>
        <w:rPr>
          <w:rFonts w:hint="eastAsia"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rPr>
        <w:t>天交货，安装工期</w:t>
      </w:r>
      <w:r>
        <w:rPr>
          <w:rFonts w:hint="eastAsia"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rPr>
        <w:t>天.</w:t>
      </w:r>
    </w:p>
    <w:p w14:paraId="6D4E0A48">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注：工期承诺作为评标依据。</w:t>
      </w:r>
    </w:p>
    <w:p w14:paraId="51B3F648">
      <w:pPr>
        <w:spacing w:line="360" w:lineRule="auto"/>
        <w:ind w:firstLine="480" w:firstLineChars="200"/>
        <w:rPr>
          <w:rFonts w:asciiTheme="minorEastAsia" w:hAnsiTheme="minorEastAsia" w:eastAsiaTheme="minorEastAsia"/>
          <w:sz w:val="24"/>
        </w:rPr>
      </w:pPr>
    </w:p>
    <w:p w14:paraId="299A9E8F">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单位：（盖章）</w:t>
      </w:r>
    </w:p>
    <w:p w14:paraId="125826AC">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单位地址：</w:t>
      </w:r>
    </w:p>
    <w:p w14:paraId="5B1AA269">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法定代表人：（签字、盖章）</w:t>
      </w:r>
    </w:p>
    <w:p w14:paraId="1910CC57">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授权委托人：</w:t>
      </w:r>
    </w:p>
    <w:p w14:paraId="4E365C7E">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邮政编码：</w:t>
      </w:r>
    </w:p>
    <w:p w14:paraId="05D3CEBF">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电话、传真：</w:t>
      </w:r>
    </w:p>
    <w:p w14:paraId="282106D6">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开户银行名称、帐号：</w:t>
      </w:r>
    </w:p>
    <w:p w14:paraId="7552C09B">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开户行地址：</w:t>
      </w:r>
    </w:p>
    <w:p w14:paraId="188872B6">
      <w:pPr>
        <w:spacing w:line="360" w:lineRule="auto"/>
        <w:rPr>
          <w:rFonts w:hint="eastAsia" w:asciiTheme="minorEastAsia" w:hAnsiTheme="minorEastAsia" w:eastAsiaTheme="minorEastAsia"/>
          <w:color w:val="000000"/>
          <w:sz w:val="24"/>
        </w:rPr>
      </w:pPr>
    </w:p>
    <w:p w14:paraId="14B49303">
      <w:pPr>
        <w:spacing w:line="360" w:lineRule="auto"/>
        <w:rPr>
          <w:rFonts w:hint="eastAsia" w:asciiTheme="minorEastAsia" w:hAnsiTheme="minorEastAsia" w:eastAsiaTheme="minorEastAsia"/>
          <w:color w:val="000000"/>
          <w:sz w:val="24"/>
        </w:rPr>
      </w:pPr>
    </w:p>
    <w:p w14:paraId="0947D361">
      <w:pPr>
        <w:spacing w:line="360" w:lineRule="auto"/>
        <w:rPr>
          <w:rFonts w:hint="eastAsia" w:asciiTheme="minorEastAsia" w:hAnsiTheme="minorEastAsia" w:eastAsiaTheme="minorEastAsia"/>
          <w:color w:val="000000"/>
          <w:sz w:val="24"/>
        </w:rPr>
      </w:pPr>
    </w:p>
    <w:p w14:paraId="24D7B2BD">
      <w:pPr>
        <w:spacing w:line="360" w:lineRule="auto"/>
        <w:rPr>
          <w:rFonts w:hint="eastAsia" w:asciiTheme="minorEastAsia" w:hAnsiTheme="minorEastAsia" w:eastAsiaTheme="minorEastAsia"/>
          <w:color w:val="000000"/>
          <w:sz w:val="24"/>
        </w:rPr>
      </w:pPr>
    </w:p>
    <w:p w14:paraId="4C9305B8">
      <w:pPr>
        <w:spacing w:line="360" w:lineRule="auto"/>
        <w:rPr>
          <w:rFonts w:hint="eastAsia" w:asciiTheme="minorEastAsia" w:hAnsiTheme="minorEastAsia" w:eastAsiaTheme="minorEastAsia"/>
          <w:color w:val="000000"/>
          <w:sz w:val="24"/>
        </w:rPr>
      </w:pPr>
    </w:p>
    <w:p w14:paraId="0563FDE2">
      <w:pPr>
        <w:spacing w:line="360" w:lineRule="auto"/>
        <w:rPr>
          <w:rFonts w:hint="eastAsia" w:asciiTheme="minorEastAsia" w:hAnsiTheme="minorEastAsia" w:eastAsiaTheme="minorEastAsia"/>
          <w:color w:val="000000"/>
          <w:sz w:val="24"/>
        </w:rPr>
      </w:pPr>
    </w:p>
    <w:p w14:paraId="217F1BF7">
      <w:pPr>
        <w:spacing w:line="360" w:lineRule="auto"/>
        <w:rPr>
          <w:rFonts w:hint="eastAsia" w:asciiTheme="minorEastAsia" w:hAnsiTheme="minorEastAsia" w:eastAsiaTheme="minorEastAsia"/>
          <w:color w:val="000000"/>
          <w:sz w:val="24"/>
        </w:rPr>
      </w:pPr>
    </w:p>
    <w:p w14:paraId="0139F603">
      <w:pPr>
        <w:spacing w:line="360" w:lineRule="auto"/>
        <w:rPr>
          <w:rFonts w:hint="eastAsia" w:asciiTheme="minorEastAsia" w:hAnsiTheme="minorEastAsia" w:eastAsiaTheme="minorEastAsia"/>
          <w:color w:val="000000"/>
          <w:sz w:val="24"/>
        </w:rPr>
      </w:pPr>
    </w:p>
    <w:p w14:paraId="3DB6BE58">
      <w:pPr>
        <w:spacing w:line="360" w:lineRule="auto"/>
        <w:rPr>
          <w:rFonts w:hint="eastAsia" w:asciiTheme="minorEastAsia" w:hAnsiTheme="minorEastAsia" w:eastAsiaTheme="minorEastAsia"/>
          <w:color w:val="000000"/>
          <w:sz w:val="24"/>
        </w:rPr>
      </w:pPr>
    </w:p>
    <w:p w14:paraId="57236DAB">
      <w:pPr>
        <w:spacing w:line="360" w:lineRule="auto"/>
        <w:rPr>
          <w:rFonts w:hint="eastAsia" w:asciiTheme="minorEastAsia" w:hAnsiTheme="minorEastAsia" w:eastAsiaTheme="minorEastAsia"/>
          <w:color w:val="000000"/>
          <w:sz w:val="24"/>
        </w:rPr>
      </w:pPr>
    </w:p>
    <w:p w14:paraId="38BDEFE2">
      <w:pPr>
        <w:spacing w:line="360" w:lineRule="auto"/>
        <w:rPr>
          <w:rFonts w:hint="eastAsia" w:asciiTheme="minorEastAsia" w:hAnsiTheme="minorEastAsia" w:eastAsiaTheme="minorEastAsia"/>
          <w:color w:val="000000"/>
          <w:sz w:val="24"/>
        </w:rPr>
      </w:pPr>
    </w:p>
    <w:p w14:paraId="1DFAD8B6">
      <w:pPr>
        <w:spacing w:line="360" w:lineRule="auto"/>
        <w:rPr>
          <w:rFonts w:hint="eastAsia" w:asciiTheme="minorEastAsia" w:hAnsiTheme="minorEastAsia" w:eastAsiaTheme="minorEastAsia"/>
          <w:color w:val="000000"/>
          <w:sz w:val="24"/>
        </w:rPr>
      </w:pPr>
    </w:p>
    <w:p w14:paraId="199F29DB">
      <w:pPr>
        <w:spacing w:line="360" w:lineRule="auto"/>
        <w:rPr>
          <w:rFonts w:hint="eastAsia" w:asciiTheme="minorEastAsia" w:hAnsiTheme="minorEastAsia" w:eastAsiaTheme="minorEastAsia"/>
          <w:color w:val="000000"/>
          <w:sz w:val="24"/>
        </w:rPr>
      </w:pPr>
    </w:p>
    <w:p w14:paraId="0FA2479A">
      <w:pPr>
        <w:spacing w:line="360" w:lineRule="auto"/>
        <w:rPr>
          <w:rFonts w:hint="eastAsia" w:asciiTheme="minorEastAsia" w:hAnsiTheme="minorEastAsia" w:eastAsiaTheme="minorEastAsia"/>
          <w:color w:val="000000"/>
          <w:sz w:val="24"/>
        </w:rPr>
      </w:pPr>
    </w:p>
    <w:p w14:paraId="0B20A693">
      <w:pPr>
        <w:spacing w:line="360" w:lineRule="auto"/>
        <w:rPr>
          <w:rFonts w:hint="eastAsia" w:asciiTheme="minorEastAsia" w:hAnsiTheme="minorEastAsia" w:eastAsiaTheme="minorEastAsia"/>
          <w:color w:val="000000"/>
          <w:sz w:val="24"/>
        </w:rPr>
      </w:pPr>
    </w:p>
    <w:p w14:paraId="07A53419">
      <w:pPr>
        <w:spacing w:line="360" w:lineRule="auto"/>
        <w:rPr>
          <w:rFonts w:hint="eastAsia" w:asciiTheme="minorEastAsia" w:hAnsiTheme="minorEastAsia" w:eastAsiaTheme="minorEastAsia"/>
          <w:color w:val="000000"/>
          <w:sz w:val="24"/>
        </w:rPr>
      </w:pPr>
    </w:p>
    <w:p w14:paraId="69EAEA79">
      <w:pPr>
        <w:spacing w:line="360" w:lineRule="auto"/>
        <w:rPr>
          <w:rFonts w:hint="eastAsia" w:asciiTheme="minorEastAsia" w:hAnsiTheme="minorEastAsia" w:eastAsiaTheme="minorEastAsia"/>
          <w:color w:val="000000"/>
          <w:sz w:val="24"/>
        </w:rPr>
      </w:pPr>
    </w:p>
    <w:p w14:paraId="17360815">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w:t>
      </w:r>
    </w:p>
    <w:p w14:paraId="62B51462">
      <w:pPr>
        <w:tabs>
          <w:tab w:val="left" w:pos="555"/>
        </w:tabs>
        <w:spacing w:line="640" w:lineRule="exact"/>
        <w:jc w:val="center"/>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法人授权委托书</w:t>
      </w:r>
    </w:p>
    <w:p w14:paraId="089B52E5">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14:paraId="42204508">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14:paraId="0B501F7F">
      <w:pPr>
        <w:tabs>
          <w:tab w:val="left" w:pos="555"/>
        </w:tabs>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 </w:t>
      </w:r>
    </w:p>
    <w:p w14:paraId="5A116AC9">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我</w:t>
      </w:r>
      <w:r>
        <w:rPr>
          <w:rFonts w:hint="eastAsia" w:ascii="微软雅黑" w:hAnsi="微软雅黑" w:eastAsia="微软雅黑" w:cs="微软雅黑"/>
          <w:sz w:val="24"/>
          <w:szCs w:val="24"/>
          <w:highlight w:val="none"/>
          <w:u w:val="single"/>
        </w:rPr>
        <w:t xml:space="preserve">（姓名）        </w:t>
      </w:r>
      <w:r>
        <w:rPr>
          <w:rFonts w:hint="eastAsia" w:ascii="微软雅黑" w:hAnsi="微软雅黑" w:eastAsia="微软雅黑" w:cs="微软雅黑"/>
          <w:sz w:val="24"/>
          <w:szCs w:val="24"/>
          <w:highlight w:val="none"/>
        </w:rPr>
        <w:t>系 公司法定代表人。现授权我公司</w:t>
      </w:r>
      <w:r>
        <w:rPr>
          <w:rFonts w:hint="eastAsia" w:ascii="微软雅黑" w:hAnsi="微软雅黑" w:eastAsia="微软雅黑" w:cs="微软雅黑"/>
          <w:sz w:val="24"/>
          <w:szCs w:val="24"/>
          <w:highlight w:val="none"/>
          <w:u w:val="single"/>
        </w:rPr>
        <w:t>（姓名）          （身份证号：           ） 女士/先生，</w:t>
      </w:r>
      <w:r>
        <w:rPr>
          <w:rFonts w:hint="eastAsia" w:ascii="微软雅黑" w:hAnsi="微软雅黑" w:eastAsia="微软雅黑" w:cs="微软雅黑"/>
          <w:sz w:val="24"/>
          <w:szCs w:val="24"/>
          <w:highlight w:val="none"/>
        </w:rPr>
        <w:t xml:space="preserve"> 作为我公司合法代理人，以我公司名义并代表我公司全权处理</w:t>
      </w:r>
      <w:r>
        <w:rPr>
          <w:rFonts w:hint="eastAsia" w:ascii="微软雅黑" w:hAnsi="微软雅黑" w:eastAsia="微软雅黑" w:cs="微软雅黑"/>
          <w:b w:val="0"/>
          <w:bCs/>
          <w:sz w:val="24"/>
          <w:szCs w:val="24"/>
          <w:highlight w:val="none"/>
          <w:u w:val="single"/>
          <w:lang w:eastAsia="zh-CN"/>
        </w:rPr>
        <w:t>淮南市能源数据中心及数字经济万创园项目施工总承包一标段</w:t>
      </w:r>
      <w:r>
        <w:rPr>
          <w:rFonts w:hint="eastAsia" w:ascii="微软雅黑" w:hAnsi="微软雅黑" w:eastAsia="微软雅黑" w:cs="微软雅黑"/>
          <w:b w:val="0"/>
          <w:bCs/>
          <w:sz w:val="24"/>
          <w:szCs w:val="24"/>
          <w:highlight w:val="none"/>
          <w:u w:val="single"/>
          <w:lang w:val="en-US" w:eastAsia="zh-CN"/>
        </w:rPr>
        <w:t>电梯设备采购安装专项</w:t>
      </w:r>
      <w:r>
        <w:rPr>
          <w:rFonts w:hint="eastAsia" w:ascii="微软雅黑" w:hAnsi="微软雅黑" w:eastAsia="微软雅黑" w:cs="微软雅黑"/>
          <w:sz w:val="24"/>
          <w:szCs w:val="24"/>
          <w:highlight w:val="none"/>
        </w:rPr>
        <w:t>工程项目的委托事宜。其在授权范围和有效期内，处理与之相关的一切事务所实施的行为均具有法律效力，我公司全部予以确认。</w:t>
      </w:r>
    </w:p>
    <w:p w14:paraId="1FFAD8C0">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本授权有效期限：自　　　年　　月　　日至　　年　　月　　日止。</w:t>
      </w:r>
    </w:p>
    <w:p w14:paraId="20055849">
      <w:pPr>
        <w:pStyle w:val="2"/>
        <w:snapToGrid w:val="0"/>
        <w:spacing w:line="600" w:lineRule="exact"/>
        <w:ind w:firstLine="420"/>
        <w:textAlignment w:val="baseline"/>
        <w:rPr>
          <w:rFonts w:hint="eastAsia" w:ascii="微软雅黑" w:hAnsi="微软雅黑" w:eastAsia="微软雅黑" w:cs="微软雅黑"/>
          <w:sz w:val="24"/>
          <w:szCs w:val="24"/>
          <w:highlight w:val="none"/>
        </w:rPr>
      </w:pPr>
    </w:p>
    <w:p w14:paraId="22770300">
      <w:pPr>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委托单位名称：（盖章）</w:t>
      </w:r>
    </w:p>
    <w:p w14:paraId="2F959642">
      <w:pPr>
        <w:spacing w:line="400" w:lineRule="exact"/>
        <w:ind w:firstLine="2400" w:firstLineChars="1000"/>
        <w:textAlignment w:val="baseline"/>
        <w:rPr>
          <w:rFonts w:hint="eastAsia" w:ascii="微软雅黑" w:hAnsi="微软雅黑" w:eastAsia="微软雅黑" w:cs="微软雅黑"/>
          <w:sz w:val="24"/>
          <w:szCs w:val="24"/>
          <w:highlight w:val="none"/>
        </w:rPr>
      </w:pPr>
    </w:p>
    <w:p w14:paraId="72F17CA3">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法定代表人姓名：（签名或盖章）</w:t>
      </w:r>
    </w:p>
    <w:p w14:paraId="2794D357">
      <w:pPr>
        <w:spacing w:line="400" w:lineRule="exact"/>
        <w:ind w:firstLine="3360"/>
        <w:jc w:val="center"/>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年   月   日</w:t>
      </w:r>
    </w:p>
    <w:p w14:paraId="700EE5FB">
      <w:pPr>
        <w:spacing w:line="400" w:lineRule="exact"/>
        <w:ind w:firstLine="3360"/>
        <w:jc w:val="center"/>
        <w:textAlignment w:val="baseline"/>
        <w:rPr>
          <w:rFonts w:hint="eastAsia" w:ascii="微软雅黑" w:hAnsi="微软雅黑" w:eastAsia="微软雅黑" w:cs="微软雅黑"/>
          <w:sz w:val="24"/>
          <w:szCs w:val="24"/>
          <w:highlight w:val="none"/>
        </w:rPr>
      </w:pPr>
    </w:p>
    <w:p w14:paraId="42823F6F">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注：1. 本委托书为法人授权委托被委托人在本工程专用，无委转委托权；</w:t>
      </w:r>
    </w:p>
    <w:p w14:paraId="49E42F1A">
      <w:pPr>
        <w:spacing w:line="400" w:lineRule="exact"/>
        <w:ind w:firstLine="43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2. 授权委托书须由授权委托单位法定代表人签名或盖章，并说明委托事项和权限方为有效。</w:t>
      </w:r>
    </w:p>
    <w:p w14:paraId="5847CEB1">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 法定代表人或被委托人须提供合法有效的身份证明证件；</w:t>
      </w:r>
    </w:p>
    <w:p w14:paraId="54D9D87F">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 此书一式三份。一份由委托人存查，二份递交</w:t>
      </w:r>
      <w:r>
        <w:rPr>
          <w:rFonts w:hint="eastAsia" w:ascii="微软雅黑" w:hAnsi="微软雅黑" w:eastAsia="微软雅黑" w:cs="微软雅黑"/>
          <w:sz w:val="24"/>
          <w:szCs w:val="24"/>
          <w:highlight w:val="none"/>
          <w:lang w:eastAsia="zh-CN"/>
        </w:rPr>
        <w:t>招标人</w:t>
      </w:r>
      <w:r>
        <w:rPr>
          <w:rFonts w:hint="eastAsia" w:ascii="微软雅黑" w:hAnsi="微软雅黑" w:eastAsia="微软雅黑" w:cs="微软雅黑"/>
          <w:sz w:val="24"/>
          <w:szCs w:val="24"/>
          <w:highlight w:val="none"/>
        </w:rPr>
        <w:t>存卷。</w:t>
      </w:r>
    </w:p>
    <w:p w14:paraId="0E0CA2B9">
      <w:pPr>
        <w:pStyle w:val="2"/>
        <w:snapToGrid w:val="0"/>
        <w:spacing w:line="400" w:lineRule="exact"/>
        <w:textAlignment w:val="baseline"/>
        <w:rPr>
          <w:rFonts w:hint="eastAsia" w:ascii="微软雅黑" w:hAnsi="微软雅黑" w:eastAsia="微软雅黑" w:cs="微软雅黑"/>
          <w:sz w:val="24"/>
          <w:szCs w:val="24"/>
          <w:highlight w:val="none"/>
        </w:rPr>
      </w:pPr>
    </w:p>
    <w:p w14:paraId="214ECA5D">
      <w:pPr>
        <w:pStyle w:val="2"/>
        <w:snapToGrid w:val="0"/>
        <w:spacing w:line="400" w:lineRule="exact"/>
        <w:textAlignment w:val="baseline"/>
        <w:rPr>
          <w:rFonts w:hint="eastAsia" w:ascii="微软雅黑" w:hAnsi="微软雅黑" w:eastAsia="微软雅黑" w:cs="微软雅黑"/>
          <w:sz w:val="24"/>
          <w:szCs w:val="24"/>
          <w:highlight w:val="none"/>
        </w:rPr>
      </w:pPr>
    </w:p>
    <w:p w14:paraId="2E33F665">
      <w:pPr>
        <w:pStyle w:val="2"/>
        <w:snapToGrid w:val="0"/>
        <w:spacing w:line="400" w:lineRule="exact"/>
        <w:textAlignment w:val="baseline"/>
        <w:rPr>
          <w:rFonts w:hint="eastAsia" w:ascii="微软雅黑" w:hAnsi="微软雅黑" w:eastAsia="微软雅黑" w:cs="微软雅黑"/>
          <w:sz w:val="24"/>
          <w:szCs w:val="24"/>
          <w:highlight w:val="none"/>
        </w:rPr>
      </w:pPr>
    </w:p>
    <w:p w14:paraId="644A1179">
      <w:pPr>
        <w:rPr>
          <w:rFonts w:asciiTheme="minorEastAsia" w:hAnsiTheme="minorEastAsia" w:eastAsiaTheme="minorEastAsia"/>
          <w:b/>
          <w:bCs/>
          <w:sz w:val="24"/>
        </w:rPr>
      </w:pPr>
    </w:p>
    <w:p w14:paraId="3E1DA292">
      <w:pPr>
        <w:rPr>
          <w:rFonts w:asciiTheme="minorEastAsia" w:hAnsiTheme="minorEastAsia" w:eastAsiaTheme="minorEastAsia"/>
          <w:sz w:val="24"/>
        </w:rPr>
      </w:pPr>
    </w:p>
    <w:p w14:paraId="08E160B3">
      <w:pPr>
        <w:rPr>
          <w:rFonts w:asciiTheme="minorEastAsia" w:hAnsiTheme="minorEastAsia" w:eastAsiaTheme="minorEastAsia"/>
          <w:sz w:val="24"/>
        </w:rPr>
      </w:pPr>
    </w:p>
    <w:p w14:paraId="23C3A6E1">
      <w:pPr>
        <w:rPr>
          <w:rFonts w:asciiTheme="minorEastAsia" w:hAnsiTheme="minorEastAsia" w:eastAsiaTheme="minorEastAsia"/>
          <w:sz w:val="24"/>
        </w:rPr>
      </w:pPr>
    </w:p>
    <w:p w14:paraId="2ED34BB5">
      <w:pPr>
        <w:jc w:val="center"/>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淮南市能源数据中心及数字经济万创园</w:t>
      </w:r>
      <w:r>
        <w:rPr>
          <w:rFonts w:hint="eastAsia" w:ascii="宋体" w:hAnsi="宋体" w:eastAsia="宋体" w:cs="宋体"/>
          <w:color w:val="000000" w:themeColor="text1"/>
          <w:sz w:val="28"/>
          <w:szCs w:val="28"/>
          <w14:textFill>
            <w14:solidFill>
              <w14:schemeClr w14:val="tx1"/>
            </w14:solidFill>
          </w14:textFill>
        </w:rPr>
        <w:t>项目</w:t>
      </w:r>
      <w:r>
        <w:rPr>
          <w:rFonts w:hint="eastAsia" w:ascii="宋体" w:hAnsi="宋体" w:eastAsia="宋体" w:cs="宋体"/>
          <w:color w:val="000000" w:themeColor="text1"/>
          <w:sz w:val="28"/>
          <w:szCs w:val="28"/>
          <w:lang w:eastAsia="zh-CN"/>
          <w14:textFill>
            <w14:solidFill>
              <w14:schemeClr w14:val="tx1"/>
            </w14:solidFill>
          </w14:textFill>
        </w:rPr>
        <w:t>电</w:t>
      </w:r>
      <w:r>
        <w:rPr>
          <w:rFonts w:hint="eastAsia" w:ascii="宋体" w:hAnsi="宋体" w:eastAsia="宋体" w:cs="宋体"/>
          <w:color w:val="000000" w:themeColor="text1"/>
          <w:sz w:val="28"/>
          <w:szCs w:val="28"/>
          <w14:textFill>
            <w14:solidFill>
              <w14:schemeClr w14:val="tx1"/>
            </w14:solidFill>
          </w14:textFill>
        </w:rPr>
        <w:t>梯设计参数</w:t>
      </w:r>
      <w:r>
        <w:rPr>
          <w:rFonts w:hint="eastAsia" w:ascii="宋体" w:hAnsi="宋体" w:cs="宋体"/>
          <w:color w:val="000000" w:themeColor="text1"/>
          <w:sz w:val="28"/>
          <w:szCs w:val="28"/>
          <w:lang w:eastAsia="zh-CN"/>
          <w14:textFill>
            <w14:solidFill>
              <w14:schemeClr w14:val="tx1"/>
            </w14:solidFill>
          </w14:textFill>
        </w:rPr>
        <w:t>（</w:t>
      </w:r>
      <w:r>
        <w:rPr>
          <w:rFonts w:hint="eastAsia" w:ascii="宋体" w:hAnsi="宋体" w:cs="宋体"/>
          <w:color w:val="000000" w:themeColor="text1"/>
          <w:sz w:val="28"/>
          <w:szCs w:val="28"/>
          <w:lang w:val="en-US" w:eastAsia="zh-CN"/>
          <w14:textFill>
            <w14:solidFill>
              <w14:schemeClr w14:val="tx1"/>
            </w14:solidFill>
          </w14:textFill>
        </w:rPr>
        <w:t>详见附图）</w:t>
      </w:r>
    </w:p>
    <w:p w14:paraId="01CED0EA">
      <w:pPr>
        <w:jc w:val="center"/>
        <w:rPr>
          <w:rFonts w:hint="default" w:ascii="宋体" w:hAnsi="宋体" w:cs="宋体"/>
          <w:color w:val="000000" w:themeColor="text1"/>
          <w:sz w:val="28"/>
          <w:szCs w:val="28"/>
          <w:lang w:val="en-US" w:eastAsia="zh-CN"/>
          <w14:textFill>
            <w14:solidFill>
              <w14:schemeClr w14:val="tx1"/>
            </w14:solidFill>
          </w14:textFill>
        </w:rPr>
      </w:pPr>
    </w:p>
    <w:p w14:paraId="1CA42F5A">
      <w:pPr>
        <w:rPr>
          <w:rFonts w:hint="eastAsia"/>
          <w:lang w:val="en-US" w:eastAsia="zh-CN"/>
        </w:rPr>
      </w:pPr>
      <w:r>
        <w:rPr>
          <w:rFonts w:hint="eastAsia"/>
          <w:lang w:val="en-US" w:eastAsia="zh-CN"/>
        </w:rPr>
        <w:t>4#楼：</w:t>
      </w:r>
    </w:p>
    <w:p w14:paraId="0E64131E">
      <w:pPr>
        <w:rPr>
          <w:rFonts w:ascii="宋体" w:hAnsi="宋体" w:eastAsia="宋体" w:cs="宋体"/>
          <w:sz w:val="24"/>
          <w:szCs w:val="24"/>
        </w:rPr>
      </w:pPr>
      <w:r>
        <w:rPr>
          <w:rFonts w:ascii="宋体" w:hAnsi="宋体" w:eastAsia="宋体" w:cs="宋体"/>
          <w:sz w:val="24"/>
          <w:szCs w:val="24"/>
        </w:rPr>
        <w:drawing>
          <wp:inline distT="0" distB="0" distL="114300" distR="114300">
            <wp:extent cx="5619115" cy="1115695"/>
            <wp:effectExtent l="0" t="0" r="4445" b="12065"/>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5619115" cy="1115695"/>
                    </a:xfrm>
                    <a:prstGeom prst="rect">
                      <a:avLst/>
                    </a:prstGeom>
                    <a:noFill/>
                    <a:ln w="9525">
                      <a:noFill/>
                    </a:ln>
                  </pic:spPr>
                </pic:pic>
              </a:graphicData>
            </a:graphic>
          </wp:inline>
        </w:drawing>
      </w:r>
    </w:p>
    <w:p w14:paraId="251725F7">
      <w:pPr>
        <w:rPr>
          <w:rFonts w:ascii="宋体" w:hAnsi="宋体" w:eastAsia="宋体" w:cs="宋体"/>
          <w:sz w:val="24"/>
          <w:szCs w:val="24"/>
        </w:rPr>
      </w:pPr>
      <w:r>
        <w:rPr>
          <w:rFonts w:ascii="宋体" w:hAnsi="宋体" w:eastAsia="宋体" w:cs="宋体"/>
          <w:sz w:val="24"/>
          <w:szCs w:val="24"/>
        </w:rPr>
        <w:drawing>
          <wp:inline distT="0" distB="0" distL="114300" distR="114300">
            <wp:extent cx="6052185" cy="3926205"/>
            <wp:effectExtent l="0" t="0" r="13335" b="571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6052185" cy="3926205"/>
                    </a:xfrm>
                    <a:prstGeom prst="rect">
                      <a:avLst/>
                    </a:prstGeom>
                    <a:noFill/>
                    <a:ln w="9525">
                      <a:noFill/>
                    </a:ln>
                  </pic:spPr>
                </pic:pic>
              </a:graphicData>
            </a:graphic>
          </wp:inline>
        </w:drawing>
      </w:r>
    </w:p>
    <w:p w14:paraId="49381180">
      <w:pPr>
        <w:rPr>
          <w:rFonts w:hint="eastAsia" w:ascii="宋体" w:hAnsi="宋体" w:eastAsia="宋体" w:cs="宋体"/>
          <w:sz w:val="24"/>
          <w:szCs w:val="24"/>
          <w:lang w:val="en-US" w:eastAsia="zh-CN"/>
        </w:rPr>
      </w:pPr>
    </w:p>
    <w:p w14:paraId="0D856571">
      <w:pPr>
        <w:rPr>
          <w:rFonts w:hint="eastAsia" w:ascii="宋体" w:hAnsi="宋体" w:eastAsia="宋体" w:cs="宋体"/>
          <w:sz w:val="24"/>
          <w:szCs w:val="24"/>
          <w:lang w:val="en-US" w:eastAsia="zh-CN"/>
        </w:rPr>
      </w:pPr>
    </w:p>
    <w:p w14:paraId="3342F19D">
      <w:pPr>
        <w:rPr>
          <w:rFonts w:hint="eastAsia" w:ascii="宋体" w:hAnsi="宋体" w:eastAsia="宋体" w:cs="宋体"/>
          <w:sz w:val="24"/>
          <w:szCs w:val="24"/>
          <w:lang w:val="en-US" w:eastAsia="zh-CN"/>
        </w:rPr>
      </w:pPr>
    </w:p>
    <w:p w14:paraId="0F56E5BA">
      <w:pPr>
        <w:rPr>
          <w:rFonts w:hint="eastAsia" w:ascii="宋体" w:hAnsi="宋体" w:eastAsia="宋体" w:cs="宋体"/>
          <w:sz w:val="24"/>
          <w:szCs w:val="24"/>
          <w:lang w:val="en-US" w:eastAsia="zh-CN"/>
        </w:rPr>
      </w:pPr>
    </w:p>
    <w:p w14:paraId="550B49EA">
      <w:pPr>
        <w:rPr>
          <w:rFonts w:hint="eastAsia" w:ascii="宋体" w:hAnsi="宋体" w:eastAsia="宋体" w:cs="宋体"/>
          <w:sz w:val="24"/>
          <w:szCs w:val="24"/>
          <w:lang w:val="en-US" w:eastAsia="zh-CN"/>
        </w:rPr>
      </w:pPr>
    </w:p>
    <w:p w14:paraId="3B5215B3">
      <w:pPr>
        <w:rPr>
          <w:rFonts w:hint="eastAsia" w:ascii="宋体" w:hAnsi="宋体" w:eastAsia="宋体" w:cs="宋体"/>
          <w:sz w:val="24"/>
          <w:szCs w:val="24"/>
          <w:lang w:val="en-US" w:eastAsia="zh-CN"/>
        </w:rPr>
      </w:pPr>
    </w:p>
    <w:p w14:paraId="5F15FF86">
      <w:pPr>
        <w:rPr>
          <w:rFonts w:hint="eastAsia" w:ascii="宋体" w:hAnsi="宋体" w:eastAsia="宋体" w:cs="宋体"/>
          <w:sz w:val="24"/>
          <w:szCs w:val="24"/>
          <w:lang w:val="en-US" w:eastAsia="zh-CN"/>
        </w:rPr>
      </w:pPr>
    </w:p>
    <w:p w14:paraId="3E32CE71">
      <w:pPr>
        <w:rPr>
          <w:rFonts w:hint="eastAsia" w:ascii="宋体" w:hAnsi="宋体" w:eastAsia="宋体" w:cs="宋体"/>
          <w:sz w:val="24"/>
          <w:szCs w:val="24"/>
          <w:lang w:val="en-US" w:eastAsia="zh-CN"/>
        </w:rPr>
      </w:pPr>
    </w:p>
    <w:p w14:paraId="26345A82">
      <w:pPr>
        <w:rPr>
          <w:rFonts w:hint="eastAsia" w:ascii="宋体" w:hAnsi="宋体" w:eastAsia="宋体" w:cs="宋体"/>
          <w:sz w:val="24"/>
          <w:szCs w:val="24"/>
          <w:lang w:val="en-US" w:eastAsia="zh-CN"/>
        </w:rPr>
      </w:pPr>
    </w:p>
    <w:p w14:paraId="7E42FBB4">
      <w:pPr>
        <w:rPr>
          <w:rFonts w:hint="eastAsia" w:ascii="宋体" w:hAnsi="宋体" w:eastAsia="宋体" w:cs="宋体"/>
          <w:sz w:val="24"/>
          <w:szCs w:val="24"/>
          <w:lang w:val="en-US" w:eastAsia="zh-CN"/>
        </w:rPr>
      </w:pPr>
    </w:p>
    <w:p w14:paraId="655ED2C5">
      <w:pPr>
        <w:rPr>
          <w:rFonts w:hint="eastAsia" w:ascii="宋体" w:hAnsi="宋体" w:eastAsia="宋体" w:cs="宋体"/>
          <w:sz w:val="24"/>
          <w:szCs w:val="24"/>
          <w:lang w:val="en-US" w:eastAsia="zh-CN"/>
        </w:rPr>
      </w:pPr>
    </w:p>
    <w:p w14:paraId="3EA98279">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5#楼：</w:t>
      </w:r>
    </w:p>
    <w:p w14:paraId="240BC88E">
      <w:pPr>
        <w:rPr>
          <w:rFonts w:ascii="宋体" w:hAnsi="宋体" w:eastAsia="宋体" w:cs="宋体"/>
          <w:sz w:val="24"/>
          <w:szCs w:val="24"/>
        </w:rPr>
      </w:pPr>
      <w:r>
        <w:rPr>
          <w:rFonts w:ascii="宋体" w:hAnsi="宋体" w:eastAsia="宋体" w:cs="宋体"/>
          <w:sz w:val="24"/>
          <w:szCs w:val="24"/>
        </w:rPr>
        <w:drawing>
          <wp:inline distT="0" distB="0" distL="114300" distR="114300">
            <wp:extent cx="5916930" cy="2977515"/>
            <wp:effectExtent l="0" t="0" r="11430"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clrChange>
                        <a:clrFrom>
                          <a:srgbClr val="212830">
                            <a:alpha val="100000"/>
                          </a:srgbClr>
                        </a:clrFrom>
                        <a:clrTo>
                          <a:srgbClr val="212830">
                            <a:alpha val="100000"/>
                            <a:alpha val="0"/>
                          </a:srgbClr>
                        </a:clrTo>
                      </a:clrChange>
                    </a:blip>
                    <a:stretch>
                      <a:fillRect/>
                    </a:stretch>
                  </pic:blipFill>
                  <pic:spPr>
                    <a:xfrm>
                      <a:off x="0" y="0"/>
                      <a:ext cx="5916930" cy="2977515"/>
                    </a:xfrm>
                    <a:prstGeom prst="rect">
                      <a:avLst/>
                    </a:prstGeom>
                    <a:noFill/>
                    <a:ln w="9525">
                      <a:noFill/>
                    </a:ln>
                  </pic:spPr>
                </pic:pic>
              </a:graphicData>
            </a:graphic>
          </wp:inline>
        </w:drawing>
      </w:r>
    </w:p>
    <w:p w14:paraId="1D4B7397">
      <w:pPr>
        <w:rPr>
          <w:rFonts w:ascii="宋体" w:hAnsi="宋体" w:eastAsia="宋体" w:cs="宋体"/>
          <w:sz w:val="24"/>
          <w:szCs w:val="24"/>
        </w:rPr>
      </w:pPr>
      <w:r>
        <w:rPr>
          <w:rFonts w:ascii="宋体" w:hAnsi="宋体" w:eastAsia="宋体" w:cs="宋体"/>
          <w:sz w:val="24"/>
          <w:szCs w:val="24"/>
        </w:rPr>
        <w:drawing>
          <wp:inline distT="0" distB="0" distL="114300" distR="114300">
            <wp:extent cx="5797550" cy="1542415"/>
            <wp:effectExtent l="0" t="0" r="8890"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9">
                      <a:clrChange>
                        <a:clrFrom>
                          <a:srgbClr val="212830">
                            <a:alpha val="100000"/>
                          </a:srgbClr>
                        </a:clrFrom>
                        <a:clrTo>
                          <a:srgbClr val="212830">
                            <a:alpha val="100000"/>
                            <a:alpha val="0"/>
                          </a:srgbClr>
                        </a:clrTo>
                      </a:clrChange>
                    </a:blip>
                    <a:stretch>
                      <a:fillRect/>
                    </a:stretch>
                  </pic:blipFill>
                  <pic:spPr>
                    <a:xfrm>
                      <a:off x="0" y="0"/>
                      <a:ext cx="5797550" cy="1542415"/>
                    </a:xfrm>
                    <a:prstGeom prst="rect">
                      <a:avLst/>
                    </a:prstGeom>
                    <a:noFill/>
                    <a:ln w="9525">
                      <a:noFill/>
                    </a:ln>
                  </pic:spPr>
                </pic:pic>
              </a:graphicData>
            </a:graphic>
          </wp:inline>
        </w:drawing>
      </w:r>
    </w:p>
    <w:p w14:paraId="46487EB4">
      <w:pPr>
        <w:rPr>
          <w:rFonts w:ascii="宋体" w:hAnsi="宋体" w:eastAsia="宋体" w:cs="宋体"/>
          <w:sz w:val="24"/>
          <w:szCs w:val="24"/>
        </w:rPr>
      </w:pPr>
    </w:p>
    <w:p w14:paraId="53A50D7C">
      <w:pPr>
        <w:rPr>
          <w:rFonts w:hint="eastAsia" w:ascii="宋体" w:hAnsi="宋体" w:eastAsia="宋体" w:cs="宋体"/>
          <w:sz w:val="24"/>
          <w:szCs w:val="24"/>
          <w:lang w:val="en-US" w:eastAsia="zh-CN"/>
        </w:rPr>
      </w:pPr>
    </w:p>
    <w:p w14:paraId="706EAD6F">
      <w:pPr>
        <w:rPr>
          <w:rFonts w:hint="eastAsia" w:ascii="宋体" w:hAnsi="宋体" w:eastAsia="宋体" w:cs="宋体"/>
          <w:sz w:val="24"/>
          <w:szCs w:val="24"/>
          <w:lang w:val="en-US" w:eastAsia="zh-CN"/>
        </w:rPr>
      </w:pPr>
    </w:p>
    <w:p w14:paraId="42938B08">
      <w:pPr>
        <w:rPr>
          <w:rFonts w:hint="eastAsia" w:ascii="宋体" w:hAnsi="宋体" w:eastAsia="宋体" w:cs="宋体"/>
          <w:sz w:val="24"/>
          <w:szCs w:val="24"/>
          <w:lang w:val="en-US" w:eastAsia="zh-CN"/>
        </w:rPr>
      </w:pPr>
    </w:p>
    <w:p w14:paraId="3A98A434">
      <w:pPr>
        <w:rPr>
          <w:rFonts w:hint="eastAsia" w:ascii="宋体" w:hAnsi="宋体" w:eastAsia="宋体" w:cs="宋体"/>
          <w:sz w:val="24"/>
          <w:szCs w:val="24"/>
          <w:lang w:val="en-US" w:eastAsia="zh-CN"/>
        </w:rPr>
      </w:pPr>
    </w:p>
    <w:p w14:paraId="2000E9CA">
      <w:pPr>
        <w:rPr>
          <w:rFonts w:hint="eastAsia" w:ascii="宋体" w:hAnsi="宋体" w:eastAsia="宋体" w:cs="宋体"/>
          <w:sz w:val="24"/>
          <w:szCs w:val="24"/>
          <w:lang w:val="en-US" w:eastAsia="zh-CN"/>
        </w:rPr>
      </w:pPr>
    </w:p>
    <w:p w14:paraId="3433F675">
      <w:pPr>
        <w:rPr>
          <w:rFonts w:hint="eastAsia" w:ascii="宋体" w:hAnsi="宋体" w:eastAsia="宋体" w:cs="宋体"/>
          <w:sz w:val="24"/>
          <w:szCs w:val="24"/>
          <w:lang w:val="en-US" w:eastAsia="zh-CN"/>
        </w:rPr>
      </w:pPr>
    </w:p>
    <w:p w14:paraId="13FB27A9">
      <w:pPr>
        <w:rPr>
          <w:rFonts w:hint="eastAsia" w:ascii="宋体" w:hAnsi="宋体" w:eastAsia="宋体" w:cs="宋体"/>
          <w:sz w:val="24"/>
          <w:szCs w:val="24"/>
          <w:lang w:val="en-US" w:eastAsia="zh-CN"/>
        </w:rPr>
      </w:pPr>
    </w:p>
    <w:p w14:paraId="5D186675">
      <w:pPr>
        <w:rPr>
          <w:rFonts w:hint="eastAsia" w:ascii="宋体" w:hAnsi="宋体" w:eastAsia="宋体" w:cs="宋体"/>
          <w:sz w:val="24"/>
          <w:szCs w:val="24"/>
          <w:lang w:val="en-US" w:eastAsia="zh-CN"/>
        </w:rPr>
      </w:pPr>
    </w:p>
    <w:p w14:paraId="021F915B">
      <w:pPr>
        <w:rPr>
          <w:rFonts w:hint="eastAsia" w:ascii="宋体" w:hAnsi="宋体" w:eastAsia="宋体" w:cs="宋体"/>
          <w:sz w:val="24"/>
          <w:szCs w:val="24"/>
          <w:lang w:val="en-US" w:eastAsia="zh-CN"/>
        </w:rPr>
      </w:pPr>
    </w:p>
    <w:p w14:paraId="3FD0407E">
      <w:pPr>
        <w:rPr>
          <w:rFonts w:hint="eastAsia" w:ascii="宋体" w:hAnsi="宋体" w:eastAsia="宋体" w:cs="宋体"/>
          <w:sz w:val="24"/>
          <w:szCs w:val="24"/>
          <w:lang w:val="en-US" w:eastAsia="zh-CN"/>
        </w:rPr>
      </w:pPr>
    </w:p>
    <w:p w14:paraId="66B59E2E">
      <w:pPr>
        <w:rPr>
          <w:rFonts w:hint="eastAsia" w:ascii="宋体" w:hAnsi="宋体" w:eastAsia="宋体" w:cs="宋体"/>
          <w:sz w:val="24"/>
          <w:szCs w:val="24"/>
          <w:lang w:val="en-US" w:eastAsia="zh-CN"/>
        </w:rPr>
      </w:pPr>
    </w:p>
    <w:p w14:paraId="64735486">
      <w:pPr>
        <w:rPr>
          <w:rFonts w:hint="eastAsia" w:ascii="宋体" w:hAnsi="宋体" w:eastAsia="宋体" w:cs="宋体"/>
          <w:sz w:val="24"/>
          <w:szCs w:val="24"/>
          <w:lang w:val="en-US" w:eastAsia="zh-CN"/>
        </w:rPr>
      </w:pPr>
    </w:p>
    <w:p w14:paraId="61F87147">
      <w:pPr>
        <w:rPr>
          <w:rFonts w:hint="eastAsia" w:ascii="宋体" w:hAnsi="宋体" w:eastAsia="宋体" w:cs="宋体"/>
          <w:sz w:val="24"/>
          <w:szCs w:val="24"/>
          <w:lang w:val="en-US" w:eastAsia="zh-CN"/>
        </w:rPr>
      </w:pPr>
    </w:p>
    <w:p w14:paraId="65304DCE">
      <w:pPr>
        <w:rPr>
          <w:rFonts w:hint="eastAsia" w:ascii="宋体" w:hAnsi="宋体" w:eastAsia="宋体" w:cs="宋体"/>
          <w:sz w:val="24"/>
          <w:szCs w:val="24"/>
          <w:lang w:val="en-US" w:eastAsia="zh-CN"/>
        </w:rPr>
      </w:pPr>
    </w:p>
    <w:p w14:paraId="64F2B32D">
      <w:pPr>
        <w:rPr>
          <w:rFonts w:hint="eastAsia" w:ascii="宋体" w:hAnsi="宋体" w:eastAsia="宋体" w:cs="宋体"/>
          <w:sz w:val="24"/>
          <w:szCs w:val="24"/>
          <w:lang w:val="en-US" w:eastAsia="zh-CN"/>
        </w:rPr>
      </w:pPr>
    </w:p>
    <w:p w14:paraId="2363284E">
      <w:pPr>
        <w:rPr>
          <w:rFonts w:hint="eastAsia" w:ascii="宋体" w:hAnsi="宋体" w:eastAsia="宋体" w:cs="宋体"/>
          <w:sz w:val="24"/>
          <w:szCs w:val="24"/>
          <w:lang w:val="en-US" w:eastAsia="zh-CN"/>
        </w:rPr>
      </w:pPr>
    </w:p>
    <w:p w14:paraId="7CEF9F8F">
      <w:pPr>
        <w:rPr>
          <w:rFonts w:hint="eastAsia" w:ascii="宋体" w:hAnsi="宋体" w:eastAsia="宋体" w:cs="宋体"/>
          <w:sz w:val="24"/>
          <w:szCs w:val="24"/>
          <w:lang w:val="en-US" w:eastAsia="zh-CN"/>
        </w:rPr>
      </w:pPr>
    </w:p>
    <w:p w14:paraId="60B9CF81">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6#楼：</w:t>
      </w:r>
    </w:p>
    <w:p w14:paraId="49A5814D">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870575" cy="4028440"/>
            <wp:effectExtent l="0" t="0" r="12065" b="10160"/>
            <wp:docPr id="7" name="图片 7" descr="172688549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26885493100"/>
                    <pic:cNvPicPr>
                      <a:picLocks noChangeAspect="1"/>
                    </pic:cNvPicPr>
                  </pic:nvPicPr>
                  <pic:blipFill>
                    <a:blip r:embed="rId10"/>
                    <a:stretch>
                      <a:fillRect/>
                    </a:stretch>
                  </pic:blipFill>
                  <pic:spPr>
                    <a:xfrm>
                      <a:off x="0" y="0"/>
                      <a:ext cx="5870575" cy="4028440"/>
                    </a:xfrm>
                    <a:prstGeom prst="rect">
                      <a:avLst/>
                    </a:prstGeom>
                  </pic:spPr>
                </pic:pic>
              </a:graphicData>
            </a:graphic>
          </wp:inline>
        </w:drawing>
      </w:r>
    </w:p>
    <w:p w14:paraId="682C38DF">
      <w:pPr>
        <w:rPr>
          <w:rFonts w:hint="eastAsia" w:ascii="宋体" w:hAnsi="宋体" w:eastAsia="宋体" w:cs="宋体"/>
          <w:sz w:val="24"/>
          <w:szCs w:val="24"/>
          <w:lang w:val="en-US" w:eastAsia="zh-CN"/>
        </w:rPr>
      </w:pPr>
    </w:p>
    <w:p w14:paraId="0FA997A1">
      <w:pPr>
        <w:rPr>
          <w:rFonts w:hint="eastAsia" w:ascii="宋体" w:hAnsi="宋体" w:cs="宋体"/>
          <w:sz w:val="24"/>
          <w:szCs w:val="24"/>
          <w:lang w:val="en-US" w:eastAsia="zh-CN"/>
        </w:rPr>
      </w:pPr>
      <w:r>
        <w:rPr>
          <w:rFonts w:hint="eastAsia" w:ascii="宋体" w:hAnsi="宋体" w:cs="宋体"/>
          <w:sz w:val="24"/>
          <w:szCs w:val="24"/>
          <w:lang w:val="en-US" w:eastAsia="zh-CN"/>
        </w:rPr>
        <w:t>10#楼：</w:t>
      </w:r>
    </w:p>
    <w:p w14:paraId="1271BEC6">
      <w:pPr>
        <w:rPr>
          <w:rFonts w:asciiTheme="minorEastAsia" w:hAnsiTheme="minorEastAsia" w:eastAsiaTheme="minorEastAsia"/>
          <w:sz w:val="24"/>
        </w:rPr>
      </w:pPr>
      <w:r>
        <w:rPr>
          <w:rFonts w:hint="default" w:ascii="宋体" w:hAnsi="宋体" w:cs="宋体"/>
          <w:sz w:val="24"/>
          <w:szCs w:val="24"/>
          <w:lang w:val="en-US" w:eastAsia="zh-CN"/>
        </w:rPr>
        <w:drawing>
          <wp:inline distT="0" distB="0" distL="114300" distR="114300">
            <wp:extent cx="5739765" cy="3955415"/>
            <wp:effectExtent l="0" t="0" r="5715" b="6985"/>
            <wp:docPr id="8" name="图片 8" descr="172475213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24752135338"/>
                    <pic:cNvPicPr>
                      <a:picLocks noChangeAspect="1"/>
                    </pic:cNvPicPr>
                  </pic:nvPicPr>
                  <pic:blipFill>
                    <a:blip r:embed="rId11"/>
                    <a:stretch>
                      <a:fillRect/>
                    </a:stretch>
                  </pic:blipFill>
                  <pic:spPr>
                    <a:xfrm>
                      <a:off x="0" y="0"/>
                      <a:ext cx="5739765" cy="3955415"/>
                    </a:xfrm>
                    <a:prstGeom prst="rect">
                      <a:avLst/>
                    </a:prstGeom>
                  </pic:spPr>
                </pic:pic>
              </a:graphicData>
            </a:graphic>
          </wp:inline>
        </w:drawing>
      </w: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28E5F">
    <w:pPr>
      <w:pStyle w:val="3"/>
    </w:pPr>
  </w:p>
  <w:p w14:paraId="23BA44D8">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7E665BC">
                          <w:pPr>
                            <w:pStyle w:val="3"/>
                          </w:pPr>
                          <w:r>
                            <w:t xml:space="preserve">第 </w:t>
                          </w:r>
                          <w:r>
                            <w:fldChar w:fldCharType="begin"/>
                          </w:r>
                          <w:r>
                            <w:instrText xml:space="preserve"> PAGE  \* MERGEFORMAT </w:instrText>
                          </w:r>
                          <w:r>
                            <w:fldChar w:fldCharType="separate"/>
                          </w:r>
                          <w:r>
                            <w:t>一</w:t>
                          </w:r>
                          <w:r>
                            <w:fldChar w:fldCharType="end"/>
                          </w:r>
                          <w:r>
                            <w:t xml:space="preserve"> 页 共</w:t>
                          </w:r>
                          <w:r>
                            <w:rPr>
                              <w:rFonts w:hint="eastAsia"/>
                              <w:lang w:val="en-US" w:eastAsia="zh-CN"/>
                            </w:rPr>
                            <w:t>13</w:t>
                          </w:r>
                          <w:r>
                            <w:t>页</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7E665BC">
                    <w:pPr>
                      <w:pStyle w:val="3"/>
                    </w:pPr>
                    <w:r>
                      <w:t xml:space="preserve">第 </w:t>
                    </w:r>
                    <w:r>
                      <w:fldChar w:fldCharType="begin"/>
                    </w:r>
                    <w:r>
                      <w:instrText xml:space="preserve"> PAGE  \* MERGEFORMAT </w:instrText>
                    </w:r>
                    <w:r>
                      <w:fldChar w:fldCharType="separate"/>
                    </w:r>
                    <w:r>
                      <w:t>一</w:t>
                    </w:r>
                    <w:r>
                      <w:fldChar w:fldCharType="end"/>
                    </w:r>
                    <w:r>
                      <w:t xml:space="preserve"> 页 共</w:t>
                    </w:r>
                    <w:r>
                      <w:rPr>
                        <w:rFonts w:hint="eastAsia"/>
                        <w:lang w:val="en-US" w:eastAsia="zh-CN"/>
                      </w:rPr>
                      <w:t>13</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B0181">
    <w:pPr>
      <w:pStyle w:val="4"/>
      <w:pBdr>
        <w:bottom w:val="double" w:color="auto" w:sz="8" w:space="1"/>
      </w:pBdr>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lang w:eastAsia="zh-CN"/>
      </w:rPr>
      <w:t>淮南市能源数据中心及数字经济万创园项目施工总承包一标段</w:t>
    </w:r>
    <w:r>
      <w:rPr>
        <w:rFonts w:hint="eastAsia" w:ascii="仿宋" w:hAnsi="仿宋" w:eastAsia="仿宋" w:cs="仿宋"/>
        <w:bCs/>
        <w:sz w:val="20"/>
        <w:szCs w:val="20"/>
        <w:lang w:val="en-US" w:eastAsia="zh-CN"/>
      </w:rPr>
      <w:t xml:space="preserve">                            电梯设备招标文件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AFA14"/>
    <w:multiLevelType w:val="singleLevel"/>
    <w:tmpl w:val="9CEAFA14"/>
    <w:lvl w:ilvl="0" w:tentative="0">
      <w:start w:val="9"/>
      <w:numFmt w:val="decimal"/>
      <w:suff w:val="nothing"/>
      <w:lvlText w:val="%1、"/>
      <w:lvlJc w:val="left"/>
      <w:pPr>
        <w:ind w:left="60"/>
      </w:pPr>
    </w:lvl>
  </w:abstractNum>
  <w:abstractNum w:abstractNumId="1">
    <w:nsid w:val="EB2EC37C"/>
    <w:multiLevelType w:val="singleLevel"/>
    <w:tmpl w:val="EB2EC37C"/>
    <w:lvl w:ilvl="0" w:tentative="0">
      <w:start w:val="4"/>
      <w:numFmt w:val="chineseCounting"/>
      <w:suff w:val="nothing"/>
      <w:lvlText w:val="%1、"/>
      <w:lvlJc w:val="left"/>
      <w:rPr>
        <w:rFonts w:hint="eastAsia"/>
      </w:rPr>
    </w:lvl>
  </w:abstractNum>
  <w:abstractNum w:abstractNumId="2">
    <w:nsid w:val="55A0CE5F"/>
    <w:multiLevelType w:val="singleLevel"/>
    <w:tmpl w:val="55A0CE5F"/>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xZGM3NjQ3NTg2ZDE0MjBhMzRiMDkzZWY0ZWNhZmIifQ=="/>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DB3"/>
    <w:rsid w:val="00366A61"/>
    <w:rsid w:val="00403793"/>
    <w:rsid w:val="00413550"/>
    <w:rsid w:val="00470EE3"/>
    <w:rsid w:val="00543DB2"/>
    <w:rsid w:val="0055153D"/>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A555B9"/>
    <w:rsid w:val="00AE0FC0"/>
    <w:rsid w:val="00B20C43"/>
    <w:rsid w:val="00B24847"/>
    <w:rsid w:val="00B43402"/>
    <w:rsid w:val="00B83E05"/>
    <w:rsid w:val="00B9575E"/>
    <w:rsid w:val="00BD2A05"/>
    <w:rsid w:val="00C232C2"/>
    <w:rsid w:val="00C26C8C"/>
    <w:rsid w:val="00C362A0"/>
    <w:rsid w:val="00C85ADC"/>
    <w:rsid w:val="00C87E8A"/>
    <w:rsid w:val="00CB365B"/>
    <w:rsid w:val="00CF2C16"/>
    <w:rsid w:val="00D02FA0"/>
    <w:rsid w:val="00D06DB7"/>
    <w:rsid w:val="00D341D6"/>
    <w:rsid w:val="00D90105"/>
    <w:rsid w:val="00DD5AB3"/>
    <w:rsid w:val="00E76921"/>
    <w:rsid w:val="00E82E7E"/>
    <w:rsid w:val="00E86451"/>
    <w:rsid w:val="00E92527"/>
    <w:rsid w:val="00EE13CF"/>
    <w:rsid w:val="00EF080F"/>
    <w:rsid w:val="00F36A58"/>
    <w:rsid w:val="00F525D3"/>
    <w:rsid w:val="00F703C7"/>
    <w:rsid w:val="00F722B3"/>
    <w:rsid w:val="00F8724D"/>
    <w:rsid w:val="00FB471C"/>
    <w:rsid w:val="00FE0101"/>
    <w:rsid w:val="042108CC"/>
    <w:rsid w:val="06C91665"/>
    <w:rsid w:val="08320980"/>
    <w:rsid w:val="0A5E2D5B"/>
    <w:rsid w:val="0CEE4191"/>
    <w:rsid w:val="0E210D81"/>
    <w:rsid w:val="16056880"/>
    <w:rsid w:val="181C3FC3"/>
    <w:rsid w:val="1AB763BE"/>
    <w:rsid w:val="1AC82BB2"/>
    <w:rsid w:val="1BD87623"/>
    <w:rsid w:val="20724B8A"/>
    <w:rsid w:val="22573150"/>
    <w:rsid w:val="22D8603F"/>
    <w:rsid w:val="2340666C"/>
    <w:rsid w:val="23F5107F"/>
    <w:rsid w:val="25415D30"/>
    <w:rsid w:val="261C6A62"/>
    <w:rsid w:val="2A9B416E"/>
    <w:rsid w:val="2B6F150A"/>
    <w:rsid w:val="2D0A7B77"/>
    <w:rsid w:val="33A44E48"/>
    <w:rsid w:val="35AD6EB7"/>
    <w:rsid w:val="38566864"/>
    <w:rsid w:val="39C11183"/>
    <w:rsid w:val="3A51241D"/>
    <w:rsid w:val="3E097912"/>
    <w:rsid w:val="3E0C4997"/>
    <w:rsid w:val="3EEA7442"/>
    <w:rsid w:val="3F4E7416"/>
    <w:rsid w:val="41540518"/>
    <w:rsid w:val="41856F3A"/>
    <w:rsid w:val="42A374B9"/>
    <w:rsid w:val="465B295F"/>
    <w:rsid w:val="4CFF201A"/>
    <w:rsid w:val="4F443FC2"/>
    <w:rsid w:val="4F71469F"/>
    <w:rsid w:val="4FE325BF"/>
    <w:rsid w:val="516C3C72"/>
    <w:rsid w:val="55A860AA"/>
    <w:rsid w:val="59226B8C"/>
    <w:rsid w:val="5D3E2742"/>
    <w:rsid w:val="5EBD55B2"/>
    <w:rsid w:val="646B7F78"/>
    <w:rsid w:val="647E564A"/>
    <w:rsid w:val="6541430A"/>
    <w:rsid w:val="665D475F"/>
    <w:rsid w:val="67023E25"/>
    <w:rsid w:val="6C6B27B4"/>
    <w:rsid w:val="6C7347CA"/>
    <w:rsid w:val="6CC94A75"/>
    <w:rsid w:val="6D6469D9"/>
    <w:rsid w:val="6D815F3E"/>
    <w:rsid w:val="708F7554"/>
    <w:rsid w:val="70C5597C"/>
    <w:rsid w:val="71290DE0"/>
    <w:rsid w:val="72A73062"/>
    <w:rsid w:val="72D416CA"/>
    <w:rsid w:val="770F3012"/>
    <w:rsid w:val="77226A76"/>
    <w:rsid w:val="774C2B10"/>
    <w:rsid w:val="77815F31"/>
    <w:rsid w:val="79A71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 w:type="character" w:customStyle="1" w:styleId="9">
    <w:name w:val="页眉 Char"/>
    <w:basedOn w:val="7"/>
    <w:link w:val="4"/>
    <w:semiHidden/>
    <w:qFormat/>
    <w:uiPriority w:val="99"/>
    <w:rPr>
      <w:rFonts w:ascii="Times New Roman" w:hAnsi="Times New Roman" w:eastAsia="宋体" w:cs="Times New Roman"/>
      <w:sz w:val="18"/>
      <w:szCs w:val="18"/>
    </w:rPr>
  </w:style>
  <w:style w:type="character" w:customStyle="1" w:styleId="10">
    <w:name w:val="页脚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324C93-FA03-418F-B65C-3BE805BC63EB}">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7807</Words>
  <Characters>8314</Characters>
  <Lines>35</Lines>
  <Paragraphs>9</Paragraphs>
  <TotalTime>33</TotalTime>
  <ScaleCrop>false</ScaleCrop>
  <LinksUpToDate>false</LinksUpToDate>
  <CharactersWithSpaces>8536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¹⁹⁹³ .₀₈.₀₆</cp:lastModifiedBy>
  <cp:lastPrinted>2019-04-26T07:37:00Z</cp:lastPrinted>
  <dcterms:modified xsi:type="dcterms:W3CDTF">2024-10-17T00:25:31Z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32BED59C22C2437F9D48D76719961E43</vt:lpwstr>
  </property>
</Properties>
</file>