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29E67"/>
    <w:p w14:paraId="7B3C62C1">
      <w:pPr>
        <w:bidi w:val="0"/>
        <w:rPr>
          <w:rFonts w:asciiTheme="minorHAnsi" w:hAnsiTheme="minorHAnsi" w:eastAsiaTheme="minorEastAsia" w:cstheme="minorBidi"/>
          <w:kern w:val="2"/>
          <w:sz w:val="21"/>
          <w:szCs w:val="24"/>
          <w:lang w:val="en-US" w:eastAsia="zh-CN" w:bidi="ar-SA"/>
        </w:rPr>
      </w:pPr>
    </w:p>
    <w:p w14:paraId="6D24CD82">
      <w:pPr>
        <w:jc w:val="center"/>
        <w:rPr>
          <w:rFonts w:hint="eastAsia" w:ascii="宋体" w:hAnsi="宋体" w:eastAsia="宋体" w:cs="宋体"/>
          <w:b/>
          <w:sz w:val="44"/>
          <w:szCs w:val="44"/>
        </w:rPr>
      </w:pPr>
      <w:r>
        <w:rPr>
          <w:rFonts w:hint="eastAsia" w:ascii="宋体" w:hAnsi="宋体" w:eastAsia="宋体" w:cs="宋体"/>
          <w:b/>
          <w:sz w:val="44"/>
          <w:szCs w:val="44"/>
        </w:rPr>
        <w:t>潘集经济开发区</w:t>
      </w:r>
      <w:r>
        <w:rPr>
          <w:rFonts w:hint="eastAsia" w:ascii="宋体" w:hAnsi="宋体" w:eastAsia="宋体" w:cs="宋体"/>
          <w:b/>
          <w:sz w:val="44"/>
          <w:szCs w:val="44"/>
          <w:lang w:val="en-US" w:eastAsia="zh-CN"/>
        </w:rPr>
        <w:t>(</w:t>
      </w:r>
      <w:r>
        <w:rPr>
          <w:rFonts w:hint="eastAsia" w:ascii="宋体" w:hAnsi="宋体" w:eastAsia="宋体" w:cs="宋体"/>
          <w:b/>
          <w:sz w:val="44"/>
          <w:szCs w:val="44"/>
        </w:rPr>
        <w:t>北区</w:t>
      </w:r>
      <w:r>
        <w:rPr>
          <w:rFonts w:hint="eastAsia" w:ascii="宋体" w:hAnsi="宋体" w:eastAsia="宋体" w:cs="宋体"/>
          <w:b/>
          <w:sz w:val="44"/>
          <w:szCs w:val="44"/>
          <w:lang w:val="en-US" w:eastAsia="zh-CN"/>
        </w:rPr>
        <w:t>)</w:t>
      </w:r>
      <w:r>
        <w:rPr>
          <w:rFonts w:hint="eastAsia" w:ascii="宋体" w:hAnsi="宋体" w:eastAsia="宋体" w:cs="宋体"/>
          <w:b/>
          <w:sz w:val="44"/>
          <w:szCs w:val="44"/>
        </w:rPr>
        <w:t>基础设施提升项目经四路新建慢行道沥青面层及标线施工</w:t>
      </w:r>
    </w:p>
    <w:p w14:paraId="2AFDB7F2">
      <w:pPr>
        <w:jc w:val="center"/>
        <w:rPr>
          <w:rFonts w:hint="eastAsia" w:ascii="宋体" w:hAnsi="宋体" w:eastAsia="宋体" w:cs="宋体"/>
          <w:b/>
          <w:sz w:val="44"/>
          <w:szCs w:val="44"/>
        </w:rPr>
      </w:pPr>
      <w:r>
        <w:rPr>
          <w:rFonts w:hint="eastAsia" w:ascii="宋体" w:hAnsi="宋体" w:eastAsia="宋体" w:cs="宋体"/>
          <w:b/>
          <w:sz w:val="44"/>
          <w:szCs w:val="44"/>
        </w:rPr>
        <w:t>工程</w:t>
      </w:r>
      <w:r>
        <w:rPr>
          <w:rFonts w:hint="eastAsia" w:ascii="宋体" w:hAnsi="宋体" w:eastAsia="宋体" w:cs="宋体"/>
          <w:b/>
          <w:sz w:val="44"/>
          <w:szCs w:val="44"/>
          <w:lang w:val="en-US" w:eastAsia="zh-CN"/>
        </w:rPr>
        <w:t>询价</w:t>
      </w:r>
      <w:r>
        <w:rPr>
          <w:rFonts w:hint="eastAsia" w:ascii="宋体" w:hAnsi="宋体" w:eastAsia="宋体" w:cs="宋体"/>
          <w:b/>
          <w:sz w:val="44"/>
          <w:szCs w:val="44"/>
        </w:rPr>
        <w:t>文件</w:t>
      </w:r>
    </w:p>
    <w:p w14:paraId="5D44B564">
      <w:pPr>
        <w:spacing w:line="360" w:lineRule="auto"/>
        <w:jc w:val="center"/>
        <w:textAlignment w:val="baseline"/>
        <w:rPr>
          <w:rFonts w:ascii="楷体" w:hAnsi="楷体" w:eastAsia="楷体" w:cs="Times New Roman"/>
          <w:b/>
          <w:sz w:val="32"/>
          <w:szCs w:val="32"/>
        </w:rPr>
      </w:pPr>
    </w:p>
    <w:p w14:paraId="2D17E2A5">
      <w:pPr>
        <w:spacing w:line="360" w:lineRule="auto"/>
        <w:jc w:val="center"/>
        <w:textAlignment w:val="baseline"/>
        <w:rPr>
          <w:rFonts w:ascii="楷体" w:hAnsi="楷体" w:eastAsia="楷体" w:cs="Times New Roman"/>
          <w:b/>
          <w:sz w:val="32"/>
          <w:szCs w:val="32"/>
        </w:rPr>
      </w:pPr>
    </w:p>
    <w:p w14:paraId="7B100B8B">
      <w:pPr>
        <w:spacing w:line="360" w:lineRule="auto"/>
        <w:jc w:val="both"/>
        <w:textAlignment w:val="baseline"/>
        <w:rPr>
          <w:rFonts w:ascii="楷体" w:hAnsi="楷体" w:eastAsia="楷体" w:cs="Times New Roman"/>
          <w:b/>
          <w:sz w:val="72"/>
          <w:szCs w:val="72"/>
        </w:rPr>
      </w:pPr>
    </w:p>
    <w:p w14:paraId="53A8E6AB">
      <w:pPr>
        <w:spacing w:line="360" w:lineRule="auto"/>
        <w:jc w:val="center"/>
        <w:textAlignment w:val="baseline"/>
        <w:rPr>
          <w:rFonts w:ascii="楷体" w:hAnsi="楷体" w:eastAsia="楷体" w:cs="Times New Roman"/>
          <w:b/>
          <w:sz w:val="32"/>
          <w:szCs w:val="32"/>
        </w:rPr>
      </w:pPr>
    </w:p>
    <w:p w14:paraId="33FD66AC">
      <w:pPr>
        <w:spacing w:line="360" w:lineRule="auto"/>
        <w:jc w:val="center"/>
        <w:textAlignment w:val="baseline"/>
        <w:rPr>
          <w:rFonts w:ascii="楷体" w:hAnsi="楷体" w:eastAsia="楷体" w:cs="Times New Roman"/>
          <w:b/>
          <w:sz w:val="32"/>
          <w:szCs w:val="32"/>
        </w:rPr>
      </w:pPr>
    </w:p>
    <w:p w14:paraId="6C125DE0">
      <w:pPr>
        <w:spacing w:line="360" w:lineRule="auto"/>
        <w:jc w:val="center"/>
        <w:textAlignment w:val="baseline"/>
        <w:rPr>
          <w:rFonts w:ascii="楷体" w:hAnsi="楷体" w:eastAsia="楷体" w:cs="Times New Roman"/>
          <w:b/>
          <w:sz w:val="32"/>
          <w:szCs w:val="32"/>
        </w:rPr>
      </w:pPr>
    </w:p>
    <w:p w14:paraId="6FC4797D">
      <w:pPr>
        <w:spacing w:line="360" w:lineRule="auto"/>
        <w:jc w:val="center"/>
        <w:textAlignment w:val="baseline"/>
        <w:rPr>
          <w:rFonts w:ascii="楷体" w:hAnsi="楷体" w:eastAsia="楷体" w:cs="Times New Roman"/>
          <w:b/>
          <w:sz w:val="32"/>
          <w:szCs w:val="32"/>
        </w:rPr>
      </w:pPr>
    </w:p>
    <w:p w14:paraId="4F769947">
      <w:pPr>
        <w:spacing w:line="360" w:lineRule="auto"/>
        <w:jc w:val="center"/>
        <w:textAlignment w:val="baseline"/>
        <w:rPr>
          <w:rFonts w:ascii="楷体" w:hAnsi="楷体" w:eastAsia="楷体" w:cs="Times New Roman"/>
          <w:b/>
          <w:sz w:val="32"/>
          <w:szCs w:val="32"/>
        </w:rPr>
      </w:pPr>
    </w:p>
    <w:p w14:paraId="01E6B5CA">
      <w:pPr>
        <w:spacing w:line="360" w:lineRule="auto"/>
        <w:jc w:val="center"/>
        <w:textAlignment w:val="baseline"/>
        <w:rPr>
          <w:rFonts w:ascii="楷体" w:hAnsi="楷体" w:eastAsia="楷体" w:cs="Times New Roman"/>
          <w:b/>
          <w:sz w:val="32"/>
          <w:szCs w:val="32"/>
        </w:rPr>
      </w:pPr>
    </w:p>
    <w:p w14:paraId="253BCF30">
      <w:pPr>
        <w:spacing w:line="360" w:lineRule="auto"/>
        <w:jc w:val="center"/>
        <w:textAlignment w:val="baseline"/>
        <w:rPr>
          <w:rFonts w:ascii="楷体" w:hAnsi="楷体" w:eastAsia="楷体" w:cs="Times New Roman"/>
          <w:b/>
          <w:sz w:val="32"/>
          <w:szCs w:val="32"/>
        </w:rPr>
      </w:pPr>
    </w:p>
    <w:p w14:paraId="1378D8A1">
      <w:pPr>
        <w:spacing w:line="360" w:lineRule="auto"/>
        <w:jc w:val="center"/>
        <w:textAlignment w:val="baseline"/>
        <w:rPr>
          <w:rFonts w:ascii="楷体" w:hAnsi="楷体" w:eastAsia="楷体" w:cs="Times New Roman"/>
          <w:b/>
          <w:sz w:val="32"/>
          <w:szCs w:val="32"/>
        </w:rPr>
      </w:pPr>
    </w:p>
    <w:p w14:paraId="5C7E03CF">
      <w:pPr>
        <w:spacing w:line="360" w:lineRule="auto"/>
        <w:jc w:val="center"/>
        <w:textAlignment w:val="baseline"/>
        <w:rPr>
          <w:rFonts w:ascii="Times New Roman" w:hAnsi="Times New Roman" w:eastAsia="宋体" w:cs="Times New Roman"/>
          <w:b/>
          <w:sz w:val="36"/>
          <w:szCs w:val="36"/>
          <w:u w:val="single"/>
        </w:rPr>
      </w:pPr>
      <w:r>
        <w:rPr>
          <w:rFonts w:hint="eastAsia" w:ascii="Times New Roman" w:hAnsi="Times New Roman" w:eastAsia="宋体" w:cs="Times New Roman"/>
          <w:b/>
          <w:sz w:val="36"/>
          <w:szCs w:val="36"/>
          <w:lang w:val="en-US" w:eastAsia="zh-CN"/>
        </w:rPr>
        <w:t>询价单位</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u w:val="single"/>
        </w:rPr>
        <w:t xml:space="preserve"> 安徽新集矿山建设工程有限公司</w:t>
      </w:r>
    </w:p>
    <w:p w14:paraId="294230B5">
      <w:pPr>
        <w:spacing w:line="400" w:lineRule="exact"/>
        <w:jc w:val="center"/>
        <w:textAlignment w:val="baseline"/>
        <w:rPr>
          <w:rFonts w:ascii="Times New Roman" w:hAnsi="Times New Roman" w:eastAsia="宋体" w:cs="Times New Roman"/>
          <w:b/>
          <w:bCs/>
          <w:sz w:val="32"/>
        </w:rPr>
      </w:pPr>
    </w:p>
    <w:p w14:paraId="2757EDDC">
      <w:pPr>
        <w:spacing w:line="400" w:lineRule="exact"/>
        <w:jc w:val="center"/>
        <w:textAlignment w:val="baseline"/>
        <w:rPr>
          <w:rFonts w:ascii="Times New Roman" w:hAnsi="Times New Roman" w:eastAsia="宋体" w:cs="Times New Roman"/>
          <w:b/>
          <w:bCs/>
          <w:sz w:val="32"/>
        </w:rPr>
      </w:pPr>
    </w:p>
    <w:p w14:paraId="70FEE76A">
      <w:pPr>
        <w:spacing w:line="400" w:lineRule="exact"/>
        <w:jc w:val="center"/>
        <w:textAlignment w:val="baseline"/>
        <w:rPr>
          <w:rFonts w:ascii="Times New Roman" w:hAnsi="Times New Roman" w:eastAsia="宋体" w:cs="Times New Roman"/>
          <w:b/>
          <w:bCs/>
          <w:sz w:val="32"/>
        </w:rPr>
      </w:pPr>
    </w:p>
    <w:p w14:paraId="503D68C3">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日</w:t>
      </w:r>
    </w:p>
    <w:p w14:paraId="00668AC3">
      <w:pPr>
        <w:spacing w:line="400" w:lineRule="exact"/>
        <w:textAlignment w:val="baseline"/>
        <w:rPr>
          <w:rFonts w:ascii="Times New Roman" w:hAnsi="Times New Roman" w:eastAsia="宋体" w:cs="Times New Roman"/>
          <w:sz w:val="20"/>
        </w:rPr>
      </w:pPr>
    </w:p>
    <w:p w14:paraId="3CACCE5B">
      <w:pPr>
        <w:spacing w:line="600" w:lineRule="exact"/>
        <w:jc w:val="center"/>
        <w:textAlignment w:val="baseline"/>
        <w:rPr>
          <w:rFonts w:ascii="Arial Narrow" w:hAnsi="Arial Narrow" w:eastAsia="方正大标宋简体" w:cs="Times New Roman"/>
          <w:w w:val="90"/>
          <w:sz w:val="44"/>
        </w:rPr>
      </w:pPr>
    </w:p>
    <w:p w14:paraId="7B42B0BC">
      <w:pPr>
        <w:keepNext w:val="0"/>
        <w:keepLines w:val="0"/>
        <w:pageBreakBefore w:val="0"/>
        <w:widowControl w:val="0"/>
        <w:kinsoku/>
        <w:wordWrap/>
        <w:overflowPunct/>
        <w:topLinePunct w:val="0"/>
        <w:autoSpaceDE/>
        <w:autoSpaceDN/>
        <w:bidi w:val="0"/>
        <w:adjustRightInd/>
        <w:snapToGrid/>
        <w:spacing w:line="400" w:lineRule="exact"/>
        <w:ind w:firstLine="792" w:firstLineChars="200"/>
        <w:jc w:val="center"/>
        <w:textAlignment w:val="baseline"/>
        <w:rPr>
          <w:rFonts w:ascii="Arial Narrow" w:hAnsi="Arial Narrow" w:eastAsia="方正大标宋简体" w:cs="Times New Roman"/>
          <w:w w:val="90"/>
          <w:sz w:val="44"/>
        </w:rPr>
      </w:pPr>
    </w:p>
    <w:p w14:paraId="46DBFED8">
      <w:pPr>
        <w:keepNext w:val="0"/>
        <w:keepLines w:val="0"/>
        <w:pageBreakBefore w:val="0"/>
        <w:widowControl w:val="0"/>
        <w:kinsoku/>
        <w:wordWrap/>
        <w:overflowPunct/>
        <w:topLinePunct w:val="0"/>
        <w:autoSpaceDE/>
        <w:autoSpaceDN/>
        <w:bidi w:val="0"/>
        <w:adjustRightInd/>
        <w:snapToGrid/>
        <w:spacing w:line="400" w:lineRule="exact"/>
        <w:ind w:firstLine="378" w:firstLineChars="200"/>
        <w:jc w:val="both"/>
        <w:textAlignment w:val="baseline"/>
        <w:rPr>
          <w:rFonts w:ascii="Arial Narrow" w:hAnsi="Arial Narrow" w:eastAsia="方正大标宋简体" w:cs="Times New Roman"/>
          <w:w w:val="90"/>
          <w:sz w:val="21"/>
          <w:szCs w:val="13"/>
        </w:rPr>
      </w:pPr>
    </w:p>
    <w:p w14:paraId="3E0666F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sectPr>
          <w:headerReference r:id="rId3" w:type="default"/>
          <w:pgSz w:w="11906" w:h="16838"/>
          <w:pgMar w:top="1440" w:right="1800" w:bottom="1440" w:left="1800" w:header="851" w:footer="992" w:gutter="0"/>
          <w:cols w:space="425" w:num="1"/>
          <w:docGrid w:type="lines" w:linePitch="312" w:charSpace="0"/>
        </w:sectPr>
      </w:pPr>
    </w:p>
    <w:p w14:paraId="3B91712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潘集经济开发区（北区）基础设施提升项目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经四路新建慢行道沥青面层及标线施工工程</w:t>
      </w:r>
      <w:r>
        <w:rPr>
          <w:rFonts w:hint="eastAsia" w:ascii="宋体" w:hAnsi="宋体" w:eastAsia="宋体" w:cs="宋体"/>
          <w:color w:val="000000" w:themeColor="text1"/>
          <w:sz w:val="24"/>
          <w:szCs w:val="24"/>
          <w:highlight w:val="none"/>
          <w14:textFill>
            <w14:solidFill>
              <w14:schemeClr w14:val="tx1"/>
            </w14:solidFill>
          </w14:textFill>
        </w:rPr>
        <w:t>，本工程包括</w:t>
      </w:r>
      <w:r>
        <w:rPr>
          <w:rFonts w:hint="eastAsia" w:ascii="宋体" w:hAnsi="宋体" w:eastAsia="宋体" w:cs="宋体"/>
          <w:color w:val="000000" w:themeColor="text1"/>
          <w:sz w:val="24"/>
          <w:szCs w:val="24"/>
          <w:highlight w:val="none"/>
          <w:lang w:val="en-US" w:eastAsia="zh-CN"/>
          <w14:textFill>
            <w14:solidFill>
              <w14:schemeClr w14:val="tx1"/>
            </w14:solidFill>
          </w14:textFill>
        </w:rPr>
        <w:t>新建慢行道沥青面层和标线施工</w:t>
      </w:r>
      <w:r>
        <w:rPr>
          <w:rFonts w:hint="eastAsia" w:ascii="宋体" w:hAnsi="宋体" w:eastAsia="宋体" w:cs="宋体"/>
          <w:color w:val="000000" w:themeColor="text1"/>
          <w:sz w:val="24"/>
          <w:szCs w:val="24"/>
          <w:highlight w:val="none"/>
          <w14:textFill>
            <w14:solidFill>
              <w14:schemeClr w14:val="tx1"/>
            </w14:solidFill>
          </w14:textFill>
        </w:rPr>
        <w:t>，本询价文件是各报价人编制报价书的依据，也是今后询价人与报价人签订分包合同的依据。本次上网公布的是公开报名，采纳优质合理低价。</w:t>
      </w:r>
    </w:p>
    <w:p w14:paraId="228C923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一、工程概况</w:t>
      </w:r>
    </w:p>
    <w:p w14:paraId="266AEA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工程名称：潘集经济开发区（北区）基础设施提升项目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经四路新建慢行道沥青面层及标线施工工程</w:t>
      </w:r>
    </w:p>
    <w:p w14:paraId="79A107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工程地点：潘集平圩经济开发区</w:t>
      </w:r>
    </w:p>
    <w:p w14:paraId="7F40E65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3、施工单位：安徽新集矿山建设工程有限公司</w:t>
      </w:r>
    </w:p>
    <w:p w14:paraId="6AE0158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4、计价方式:  综合单价形式(包工包料)</w:t>
      </w:r>
    </w:p>
    <w:p w14:paraId="659045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二、工程内容及询价范围：</w:t>
      </w:r>
    </w:p>
    <w:p w14:paraId="46B2FE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1、承包方式：</w:t>
      </w:r>
    </w:p>
    <w:p w14:paraId="3BDE7F1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包机械、</w:t>
      </w:r>
      <w:r>
        <w:rPr>
          <w:rFonts w:hint="eastAsia" w:ascii="宋体" w:hAnsi="宋体" w:eastAsia="宋体" w:cs="宋体"/>
          <w:color w:val="000000" w:themeColor="text1"/>
          <w:sz w:val="24"/>
          <w:szCs w:val="24"/>
          <w:highlight w:val="none"/>
          <w14:textFill>
            <w14:solidFill>
              <w14:schemeClr w14:val="tx1"/>
            </w14:solidFill>
          </w14:textFill>
        </w:rPr>
        <w:t>包工期、包质量、包安全、包文明施工并由报价方自供材料的形式承包施工。</w:t>
      </w:r>
    </w:p>
    <w:p w14:paraId="4687E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2、本次询价范围：</w:t>
      </w:r>
    </w:p>
    <w:p w14:paraId="1E06B9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承包人须按照相关规范要求进行施工，确保验收通过，并提供承包范围内所需的一切资料，材料检测资料、检测费用。</w:t>
      </w:r>
    </w:p>
    <w:p w14:paraId="4684D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3、本单位不组织统一踏勘，报价单位自行踏勘现场。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470"/>
        <w:gridCol w:w="5730"/>
        <w:gridCol w:w="900"/>
        <w:gridCol w:w="1290"/>
        <w:gridCol w:w="1425"/>
        <w:gridCol w:w="1320"/>
        <w:gridCol w:w="1222"/>
      </w:tblGrid>
      <w:tr w14:paraId="0925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168" w:type="dxa"/>
            <w:gridSpan w:val="8"/>
            <w:tcBorders>
              <w:top w:val="nil"/>
              <w:left w:val="nil"/>
              <w:bottom w:val="single" w:color="auto" w:sz="4" w:space="0"/>
              <w:right w:val="nil"/>
            </w:tcBorders>
            <w:vAlign w:val="center"/>
          </w:tcPr>
          <w:p w14:paraId="2854DB64">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eastAsia="仿宋_GB2312"/>
                <w:b/>
                <w:bCs/>
                <w:color w:val="000000"/>
                <w:sz w:val="36"/>
                <w:szCs w:val="36"/>
              </w:rPr>
              <w:t>工程量一览表</w:t>
            </w:r>
          </w:p>
        </w:tc>
      </w:tr>
      <w:tr w14:paraId="6D50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811" w:type="dxa"/>
            <w:tcBorders>
              <w:top w:val="single" w:color="auto" w:sz="4" w:space="0"/>
            </w:tcBorders>
            <w:vAlign w:val="center"/>
          </w:tcPr>
          <w:p w14:paraId="122C99C1">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470" w:type="dxa"/>
            <w:tcBorders>
              <w:top w:val="single" w:color="auto" w:sz="4" w:space="0"/>
            </w:tcBorders>
            <w:vAlign w:val="center"/>
          </w:tcPr>
          <w:p w14:paraId="06786689">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5730" w:type="dxa"/>
            <w:tcBorders>
              <w:top w:val="single" w:color="auto" w:sz="4" w:space="0"/>
            </w:tcBorders>
            <w:vAlign w:val="center"/>
          </w:tcPr>
          <w:p w14:paraId="5084D3F1">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项目特征描述</w:t>
            </w:r>
          </w:p>
        </w:tc>
        <w:tc>
          <w:tcPr>
            <w:tcW w:w="900" w:type="dxa"/>
            <w:tcBorders>
              <w:top w:val="single" w:color="auto" w:sz="4" w:space="0"/>
            </w:tcBorders>
            <w:vAlign w:val="center"/>
          </w:tcPr>
          <w:p w14:paraId="3009565D">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1290" w:type="dxa"/>
            <w:tcBorders>
              <w:top w:val="single" w:color="auto" w:sz="4" w:space="0"/>
            </w:tcBorders>
            <w:vAlign w:val="center"/>
          </w:tcPr>
          <w:p w14:paraId="66F5AD8E">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计划用量</w:t>
            </w:r>
          </w:p>
        </w:tc>
        <w:tc>
          <w:tcPr>
            <w:tcW w:w="1425" w:type="dxa"/>
            <w:tcBorders>
              <w:top w:val="single" w:color="auto" w:sz="4" w:space="0"/>
            </w:tcBorders>
            <w:vAlign w:val="center"/>
          </w:tcPr>
          <w:p w14:paraId="59B149E8">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单价（元）</w:t>
            </w:r>
          </w:p>
        </w:tc>
        <w:tc>
          <w:tcPr>
            <w:tcW w:w="1320" w:type="dxa"/>
            <w:tcBorders>
              <w:top w:val="single" w:color="auto" w:sz="4" w:space="0"/>
            </w:tcBorders>
            <w:vAlign w:val="center"/>
          </w:tcPr>
          <w:p w14:paraId="60FFE0A2">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总价（元）</w:t>
            </w:r>
          </w:p>
        </w:tc>
        <w:tc>
          <w:tcPr>
            <w:tcW w:w="1222" w:type="dxa"/>
            <w:tcBorders>
              <w:top w:val="single" w:color="auto" w:sz="4" w:space="0"/>
            </w:tcBorders>
            <w:vAlign w:val="center"/>
          </w:tcPr>
          <w:p w14:paraId="24037146">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6A82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2D788A8">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470" w:type="dxa"/>
            <w:vAlign w:val="center"/>
          </w:tcPr>
          <w:p w14:paraId="418FBA0D">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粘层</w:t>
            </w:r>
          </w:p>
        </w:tc>
        <w:tc>
          <w:tcPr>
            <w:tcW w:w="5730" w:type="dxa"/>
            <w:vAlign w:val="center"/>
          </w:tcPr>
          <w:p w14:paraId="57F8A45F">
            <w:pPr>
              <w:keepNext w:val="0"/>
              <w:keepLines w:val="0"/>
              <w:widowControl/>
              <w:numPr>
                <w:ilvl w:val="0"/>
                <w:numId w:val="1"/>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材料品种：阳离子改性乳化沥青粘层PCR；</w:t>
            </w:r>
          </w:p>
          <w:p w14:paraId="25269856">
            <w:pPr>
              <w:keepNext w:val="0"/>
              <w:keepLines w:val="0"/>
              <w:widowControl/>
              <w:numPr>
                <w:ilvl w:val="0"/>
                <w:numId w:val="1"/>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喷油量：0.3-0.6L/㎡。</w:t>
            </w:r>
          </w:p>
          <w:p w14:paraId="258765C2">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900" w:type="dxa"/>
            <w:vAlign w:val="center"/>
          </w:tcPr>
          <w:p w14:paraId="4C4BC85A">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3B6B9752">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8600</w:t>
            </w:r>
          </w:p>
        </w:tc>
        <w:tc>
          <w:tcPr>
            <w:tcW w:w="1425" w:type="dxa"/>
            <w:vAlign w:val="center"/>
          </w:tcPr>
          <w:p w14:paraId="7A8A0EF9">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5EFA2EB3">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restart"/>
            <w:vAlign w:val="center"/>
          </w:tcPr>
          <w:p w14:paraId="6F414C5C">
            <w:pPr>
              <w:jc w:val="center"/>
              <w:rPr>
                <w:rFonts w:hint="eastAsia" w:asciiTheme="minorEastAsia" w:hAnsiTheme="minorEastAsia" w:eastAsiaTheme="minorEastAsia" w:cstheme="minorEastAsia"/>
                <w:w w:val="90"/>
                <w:sz w:val="24"/>
                <w:szCs w:val="24"/>
                <w:vertAlign w:val="baseline"/>
                <w:lang w:val="en-US" w:eastAsia="zh-CN"/>
              </w:rPr>
            </w:pPr>
          </w:p>
        </w:tc>
      </w:tr>
      <w:tr w14:paraId="06F9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35D4BCAB">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470" w:type="dxa"/>
            <w:vAlign w:val="center"/>
          </w:tcPr>
          <w:p w14:paraId="146AAF2F">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730" w:type="dxa"/>
            <w:vAlign w:val="center"/>
          </w:tcPr>
          <w:p w14:paraId="71B7AEE3">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519A0BAE">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沥青混凝土种类：中粒式SBS改性沥青（AC-16C）；</w:t>
            </w:r>
          </w:p>
          <w:p w14:paraId="4B50A126">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石料粒径：最大粒径19mm；</w:t>
            </w:r>
          </w:p>
          <w:p w14:paraId="32120EF2">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厚度：50mm；</w:t>
            </w:r>
          </w:p>
          <w:p w14:paraId="54FEA931">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部位：慢行道下面层；</w:t>
            </w:r>
          </w:p>
          <w:p w14:paraId="40EB6313">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900" w:type="dxa"/>
            <w:vAlign w:val="center"/>
          </w:tcPr>
          <w:p w14:paraId="44D12537">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4A1BC14A">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425" w:type="dxa"/>
            <w:vAlign w:val="center"/>
          </w:tcPr>
          <w:p w14:paraId="01F26969">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41D25C63">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vAlign w:val="center"/>
          </w:tcPr>
          <w:p w14:paraId="12B49F7E">
            <w:pPr>
              <w:jc w:val="center"/>
              <w:rPr>
                <w:rFonts w:hint="eastAsia" w:asciiTheme="minorEastAsia" w:hAnsiTheme="minorEastAsia" w:eastAsiaTheme="minorEastAsia" w:cstheme="minorEastAsia"/>
                <w:w w:val="90"/>
                <w:sz w:val="24"/>
                <w:szCs w:val="24"/>
                <w:vertAlign w:val="baseline"/>
                <w:lang w:val="en-US" w:eastAsia="zh-CN"/>
              </w:rPr>
            </w:pPr>
          </w:p>
        </w:tc>
      </w:tr>
      <w:tr w14:paraId="1599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56103CEC">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470" w:type="dxa"/>
            <w:vAlign w:val="center"/>
          </w:tcPr>
          <w:p w14:paraId="0B537A1B">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730" w:type="dxa"/>
            <w:vAlign w:val="center"/>
          </w:tcPr>
          <w:p w14:paraId="512C28A8">
            <w:pPr>
              <w:keepNext w:val="0"/>
              <w:keepLines w:val="0"/>
              <w:widowControl/>
              <w:numPr>
                <w:ilvl w:val="0"/>
                <w:numId w:val="3"/>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18DC4FA0">
            <w:pPr>
              <w:keepNext w:val="0"/>
              <w:keepLines w:val="0"/>
              <w:widowControl/>
              <w:numPr>
                <w:ilvl w:val="0"/>
                <w:numId w:val="3"/>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沥青混凝土种类：细粒式SBS改性沥青（AC-13C）；3、石料粒径：最大粒径16mm；</w:t>
            </w:r>
          </w:p>
          <w:p w14:paraId="583DC186">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厚度：30mm；</w:t>
            </w:r>
          </w:p>
          <w:p w14:paraId="56087860">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部位：慢行道上面层；</w:t>
            </w:r>
          </w:p>
          <w:p w14:paraId="3F32AD89">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900" w:type="dxa"/>
            <w:vAlign w:val="center"/>
          </w:tcPr>
          <w:p w14:paraId="4C8A3968">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18022CCF">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425" w:type="dxa"/>
            <w:vAlign w:val="center"/>
          </w:tcPr>
          <w:p w14:paraId="2DC34C00">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1835C198">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vAlign w:val="center"/>
          </w:tcPr>
          <w:p w14:paraId="75EB4EF9">
            <w:pPr>
              <w:jc w:val="center"/>
              <w:rPr>
                <w:rFonts w:hint="eastAsia" w:asciiTheme="minorEastAsia" w:hAnsiTheme="minorEastAsia" w:eastAsiaTheme="minorEastAsia" w:cstheme="minorEastAsia"/>
                <w:w w:val="90"/>
                <w:sz w:val="24"/>
                <w:szCs w:val="24"/>
                <w:vertAlign w:val="baseline"/>
                <w:lang w:val="en-US" w:eastAsia="zh-CN"/>
              </w:rPr>
            </w:pPr>
          </w:p>
        </w:tc>
      </w:tr>
      <w:tr w14:paraId="50B0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bottom w:val="single" w:color="auto" w:sz="4" w:space="0"/>
            </w:tcBorders>
            <w:vAlign w:val="center"/>
          </w:tcPr>
          <w:p w14:paraId="0CC9BD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470" w:type="dxa"/>
            <w:tcBorders>
              <w:bottom w:val="single" w:color="auto" w:sz="4" w:space="0"/>
            </w:tcBorders>
            <w:vAlign w:val="center"/>
          </w:tcPr>
          <w:p w14:paraId="6E95FE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标线</w:t>
            </w:r>
          </w:p>
        </w:tc>
        <w:tc>
          <w:tcPr>
            <w:tcW w:w="5730" w:type="dxa"/>
            <w:tcBorders>
              <w:bottom w:val="single" w:color="auto" w:sz="4" w:space="0"/>
            </w:tcBorders>
            <w:vAlign w:val="center"/>
          </w:tcPr>
          <w:p w14:paraId="62201F6B">
            <w:pPr>
              <w:keepNext w:val="0"/>
              <w:keepLines w:val="0"/>
              <w:widowControl/>
              <w:numPr>
                <w:ilvl w:val="0"/>
                <w:numId w:val="4"/>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白色；</w:t>
            </w:r>
          </w:p>
          <w:p w14:paraId="673A1DD5">
            <w:pPr>
              <w:keepNext w:val="0"/>
              <w:keepLines w:val="0"/>
              <w:widowControl/>
              <w:numPr>
                <w:ilvl w:val="0"/>
                <w:numId w:val="4"/>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宽度：100mm;</w:t>
            </w:r>
          </w:p>
          <w:p w14:paraId="602F09BD">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900" w:type="dxa"/>
            <w:tcBorders>
              <w:bottom w:val="single" w:color="auto" w:sz="4" w:space="0"/>
            </w:tcBorders>
            <w:vAlign w:val="center"/>
          </w:tcPr>
          <w:p w14:paraId="0C9938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m</w:t>
            </w:r>
          </w:p>
        </w:tc>
        <w:tc>
          <w:tcPr>
            <w:tcW w:w="1290" w:type="dxa"/>
            <w:tcBorders>
              <w:bottom w:val="single" w:color="auto" w:sz="4" w:space="0"/>
            </w:tcBorders>
            <w:vAlign w:val="center"/>
          </w:tcPr>
          <w:p w14:paraId="34A883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1440</w:t>
            </w:r>
          </w:p>
        </w:tc>
        <w:tc>
          <w:tcPr>
            <w:tcW w:w="1425" w:type="dxa"/>
            <w:tcBorders>
              <w:bottom w:val="single" w:color="auto" w:sz="4" w:space="0"/>
            </w:tcBorders>
            <w:vAlign w:val="center"/>
          </w:tcPr>
          <w:p w14:paraId="106F9B56">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tcBorders>
              <w:bottom w:val="single" w:color="auto" w:sz="4" w:space="0"/>
            </w:tcBorders>
            <w:vAlign w:val="center"/>
          </w:tcPr>
          <w:p w14:paraId="0C2EA99F">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tcBorders>
              <w:bottom w:val="single" w:color="auto" w:sz="4" w:space="0"/>
            </w:tcBorders>
            <w:vAlign w:val="center"/>
          </w:tcPr>
          <w:p w14:paraId="729D3A7C">
            <w:pPr>
              <w:jc w:val="center"/>
              <w:rPr>
                <w:rFonts w:hint="eastAsia" w:asciiTheme="minorEastAsia" w:hAnsiTheme="minorEastAsia" w:eastAsiaTheme="minorEastAsia" w:cstheme="minorEastAsia"/>
                <w:w w:val="90"/>
                <w:sz w:val="24"/>
                <w:szCs w:val="24"/>
                <w:vertAlign w:val="baseline"/>
                <w:lang w:val="en-US" w:eastAsia="zh-CN"/>
              </w:rPr>
            </w:pPr>
          </w:p>
        </w:tc>
      </w:tr>
      <w:tr w14:paraId="5B29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4168" w:type="dxa"/>
            <w:gridSpan w:val="8"/>
            <w:tcBorders>
              <w:top w:val="single" w:color="auto" w:sz="4" w:space="0"/>
              <w:left w:val="nil"/>
              <w:bottom w:val="nil"/>
              <w:right w:val="nil"/>
            </w:tcBorders>
            <w:vAlign w:val="center"/>
          </w:tcPr>
          <w:p w14:paraId="42194D53">
            <w:pPr>
              <w:jc w:val="left"/>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注：注明材料参数及税点。</w:t>
            </w:r>
          </w:p>
        </w:tc>
      </w:tr>
    </w:tbl>
    <w:p w14:paraId="51B8B358">
      <w:pPr>
        <w:spacing w:line="600" w:lineRule="exact"/>
        <w:jc w:val="both"/>
        <w:textAlignment w:val="baseline"/>
        <w:rPr>
          <w:rFonts w:ascii="Arial Narrow" w:hAnsi="Arial Narrow" w:eastAsia="方正大标宋简体" w:cs="Times New Roman"/>
          <w:w w:val="90"/>
          <w:sz w:val="48"/>
          <w:szCs w:val="28"/>
          <w:lang w:val="en-US" w:eastAsia="zh-CN"/>
        </w:rPr>
        <w:sectPr>
          <w:headerReference r:id="rId5" w:type="default"/>
          <w:pgSz w:w="16838" w:h="11906" w:orient="landscape"/>
          <w:pgMar w:top="1800" w:right="1440" w:bottom="1800" w:left="1440" w:header="851" w:footer="992" w:gutter="0"/>
          <w:pgNumType w:fmt="decimal"/>
          <w:cols w:space="425" w:num="1"/>
          <w:docGrid w:type="lines" w:linePitch="312" w:charSpace="0"/>
        </w:sectPr>
      </w:pPr>
    </w:p>
    <w:p w14:paraId="697A4DD1">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三、询价要求</w:t>
      </w:r>
    </w:p>
    <w:p w14:paraId="76A0C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1、工期要求：</w:t>
      </w:r>
    </w:p>
    <w:p w14:paraId="38BC2A3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本项目施工工期要求：本项目作在项目部通知具备施工条件后2日内进场，沥青摊铺为3天，标线施工为2天，总工期为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14:paraId="1926C5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 报价方以询价方工程进度计划为依据，必须确保各阶段计划地实现。</w:t>
      </w:r>
    </w:p>
    <w:p w14:paraId="7359FA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对于以下原因造成推迟工期的，经询价人确认，工期相应顺延。</w:t>
      </w:r>
    </w:p>
    <w:p w14:paraId="71DAEBC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a. 因战争、动乱、自然灾害或非询价人、报价人责任造成的爆炸、火灾等不可抗力；</w:t>
      </w:r>
    </w:p>
    <w:p w14:paraId="5A9E192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b. 报价人以书面形式提出申请，但仍未能从询价方获得施工批示、图纸等，致使施工不能正常进行的；</w:t>
      </w:r>
    </w:p>
    <w:p w14:paraId="6129853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c. 询价人同意工期顺延的其他情况。</w:t>
      </w:r>
    </w:p>
    <w:p w14:paraId="45A626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2、工程质量：</w:t>
      </w:r>
    </w:p>
    <w:p w14:paraId="74BE40B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2F86D34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6AAE11D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3、安全文明施工要求：</w:t>
      </w:r>
    </w:p>
    <w:p w14:paraId="5883546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068FF4E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报价人必须服从询价人现场管理，严格执行各项规章制度。进入工地必须戴好安全帽，特殊工种执证操作，认真严格执行国家及地方、业主与询价人对安全生产、文明施工的规定制度和要求。</w:t>
      </w:r>
    </w:p>
    <w:p w14:paraId="78C2751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4、工程款支付：</w:t>
      </w:r>
    </w:p>
    <w:p w14:paraId="3103762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本工程无预付款，进度款在该工程进度验收合格后付至已完工程费用的70%，该工程竣工验收合格后付至95%,余下5%为质量保证金，2年质量保修期满以后无息付清。</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报价方在领取工程款前，必须向询价方提交合法有效的增值税专用发票，否则，工程款不予支付。</w:t>
      </w:r>
    </w:p>
    <w:p w14:paraId="3D80362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5、报价要求：</w:t>
      </w:r>
    </w:p>
    <w:p w14:paraId="03703B7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9%增值专用税</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A264A0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6、工程结算要求：</w:t>
      </w:r>
    </w:p>
    <w:p w14:paraId="5AD3BD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以实际施工工程量按选定报价文件综合单价进行结算。</w:t>
      </w:r>
    </w:p>
    <w:p w14:paraId="32D6B3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7、其他要求：</w:t>
      </w:r>
    </w:p>
    <w:p w14:paraId="042D623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7.1报价人需按询价人的要求编制工程施工方案，并及时报送与本工程有关的各种报表等资料。</w:t>
      </w:r>
    </w:p>
    <w:p w14:paraId="7FD8614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7.2报价人需服从询价人现场人员的统一指挥，按设计施工图和规范要求组织施工，确保工程质量和施工安全。</w:t>
      </w:r>
    </w:p>
    <w:p w14:paraId="1A7A90D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7.3报价人保证施工现场符合文明施工的要求。</w:t>
      </w:r>
    </w:p>
    <w:p w14:paraId="372B24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7.4报价人需做好日常施工资料的收集整理工作，保证交工资料的完善准确。</w:t>
      </w:r>
    </w:p>
    <w:p w14:paraId="0682A8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7.5报价人需充分了解施工现场内供水、供电、运输等条件，成交后不得以不完全了解现场状况为由，而向询价人提出额外的费用补偿或延长施工期限。</w:t>
      </w:r>
    </w:p>
    <w:p w14:paraId="0CEF275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4BDADC9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四、询价日程安排：</w:t>
      </w:r>
    </w:p>
    <w:p w14:paraId="4BAB3D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1、参加询价单位，于</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8</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日</w:t>
      </w:r>
      <w:bookmarkStart w:id="0" w:name="_GoBack"/>
      <w:bookmarkEnd w:id="0"/>
      <w:r>
        <w:rPr>
          <w:rFonts w:hint="eastAsia" w:ascii="宋体" w:hAnsi="宋体" w:eastAsia="宋体" w:cs="宋体"/>
          <w:color w:val="auto"/>
          <w:sz w:val="24"/>
          <w:szCs w:val="24"/>
          <w:highlight w:val="none"/>
          <w:lang w:val="en-US" w:eastAsia="zh-CN"/>
        </w:rPr>
        <w:t>，登录安徽新集矿山建设工程有限公司网站www.ahxjjg.com领取询价资料进行报名，截止</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8</w:t>
      </w:r>
      <w:r>
        <w:rPr>
          <w:rFonts w:hint="eastAsia"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lang w:val="en-US" w:eastAsia="zh-CN"/>
        </w:rPr>
        <w:t>日上午</w:t>
      </w:r>
      <w:r>
        <w:rPr>
          <w:rFonts w:hint="eastAsia" w:ascii="宋体" w:hAnsi="宋体" w:eastAsia="宋体" w:cs="宋体"/>
          <w:color w:val="auto"/>
          <w:sz w:val="24"/>
          <w:szCs w:val="24"/>
          <w:highlight w:val="none"/>
          <w:u w:val="single"/>
          <w:lang w:val="en-US" w:eastAsia="zh-CN"/>
        </w:rPr>
        <w:t>10:00</w:t>
      </w:r>
      <w:r>
        <w:rPr>
          <w:rFonts w:hint="eastAsia" w:ascii="宋体" w:hAnsi="宋体" w:eastAsia="宋体" w:cs="宋体"/>
          <w:color w:val="auto"/>
          <w:sz w:val="24"/>
          <w:szCs w:val="24"/>
          <w:highlight w:val="none"/>
          <w:lang w:val="en-US" w:eastAsia="zh-CN"/>
        </w:rPr>
        <w:t>时报名结束。</w:t>
      </w:r>
    </w:p>
    <w:p w14:paraId="57F47D0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2、投标文件送达时间：</w:t>
      </w:r>
      <w:r>
        <w:rPr>
          <w:rFonts w:hint="eastAsia" w:ascii="宋体" w:hAnsi="宋体" w:eastAsia="宋体" w:cs="宋体"/>
          <w:color w:val="auto"/>
          <w:kern w:val="2"/>
          <w:sz w:val="24"/>
          <w:szCs w:val="24"/>
          <w:highlight w:val="none"/>
          <w:u w:val="single"/>
          <w:lang w:val="en-US" w:eastAsia="zh-CN" w:bidi="ar-SA"/>
        </w:rPr>
        <w:t>2024</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8</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9</w:t>
      </w:r>
      <w:r>
        <w:rPr>
          <w:rFonts w:hint="eastAsia" w:ascii="宋体" w:hAnsi="宋体" w:eastAsia="宋体" w:cs="宋体"/>
          <w:color w:val="auto"/>
          <w:kern w:val="2"/>
          <w:sz w:val="24"/>
          <w:szCs w:val="24"/>
          <w:highlight w:val="none"/>
          <w:lang w:val="en-US" w:eastAsia="zh-CN" w:bidi="ar-SA"/>
        </w:rPr>
        <w:t>日上午10：00前。</w:t>
      </w:r>
    </w:p>
    <w:p w14:paraId="4035EB5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3、地址：安徽省淮南市田区新舜大厦7楼开标室。</w:t>
      </w:r>
    </w:p>
    <w:p w14:paraId="4480AC8C">
      <w:pPr>
        <w:pStyle w:val="3"/>
        <w:rPr>
          <w:rFonts w:hint="default"/>
          <w:lang w:val="en-US" w:eastAsia="zh-CN"/>
        </w:rPr>
      </w:pPr>
    </w:p>
    <w:p w14:paraId="02952A85">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五、报价文件组成：</w:t>
      </w:r>
    </w:p>
    <w:p w14:paraId="1DDA536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报价文件由商务文件和技术文件两部分组成。</w:t>
      </w:r>
    </w:p>
    <w:p w14:paraId="12D37F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1、技术文件：</w:t>
      </w:r>
    </w:p>
    <w:p w14:paraId="4CDDBF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1.1、技术文件的编制</w:t>
      </w:r>
    </w:p>
    <w:p w14:paraId="4321B9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1.2、总说明</w:t>
      </w:r>
    </w:p>
    <w:p w14:paraId="107F631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1.3、施工专项方案包括：</w:t>
      </w:r>
    </w:p>
    <w:p w14:paraId="6230878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①施工技术方案；（必备，缺项则报价文件作废。若方案经评审不合格，不再进入商务报价评审，技术文件内必须包含沥青砼面层、标线及盲道施工详细做法）</w:t>
      </w:r>
    </w:p>
    <w:p w14:paraId="42637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 详细的施工进度计划及确保计划实施的措施；</w:t>
      </w:r>
    </w:p>
    <w:p w14:paraId="154BE48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 拟投入本工程的施工机械型号、数量等设备清单；</w:t>
      </w:r>
    </w:p>
    <w:p w14:paraId="3F4E3E4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④ 确保安全与文明施工的技术措施。</w:t>
      </w:r>
    </w:p>
    <w:p w14:paraId="7280ED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1.4、报价单位的营业执照、资法人身份证明资料；</w:t>
      </w:r>
    </w:p>
    <w:p w14:paraId="08608E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1.5、报价单位近三年类似工程经验和业绩等详细资料；</w:t>
      </w:r>
    </w:p>
    <w:p w14:paraId="79CD5FC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2、商务文件：</w:t>
      </w:r>
    </w:p>
    <w:p w14:paraId="7655C85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2.1、《报价书》（详见询价文件附件一）；</w:t>
      </w:r>
    </w:p>
    <w:p w14:paraId="591F877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2.2、《工程报价明细表》</w:t>
      </w:r>
    </w:p>
    <w:p w14:paraId="47F80D1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2.3、其他说明</w:t>
      </w:r>
    </w:p>
    <w:p w14:paraId="3F877FE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（1）本技术规格及要求均为基本要求，报价人可投与之同档次或更高档次的相应材料，低于该档次将导致报价无效。</w:t>
      </w:r>
    </w:p>
    <w:p w14:paraId="722A3F5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（2）报价人详细说明：沥青砼及标线材料等须为优质产品。 </w:t>
      </w:r>
    </w:p>
    <w:p w14:paraId="6DB4169B">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六、询价其他说明：</w:t>
      </w:r>
    </w:p>
    <w:p w14:paraId="342FB68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1、报价人必须在报名日期截止前缴纳报价保证金，保证金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w:t>
      </w:r>
      <w:r>
        <w:rPr>
          <w:rFonts w:hint="eastAsia" w:ascii="宋体" w:hAnsi="宋体" w:eastAsia="宋体" w:cs="宋体"/>
          <w:color w:val="000000" w:themeColor="text1"/>
          <w:sz w:val="24"/>
          <w:szCs w:val="24"/>
          <w:highlight w:val="none"/>
          <w:lang w:val="en-US" w:eastAsia="zh-CN"/>
          <w14:textFill>
            <w14:solidFill>
              <w14:schemeClr w14:val="tx1"/>
            </w14:solidFill>
          </w14:textFill>
        </w:rPr>
        <w:t>万元（保证金汇款需备注：</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潘集经济开发区（北区）基础设施提升项目经四路新建慢行道沥青面层及标线施工工程报价保证金</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2F56D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2、报价保证金汇缴及退付以转账形式进行。报价保证金款项必须从报价人的账户中汇出。报价保证金必须在报名日期截止前到达安徽新集建设工程有限公司银行账户。</w:t>
      </w:r>
    </w:p>
    <w:p w14:paraId="566F36D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名称：安徽新集矿山建设工程有限公司</w:t>
      </w:r>
    </w:p>
    <w:p w14:paraId="4C2EDE8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账号：181205791225  </w:t>
      </w:r>
    </w:p>
    <w:p w14:paraId="27E9796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开户行：中国银行淮南新集支行</w:t>
      </w:r>
    </w:p>
    <w:p w14:paraId="11AE453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地址：淮南市毛集实验区工业园区</w:t>
      </w:r>
    </w:p>
    <w:p w14:paraId="7B1BB70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如被选定为成交报价人，询价人将不退还报价人报价保证金，此报价保证金将做为履约保证金。如未被选中的报价人，询价人将在开启报价文件后10个工作日内退还报价人报价保证金。</w:t>
      </w:r>
    </w:p>
    <w:p w14:paraId="4C9C6FD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3、报价人必须认真检查、清点领取的询价文件，确定是否与承包范围相符，如有任何缺漏、字迹不清楚等，报价人必须立即通知询价人，以便纠正上述的缺漏、字迹不清楚等。</w:t>
      </w:r>
    </w:p>
    <w:p w14:paraId="3BEA88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4、报价人不得在未经授权之前对询价文件的内容作任何修改或删节，否则其报价文件将作废而不被接受。</w:t>
      </w:r>
    </w:p>
    <w:p w14:paraId="3FBD71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5、报价人须将上述报价文件一式两份加盖单位公章及法人代表或法人委托人印鉴后装于密封的封袋内并加盖骑缝章。</w:t>
      </w:r>
    </w:p>
    <w:p w14:paraId="067113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6、不论报价人的报价结果如何，报价人应自行承担报价所发生的任何费用。</w:t>
      </w:r>
    </w:p>
    <w:p w14:paraId="26DA727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7、本工程的报价有效期为报价截止日起计30个日历天以内。</w:t>
      </w:r>
    </w:p>
    <w:p w14:paraId="0665E86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8、报价后，若询价单位对报价文件有疑问，询价人可通知报价单位进行询问。</w:t>
      </w:r>
    </w:p>
    <w:p w14:paraId="39A45DB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9、询价人不须对未报价人做不报价的解释；但会电话通知不报价或报价结果。</w:t>
      </w:r>
    </w:p>
    <w:p w14:paraId="486C1FB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 确定报价：本次询价为满足三家及以上经综合评价考察合格后，合理优质低价报价，两家转为竞争性谈判，一家转为单一谈判。</w:t>
      </w:r>
    </w:p>
    <w:p w14:paraId="78530C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七、询价声明：</w:t>
      </w:r>
    </w:p>
    <w:p w14:paraId="72A1C4E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1、本次询价，询价人设有最高报价限价并在开启报价时公布，超过最高限价的报价将被否定。</w:t>
      </w:r>
    </w:p>
    <w:p w14:paraId="33E3C1A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2、再次强调：严禁报价人以任何类似围标、串标形式的行为，如发现报价人有类似围标、串标行为，没收报价保证金，永久清理出询价人合作供应商范围，并由报价人承担由此带来的所有责任。</w:t>
      </w:r>
    </w:p>
    <w:p w14:paraId="7B224FF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3、报价文件要求在施工中报价人必须按所提供的材料参数及配合比进行施工。</w:t>
      </w:r>
    </w:p>
    <w:p w14:paraId="208CC87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4、本次询价在公司官网上发布询价公告及询价文件，询价人对本次询价具有解释权。</w:t>
      </w:r>
    </w:p>
    <w:p w14:paraId="112EA09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附件1：《报价书》及《工程报价明细表》</w:t>
      </w:r>
    </w:p>
    <w:p w14:paraId="4B9EE39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附件2：法人授权委托书</w:t>
      </w:r>
    </w:p>
    <w:p w14:paraId="09EB3A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询价人联系地址：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淮南市潘集经济开发区（北区）基础设施提升项目部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2F2805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联系人（商务）：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胡亮</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FE553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13956467462 </w:t>
      </w:r>
    </w:p>
    <w:p w14:paraId="39700A5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潘集项目联系人（现场负责人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种发瑾</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18655492787</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545"/>
        <w:gridCol w:w="5640"/>
        <w:gridCol w:w="735"/>
        <w:gridCol w:w="1260"/>
        <w:gridCol w:w="1260"/>
        <w:gridCol w:w="1241"/>
        <w:gridCol w:w="1772"/>
      </w:tblGrid>
      <w:tr w14:paraId="6332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4174" w:type="dxa"/>
            <w:gridSpan w:val="8"/>
            <w:tcBorders>
              <w:top w:val="nil"/>
              <w:left w:val="nil"/>
              <w:bottom w:val="nil"/>
              <w:right w:val="nil"/>
            </w:tcBorders>
          </w:tcPr>
          <w:p w14:paraId="0B37B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sz w:val="24"/>
                <w:szCs w:val="24"/>
              </w:rPr>
              <w:t>附件1：</w:t>
            </w:r>
          </w:p>
        </w:tc>
      </w:tr>
      <w:tr w14:paraId="08A1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4174" w:type="dxa"/>
            <w:gridSpan w:val="8"/>
            <w:tcBorders>
              <w:top w:val="nil"/>
              <w:left w:val="nil"/>
              <w:bottom w:val="nil"/>
              <w:right w:val="nil"/>
            </w:tcBorders>
            <w:vAlign w:val="center"/>
          </w:tcPr>
          <w:p w14:paraId="32E996F6">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color w:val="000000"/>
                <w:sz w:val="40"/>
                <w:szCs w:val="32"/>
              </w:rPr>
              <w:t>报价书</w:t>
            </w:r>
          </w:p>
        </w:tc>
      </w:tr>
      <w:tr w14:paraId="1D89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4174" w:type="dxa"/>
            <w:gridSpan w:val="8"/>
            <w:tcBorders>
              <w:top w:val="nil"/>
              <w:left w:val="nil"/>
              <w:bottom w:val="nil"/>
              <w:right w:val="nil"/>
            </w:tcBorders>
            <w:vAlign w:val="center"/>
          </w:tcPr>
          <w:p w14:paraId="72AA5794">
            <w:pPr>
              <w:spacing w:line="360" w:lineRule="auto"/>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color w:val="000000"/>
                <w:sz w:val="24"/>
              </w:rPr>
              <w:t>安徽新集矿山建设工程有限公司：</w:t>
            </w:r>
          </w:p>
        </w:tc>
      </w:tr>
      <w:tr w14:paraId="3DD1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4174" w:type="dxa"/>
            <w:gridSpan w:val="8"/>
            <w:tcBorders>
              <w:top w:val="nil"/>
              <w:left w:val="nil"/>
              <w:bottom w:val="nil"/>
              <w:right w:val="nil"/>
            </w:tcBorders>
            <w:vAlign w:val="center"/>
          </w:tcPr>
          <w:p w14:paraId="0CF8E498">
            <w:pPr>
              <w:spacing w:line="360" w:lineRule="auto"/>
              <w:ind w:firstLine="480" w:firstLineChars="200"/>
              <w:jc w:val="lef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val="0"/>
                <w:bCs w:val="0"/>
                <w:color w:val="000000"/>
                <w:kern w:val="2"/>
                <w:sz w:val="24"/>
                <w:szCs w:val="24"/>
                <w:lang w:val="en-US" w:eastAsia="zh-CN" w:bidi="ar-SA"/>
              </w:rPr>
              <w:t>根据已收到潘集经济开发区（北区）基础设施提升项目经四路新建慢行道沥青面层及标线施工工程的询价文件，我单位经考察现</w:t>
            </w:r>
          </w:p>
        </w:tc>
      </w:tr>
      <w:tr w14:paraId="0A19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14174" w:type="dxa"/>
            <w:gridSpan w:val="8"/>
            <w:tcBorders>
              <w:top w:val="nil"/>
              <w:left w:val="nil"/>
              <w:bottom w:val="nil"/>
              <w:right w:val="nil"/>
            </w:tcBorders>
            <w:vAlign w:val="center"/>
          </w:tcPr>
          <w:p w14:paraId="62C618FC">
            <w:pPr>
              <w:pStyle w:val="3"/>
              <w:jc w:val="left"/>
              <w:rPr>
                <w:rFonts w:hint="eastAsia"/>
                <w:lang w:val="en-US" w:eastAsia="zh-CN"/>
              </w:rPr>
            </w:pPr>
            <w:r>
              <w:rPr>
                <w:rFonts w:hint="eastAsia" w:asciiTheme="minorEastAsia" w:hAnsiTheme="minorEastAsia" w:eastAsiaTheme="minorEastAsia" w:cstheme="minorEastAsia"/>
                <w:b w:val="0"/>
                <w:bCs w:val="0"/>
                <w:color w:val="000000"/>
                <w:kern w:val="2"/>
                <w:sz w:val="24"/>
                <w:szCs w:val="24"/>
                <w:lang w:val="en-US" w:eastAsia="zh-CN" w:bidi="ar-SA"/>
              </w:rPr>
              <w:t>场和研究上述工程询价文件后，我方报价如下：</w:t>
            </w:r>
          </w:p>
        </w:tc>
      </w:tr>
      <w:tr w14:paraId="0C93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4174" w:type="dxa"/>
            <w:gridSpan w:val="8"/>
            <w:tcBorders>
              <w:top w:val="nil"/>
              <w:left w:val="nil"/>
              <w:bottom w:val="single" w:color="auto" w:sz="4" w:space="0"/>
              <w:right w:val="nil"/>
            </w:tcBorders>
            <w:vAlign w:val="center"/>
          </w:tcPr>
          <w:p w14:paraId="4E166CCB">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bCs/>
                <w:color w:val="000000"/>
                <w:sz w:val="36"/>
                <w:szCs w:val="36"/>
              </w:rPr>
              <w:t>工程报价明细表</w:t>
            </w:r>
          </w:p>
        </w:tc>
      </w:tr>
      <w:tr w14:paraId="39BC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721" w:type="dxa"/>
            <w:tcBorders>
              <w:top w:val="single" w:color="auto" w:sz="4" w:space="0"/>
              <w:bottom w:val="single" w:color="auto" w:sz="4" w:space="0"/>
            </w:tcBorders>
            <w:vAlign w:val="center"/>
          </w:tcPr>
          <w:p w14:paraId="04E9FD84">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545" w:type="dxa"/>
            <w:tcBorders>
              <w:top w:val="single" w:color="auto" w:sz="4" w:space="0"/>
              <w:bottom w:val="single" w:color="auto" w:sz="4" w:space="0"/>
            </w:tcBorders>
            <w:vAlign w:val="center"/>
          </w:tcPr>
          <w:p w14:paraId="2C610CA6">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5640" w:type="dxa"/>
            <w:tcBorders>
              <w:top w:val="single" w:color="auto" w:sz="4" w:space="0"/>
              <w:bottom w:val="single" w:color="auto" w:sz="4" w:space="0"/>
            </w:tcBorders>
            <w:vAlign w:val="center"/>
          </w:tcPr>
          <w:p w14:paraId="4910B65E">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项目特征描述</w:t>
            </w:r>
          </w:p>
        </w:tc>
        <w:tc>
          <w:tcPr>
            <w:tcW w:w="735" w:type="dxa"/>
            <w:tcBorders>
              <w:top w:val="single" w:color="auto" w:sz="4" w:space="0"/>
              <w:bottom w:val="single" w:color="auto" w:sz="4" w:space="0"/>
            </w:tcBorders>
            <w:vAlign w:val="center"/>
          </w:tcPr>
          <w:p w14:paraId="0FD400D4">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1260" w:type="dxa"/>
            <w:tcBorders>
              <w:top w:val="single" w:color="auto" w:sz="4" w:space="0"/>
              <w:bottom w:val="single" w:color="auto" w:sz="4" w:space="0"/>
            </w:tcBorders>
            <w:vAlign w:val="center"/>
          </w:tcPr>
          <w:p w14:paraId="689CFA1B">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计划用量</w:t>
            </w:r>
          </w:p>
        </w:tc>
        <w:tc>
          <w:tcPr>
            <w:tcW w:w="1260" w:type="dxa"/>
            <w:tcBorders>
              <w:top w:val="single" w:color="auto" w:sz="4" w:space="0"/>
              <w:bottom w:val="single" w:color="auto" w:sz="4" w:space="0"/>
            </w:tcBorders>
            <w:vAlign w:val="center"/>
          </w:tcPr>
          <w:p w14:paraId="39C55760">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单价（元）</w:t>
            </w:r>
          </w:p>
        </w:tc>
        <w:tc>
          <w:tcPr>
            <w:tcW w:w="1241" w:type="dxa"/>
            <w:tcBorders>
              <w:top w:val="single" w:color="auto" w:sz="4" w:space="0"/>
              <w:bottom w:val="single" w:color="auto" w:sz="4" w:space="0"/>
            </w:tcBorders>
            <w:vAlign w:val="center"/>
          </w:tcPr>
          <w:p w14:paraId="1451B5CE">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总价（元）</w:t>
            </w:r>
          </w:p>
        </w:tc>
        <w:tc>
          <w:tcPr>
            <w:tcW w:w="1772" w:type="dxa"/>
            <w:tcBorders>
              <w:top w:val="single" w:color="auto" w:sz="4" w:space="0"/>
              <w:bottom w:val="single" w:color="auto" w:sz="4" w:space="0"/>
            </w:tcBorders>
            <w:vAlign w:val="center"/>
          </w:tcPr>
          <w:p w14:paraId="6F2407AD">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7A70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721" w:type="dxa"/>
            <w:tcBorders>
              <w:top w:val="single" w:color="auto" w:sz="4" w:space="0"/>
              <w:bottom w:val="single" w:color="auto" w:sz="4" w:space="0"/>
            </w:tcBorders>
            <w:vAlign w:val="center"/>
          </w:tcPr>
          <w:p w14:paraId="7F29E6F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45" w:type="dxa"/>
            <w:tcBorders>
              <w:top w:val="single" w:color="auto" w:sz="4" w:space="0"/>
              <w:bottom w:val="single" w:color="auto" w:sz="4" w:space="0"/>
            </w:tcBorders>
            <w:vAlign w:val="center"/>
          </w:tcPr>
          <w:p w14:paraId="0BE96579">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粘层</w:t>
            </w:r>
          </w:p>
        </w:tc>
        <w:tc>
          <w:tcPr>
            <w:tcW w:w="5640" w:type="dxa"/>
            <w:tcBorders>
              <w:top w:val="single" w:color="auto" w:sz="4" w:space="0"/>
              <w:bottom w:val="single" w:color="auto" w:sz="4" w:space="0"/>
            </w:tcBorders>
            <w:vAlign w:val="center"/>
          </w:tcPr>
          <w:p w14:paraId="50A3319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材料品种：阳离子改性乳化沥青粘层PCR；</w:t>
            </w:r>
          </w:p>
          <w:p w14:paraId="58979B11">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喷油量：0.3-0.6L/㎡。</w:t>
            </w:r>
          </w:p>
          <w:p w14:paraId="2BB702C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735" w:type="dxa"/>
            <w:tcBorders>
              <w:top w:val="single" w:color="auto" w:sz="4" w:space="0"/>
              <w:bottom w:val="single" w:color="auto" w:sz="4" w:space="0"/>
            </w:tcBorders>
            <w:vAlign w:val="center"/>
          </w:tcPr>
          <w:p w14:paraId="64DFCA7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6B42E1C9">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8600</w:t>
            </w:r>
          </w:p>
        </w:tc>
        <w:tc>
          <w:tcPr>
            <w:tcW w:w="1260" w:type="dxa"/>
            <w:tcBorders>
              <w:top w:val="single" w:color="auto" w:sz="4" w:space="0"/>
              <w:bottom w:val="single" w:color="auto" w:sz="4" w:space="0"/>
            </w:tcBorders>
            <w:vAlign w:val="center"/>
          </w:tcPr>
          <w:p w14:paraId="1F5DD43D">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790A4392">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restart"/>
            <w:tcBorders>
              <w:top w:val="single" w:color="auto" w:sz="4" w:space="0"/>
            </w:tcBorders>
          </w:tcPr>
          <w:p w14:paraId="24BF810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683F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trPr>
        <w:tc>
          <w:tcPr>
            <w:tcW w:w="721" w:type="dxa"/>
            <w:tcBorders>
              <w:top w:val="single" w:color="auto" w:sz="4" w:space="0"/>
              <w:bottom w:val="single" w:color="auto" w:sz="4" w:space="0"/>
            </w:tcBorders>
            <w:vAlign w:val="center"/>
          </w:tcPr>
          <w:p w14:paraId="1D2AA372">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45" w:type="dxa"/>
            <w:tcBorders>
              <w:top w:val="single" w:color="auto" w:sz="4" w:space="0"/>
              <w:bottom w:val="single" w:color="auto" w:sz="4" w:space="0"/>
            </w:tcBorders>
            <w:vAlign w:val="center"/>
          </w:tcPr>
          <w:p w14:paraId="53EBE1C2">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640" w:type="dxa"/>
            <w:tcBorders>
              <w:top w:val="single" w:color="auto" w:sz="4" w:space="0"/>
              <w:bottom w:val="single" w:color="auto" w:sz="4" w:space="0"/>
            </w:tcBorders>
            <w:vAlign w:val="center"/>
          </w:tcPr>
          <w:p w14:paraId="2F9F088A">
            <w:pPr>
              <w:keepNext w:val="0"/>
              <w:keepLines w:val="0"/>
              <w:widowControl/>
              <w:numPr>
                <w:ilvl w:val="0"/>
                <w:numId w:val="5"/>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781DD214">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沥青混凝土种类：中粒式SBS改性沥青（AC-16C）；</w:t>
            </w: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石料粒径：最大粒径19mm；</w:t>
            </w:r>
          </w:p>
          <w:p w14:paraId="6734F767">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厚度：50mm；</w:t>
            </w:r>
          </w:p>
          <w:p w14:paraId="16608C41">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部位：慢行道下面层；</w:t>
            </w:r>
          </w:p>
          <w:p w14:paraId="52E4C5E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cstheme="minorEastAsia"/>
                <w:i w:val="0"/>
                <w:iCs w:val="0"/>
                <w:color w:val="000000"/>
                <w:kern w:val="0"/>
                <w:sz w:val="24"/>
                <w:szCs w:val="24"/>
                <w:u w:val="none"/>
                <w:lang w:val="en-US" w:eastAsia="zh-CN" w:bidi="ar"/>
              </w:rPr>
              <w:t>6、</w:t>
            </w:r>
            <w:r>
              <w:rPr>
                <w:rFonts w:hint="eastAsia" w:asciiTheme="minorEastAsia" w:hAnsiTheme="minorEastAsia" w:eastAsiaTheme="minorEastAsia" w:cstheme="minorEastAsia"/>
                <w:i w:val="0"/>
                <w:iCs w:val="0"/>
                <w:color w:val="000000"/>
                <w:kern w:val="0"/>
                <w:sz w:val="24"/>
                <w:szCs w:val="24"/>
                <w:u w:val="none"/>
                <w:lang w:val="en-US" w:eastAsia="zh-CN" w:bidi="ar"/>
              </w:rPr>
              <w:t>其他：未尽事宜详见设计图纸</w:t>
            </w:r>
          </w:p>
        </w:tc>
        <w:tc>
          <w:tcPr>
            <w:tcW w:w="735" w:type="dxa"/>
            <w:tcBorders>
              <w:top w:val="single" w:color="auto" w:sz="4" w:space="0"/>
              <w:bottom w:val="single" w:color="auto" w:sz="4" w:space="0"/>
            </w:tcBorders>
            <w:vAlign w:val="center"/>
          </w:tcPr>
          <w:p w14:paraId="05CAE9D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16E4EC9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260" w:type="dxa"/>
            <w:tcBorders>
              <w:top w:val="single" w:color="auto" w:sz="4" w:space="0"/>
              <w:bottom w:val="single" w:color="auto" w:sz="4" w:space="0"/>
            </w:tcBorders>
            <w:vAlign w:val="center"/>
          </w:tcPr>
          <w:p w14:paraId="2BD9397E">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171A79F4">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Pr>
          <w:p w14:paraId="677D3859">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12E0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trPr>
        <w:tc>
          <w:tcPr>
            <w:tcW w:w="721" w:type="dxa"/>
            <w:tcBorders>
              <w:top w:val="single" w:color="auto" w:sz="4" w:space="0"/>
              <w:bottom w:val="single" w:color="auto" w:sz="4" w:space="0"/>
            </w:tcBorders>
            <w:vAlign w:val="center"/>
          </w:tcPr>
          <w:p w14:paraId="10791608">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45" w:type="dxa"/>
            <w:tcBorders>
              <w:top w:val="single" w:color="auto" w:sz="4" w:space="0"/>
              <w:bottom w:val="single" w:color="auto" w:sz="4" w:space="0"/>
            </w:tcBorders>
            <w:vAlign w:val="center"/>
          </w:tcPr>
          <w:p w14:paraId="12D6984D">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640" w:type="dxa"/>
            <w:tcBorders>
              <w:top w:val="single" w:color="auto" w:sz="4" w:space="0"/>
              <w:bottom w:val="single" w:color="auto" w:sz="4" w:space="0"/>
            </w:tcBorders>
            <w:vAlign w:val="center"/>
          </w:tcPr>
          <w:p w14:paraId="00EF2ECE">
            <w:pPr>
              <w:keepNext w:val="0"/>
              <w:keepLines w:val="0"/>
              <w:widowControl/>
              <w:numPr>
                <w:ilvl w:val="0"/>
                <w:numId w:val="6"/>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643AC16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沥青混凝土种类：细粒式SBS改性沥青（AC-13C）；</w:t>
            </w:r>
          </w:p>
          <w:p w14:paraId="792E4AA9">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石料粒径：最大粒径16mm；</w:t>
            </w:r>
          </w:p>
          <w:p w14:paraId="26C12E35">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厚度：30mm；</w:t>
            </w:r>
          </w:p>
          <w:p w14:paraId="528C1B49">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部位：慢行道上面层；</w:t>
            </w:r>
          </w:p>
          <w:p w14:paraId="7D546D17">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735" w:type="dxa"/>
            <w:tcBorders>
              <w:top w:val="single" w:color="auto" w:sz="4" w:space="0"/>
              <w:bottom w:val="single" w:color="auto" w:sz="4" w:space="0"/>
            </w:tcBorders>
            <w:vAlign w:val="center"/>
          </w:tcPr>
          <w:p w14:paraId="4BB0199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6F32CB47">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260" w:type="dxa"/>
            <w:tcBorders>
              <w:top w:val="single" w:color="auto" w:sz="4" w:space="0"/>
              <w:bottom w:val="single" w:color="auto" w:sz="4" w:space="0"/>
            </w:tcBorders>
            <w:vAlign w:val="center"/>
          </w:tcPr>
          <w:p w14:paraId="3FCA0437">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7044D828">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Pr>
          <w:p w14:paraId="7372C699">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42D4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721" w:type="dxa"/>
            <w:tcBorders>
              <w:top w:val="single" w:color="auto" w:sz="4" w:space="0"/>
              <w:bottom w:val="single" w:color="auto" w:sz="4" w:space="0"/>
            </w:tcBorders>
            <w:vAlign w:val="center"/>
          </w:tcPr>
          <w:p w14:paraId="4D0192E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545" w:type="dxa"/>
            <w:tcBorders>
              <w:top w:val="single" w:color="auto" w:sz="4" w:space="0"/>
              <w:bottom w:val="single" w:color="auto" w:sz="4" w:space="0"/>
            </w:tcBorders>
            <w:vAlign w:val="center"/>
          </w:tcPr>
          <w:p w14:paraId="222113A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标线</w:t>
            </w:r>
          </w:p>
        </w:tc>
        <w:tc>
          <w:tcPr>
            <w:tcW w:w="5640" w:type="dxa"/>
            <w:tcBorders>
              <w:top w:val="single" w:color="auto" w:sz="4" w:space="0"/>
              <w:bottom w:val="single" w:color="auto" w:sz="4" w:space="0"/>
            </w:tcBorders>
            <w:vAlign w:val="center"/>
          </w:tcPr>
          <w:p w14:paraId="2A76A790">
            <w:pPr>
              <w:keepNext w:val="0"/>
              <w:keepLines w:val="0"/>
              <w:widowControl/>
              <w:numPr>
                <w:ilvl w:val="0"/>
                <w:numId w:val="7"/>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白色；</w:t>
            </w:r>
          </w:p>
          <w:p w14:paraId="77975C46">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宽度：100mm;</w:t>
            </w:r>
          </w:p>
          <w:p w14:paraId="30DA654C">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其他：未尽事宜详见设计图纸。</w:t>
            </w:r>
          </w:p>
        </w:tc>
        <w:tc>
          <w:tcPr>
            <w:tcW w:w="735" w:type="dxa"/>
            <w:tcBorders>
              <w:top w:val="single" w:color="auto" w:sz="4" w:space="0"/>
              <w:bottom w:val="single" w:color="auto" w:sz="4" w:space="0"/>
            </w:tcBorders>
            <w:vAlign w:val="center"/>
          </w:tcPr>
          <w:p w14:paraId="2CB3698B">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m</w:t>
            </w:r>
          </w:p>
        </w:tc>
        <w:tc>
          <w:tcPr>
            <w:tcW w:w="1260" w:type="dxa"/>
            <w:tcBorders>
              <w:top w:val="single" w:color="auto" w:sz="4" w:space="0"/>
              <w:bottom w:val="single" w:color="auto" w:sz="4" w:space="0"/>
            </w:tcBorders>
            <w:vAlign w:val="center"/>
          </w:tcPr>
          <w:p w14:paraId="1CD92A9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1440</w:t>
            </w:r>
          </w:p>
        </w:tc>
        <w:tc>
          <w:tcPr>
            <w:tcW w:w="1260" w:type="dxa"/>
            <w:tcBorders>
              <w:top w:val="single" w:color="auto" w:sz="4" w:space="0"/>
              <w:bottom w:val="single" w:color="auto" w:sz="4" w:space="0"/>
            </w:tcBorders>
            <w:vAlign w:val="center"/>
          </w:tcPr>
          <w:p w14:paraId="2AE2AB45">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6BF69FD2">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Borders>
              <w:bottom w:val="single" w:color="auto" w:sz="4" w:space="0"/>
            </w:tcBorders>
          </w:tcPr>
          <w:p w14:paraId="78241104">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3D17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174" w:type="dxa"/>
            <w:gridSpan w:val="8"/>
            <w:tcBorders>
              <w:top w:val="single" w:color="auto" w:sz="4" w:space="0"/>
              <w:left w:val="nil"/>
              <w:bottom w:val="nil"/>
              <w:right w:val="nil"/>
            </w:tcBorders>
            <w:vAlign w:val="center"/>
          </w:tcPr>
          <w:p w14:paraId="402A0A9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18A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74" w:type="dxa"/>
            <w:gridSpan w:val="8"/>
            <w:tcBorders>
              <w:top w:val="nil"/>
              <w:left w:val="nil"/>
              <w:bottom w:val="nil"/>
              <w:right w:val="nil"/>
            </w:tcBorders>
            <w:vAlign w:val="top"/>
          </w:tcPr>
          <w:p w14:paraId="47A34977">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142D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gridSpan w:val="8"/>
            <w:tcBorders>
              <w:top w:val="nil"/>
              <w:left w:val="nil"/>
              <w:bottom w:val="nil"/>
              <w:right w:val="nil"/>
            </w:tcBorders>
            <w:vAlign w:val="center"/>
          </w:tcPr>
          <w:p w14:paraId="6DB83742">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3E9A692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7" w:type="default"/>
          <w:pgSz w:w="16838" w:h="11906" w:orient="landscape"/>
          <w:pgMar w:top="1800" w:right="1440" w:bottom="1800" w:left="1440" w:header="851" w:footer="992" w:gutter="0"/>
          <w:pgNumType w:fmt="decimal"/>
          <w:cols w:space="425" w:num="1"/>
          <w:docGrid w:type="lines" w:linePitch="312" w:charSpace="0"/>
        </w:sectPr>
      </w:pPr>
    </w:p>
    <w:p w14:paraId="2567528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1、以上总价内包括完成本分包工程内的人工费、材料费、机械费、管理费、水电费、利润、税金、技术措施费、机械费、材料检测费、安全文明施工费等一切费用。</w:t>
      </w:r>
    </w:p>
    <w:p w14:paraId="3F6B11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2、本报价已包括完成施工所需的全部费用。报价为综合单价包干。</w:t>
      </w:r>
    </w:p>
    <w:p w14:paraId="0E482C5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3、按询价文件要求承包上述工程的施工、竣工。</w:t>
      </w:r>
    </w:p>
    <w:p w14:paraId="2FE4369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被选定为成交人，我方保证在合同签订后，具备施工条件后2日内进场，按照询价方工期要求完工，并确保工程质量符合设计图纸及规范要求。推迟工期3天以内，按1000元/天进行罚款，推迟超过3天，按2000元/天进行处罚。</w:t>
      </w:r>
    </w:p>
    <w:p w14:paraId="4DE95E5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5、我司承诺：按照询价人最新的施工组织设计安排生产力，我司自愿接受询价人取消我司资格及罚没报价保证金。</w:t>
      </w:r>
    </w:p>
    <w:p w14:paraId="56245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6、如果我方被选定为成交人，我方将按照规定在签订合同前提交贰万元履约保证金或履约保函。如果我方违约，我方同意将履约保证金作为违约金的一部分，你方有权不予返还。</w:t>
      </w:r>
    </w:p>
    <w:p w14:paraId="14D2434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7、除非另外达成协议并生效，你方的询价文件、成交通知书和本报价文件将构成约束我们双方的合同。</w:t>
      </w:r>
    </w:p>
    <w:p w14:paraId="7716A8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8、我方承诺工期：签订合同后，在项目部通知具备施工条件后</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日内进场施工，沥青摊铺工期</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天，标线施工工期</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天，每个施工段总工期为</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w:t>
      </w:r>
    </w:p>
    <w:p w14:paraId="40ECC01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注：工期承诺作为报价评比的依据。</w:t>
      </w:r>
    </w:p>
    <w:p w14:paraId="190E92A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报价单位：（盖章）</w:t>
      </w:r>
    </w:p>
    <w:p w14:paraId="071FF7F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单位地址：</w:t>
      </w:r>
    </w:p>
    <w:p w14:paraId="1D8AE42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法定代表人：（签字、盖章）</w:t>
      </w:r>
    </w:p>
    <w:p w14:paraId="5C22719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授权委托人：</w:t>
      </w:r>
    </w:p>
    <w:p w14:paraId="6CB805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邮政编码：</w:t>
      </w:r>
    </w:p>
    <w:p w14:paraId="4FFEE91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电话、传真：</w:t>
      </w:r>
    </w:p>
    <w:p w14:paraId="131D11B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开户银行名称、帐号：</w:t>
      </w:r>
    </w:p>
    <w:p w14:paraId="6ED50A2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开户行地址：</w:t>
      </w:r>
    </w:p>
    <w:p w14:paraId="62FA29C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7EB595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1DA26DD">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9ABCD2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6CCE651">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A69D21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8F3965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8018B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BDB5679">
      <w:pPr>
        <w:pStyle w:val="3"/>
        <w:rPr>
          <w:rFonts w:hint="eastAsia"/>
          <w:lang w:val="en-US" w:eastAsia="zh-CN"/>
        </w:rPr>
      </w:pPr>
    </w:p>
    <w:p w14:paraId="67D2D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E464B7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5F4D5E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871E3D3">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FCBE80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057AA37">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17484D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CFB42C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53495C8">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w:t>
      </w:r>
    </w:p>
    <w:p w14:paraId="2C4F768C">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6BC6320F">
      <w:pPr>
        <w:tabs>
          <w:tab w:val="left" w:pos="555"/>
        </w:tabs>
        <w:spacing w:line="600" w:lineRule="exact"/>
        <w:textAlignment w:val="baseline"/>
        <w:rPr>
          <w:rFonts w:hint="eastAsia" w:ascii="宋体" w:hAnsi="宋体" w:eastAsia="宋体" w:cs="宋体"/>
          <w:sz w:val="24"/>
          <w:szCs w:val="24"/>
        </w:rPr>
      </w:pPr>
    </w:p>
    <w:p w14:paraId="3F6AEDE4">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系</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rPr>
        <w:t>公司法定代表人。现授权我公司</w:t>
      </w:r>
      <w:r>
        <w:rPr>
          <w:rFonts w:hint="eastAsia" w:ascii="宋体" w:hAnsi="宋体" w:eastAsia="宋体" w:cs="宋体"/>
          <w:sz w:val="24"/>
          <w:szCs w:val="24"/>
          <w:u w:val="single"/>
        </w:rPr>
        <w:t>（姓名）          （身份证号：           ） 女士/先生，</w:t>
      </w:r>
      <w:r>
        <w:rPr>
          <w:rFonts w:hint="eastAsia" w:ascii="宋体" w:hAnsi="宋体" w:eastAsia="宋体" w:cs="宋体"/>
          <w:sz w:val="24"/>
          <w:szCs w:val="24"/>
        </w:rPr>
        <w:t xml:space="preserve"> 作为我公司合法代理人，以我公司名义并代表我公司全权处理</w:t>
      </w:r>
      <w:r>
        <w:rPr>
          <w:rFonts w:hint="eastAsia" w:ascii="宋体" w:hAnsi="宋体" w:eastAsia="宋体" w:cs="宋体"/>
          <w:b w:val="0"/>
          <w:bCs/>
          <w:sz w:val="24"/>
          <w:szCs w:val="24"/>
          <w:u w:val="single"/>
        </w:rPr>
        <w:t>潘集经济开发区（北区）基础设施提升项目经四路新建慢行道沥青面层及标线施工</w:t>
      </w:r>
      <w:r>
        <w:rPr>
          <w:rFonts w:hint="eastAsia" w:hAnsi="宋体" w:eastAsia="宋体" w:cs="宋体"/>
          <w:b w:val="0"/>
          <w:bCs/>
          <w:sz w:val="24"/>
          <w:szCs w:val="24"/>
          <w:u w:val="single"/>
          <w:lang w:val="en-US" w:eastAsia="zh-CN"/>
        </w:rPr>
        <w:t>分包</w:t>
      </w:r>
      <w:r>
        <w:rPr>
          <w:rFonts w:hint="eastAsia" w:ascii="宋体" w:hAnsi="宋体" w:eastAsia="宋体" w:cs="宋体"/>
          <w:sz w:val="24"/>
          <w:szCs w:val="24"/>
        </w:rPr>
        <w:t>工程项目的委托事宜。其在授权范围和有效期内，处理与之相关的一切事务所实施的行为均具有法律效力，我公司全部予以确认。</w:t>
      </w:r>
    </w:p>
    <w:p w14:paraId="701115EB">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0DF8F1B">
      <w:pPr>
        <w:pStyle w:val="4"/>
        <w:snapToGrid w:val="0"/>
        <w:spacing w:line="600" w:lineRule="exact"/>
        <w:ind w:firstLine="420"/>
        <w:textAlignment w:val="baseline"/>
        <w:rPr>
          <w:rFonts w:hint="eastAsia" w:ascii="宋体" w:hAnsi="宋体" w:eastAsia="宋体" w:cs="宋体"/>
          <w:sz w:val="24"/>
          <w:szCs w:val="24"/>
        </w:rPr>
      </w:pPr>
    </w:p>
    <w:p w14:paraId="1397BF1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138640AF">
      <w:pPr>
        <w:spacing w:line="400" w:lineRule="exact"/>
        <w:ind w:firstLine="2400" w:firstLineChars="1000"/>
        <w:textAlignment w:val="baseline"/>
        <w:rPr>
          <w:rFonts w:hint="eastAsia" w:ascii="宋体" w:hAnsi="宋体" w:eastAsia="宋体" w:cs="宋体"/>
          <w:sz w:val="24"/>
          <w:szCs w:val="24"/>
        </w:rPr>
      </w:pPr>
    </w:p>
    <w:p w14:paraId="0F7DEF98">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6DA9E4CC">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0D339E86">
      <w:pPr>
        <w:spacing w:line="400" w:lineRule="exact"/>
        <w:ind w:firstLine="3360"/>
        <w:jc w:val="center"/>
        <w:textAlignment w:val="baseline"/>
        <w:rPr>
          <w:rFonts w:hint="eastAsia" w:ascii="宋体" w:hAnsi="宋体" w:eastAsia="宋体" w:cs="宋体"/>
          <w:sz w:val="24"/>
          <w:szCs w:val="24"/>
        </w:rPr>
      </w:pPr>
    </w:p>
    <w:p w14:paraId="6C05648E">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8FFBC8C">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17500A37">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1F1BDC88">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此书一式三份。一份由委托人存查，二份递交询价人存卷。</w:t>
      </w:r>
    </w:p>
    <w:p w14:paraId="0306A45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8" w:type="default"/>
          <w:pgSz w:w="11906" w:h="16838"/>
          <w:pgMar w:top="1440" w:right="1800" w:bottom="1440" w:left="1800" w:header="851" w:footer="992" w:gutter="0"/>
          <w:pgNumType w:fmt="decimal"/>
          <w:cols w:space="425" w:num="1"/>
          <w:docGrid w:type="lines" w:linePitch="312" w:charSpace="0"/>
        </w:sectPr>
      </w:pPr>
    </w:p>
    <w:p w14:paraId="271F160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附件3：</w:t>
      </w:r>
    </w:p>
    <w:p w14:paraId="6E75E3F3">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宋体" w:hAnsi="宋体"/>
          <w:b/>
          <w:bCs/>
          <w:sz w:val="36"/>
          <w:szCs w:val="36"/>
        </w:rPr>
      </w:pPr>
      <w:r>
        <w:rPr>
          <w:rFonts w:hint="eastAsia" w:ascii="宋体" w:hAnsi="宋体"/>
          <w:b/>
          <w:bCs/>
          <w:sz w:val="36"/>
          <w:szCs w:val="36"/>
        </w:rPr>
        <w:t>潘集经济开发区（北区）基础设施提升项目经四路</w:t>
      </w:r>
    </w:p>
    <w:p w14:paraId="38EA1A5E">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宋体" w:hAnsi="宋体"/>
          <w:b/>
          <w:bCs/>
          <w:sz w:val="36"/>
          <w:szCs w:val="36"/>
        </w:rPr>
      </w:pPr>
      <w:r>
        <w:rPr>
          <w:rFonts w:hint="eastAsia" w:ascii="宋体" w:hAnsi="宋体"/>
          <w:b/>
          <w:bCs/>
          <w:sz w:val="36"/>
          <w:szCs w:val="36"/>
        </w:rPr>
        <w:t>新</w:t>
      </w:r>
      <w:r>
        <w:rPr>
          <w:rFonts w:hint="eastAsia" w:ascii="宋体" w:hAnsi="宋体"/>
          <w:b/>
          <w:bCs/>
          <w:sz w:val="36"/>
          <w:szCs w:val="36"/>
          <w:lang w:val="en-US" w:eastAsia="zh-CN"/>
        </w:rPr>
        <w:t>建</w:t>
      </w:r>
      <w:r>
        <w:rPr>
          <w:rFonts w:hint="eastAsia" w:ascii="宋体" w:hAnsi="宋体"/>
          <w:b/>
          <w:bCs/>
          <w:sz w:val="36"/>
          <w:szCs w:val="36"/>
        </w:rPr>
        <w:t>慢行道沥青面层工程技术要求</w:t>
      </w:r>
    </w:p>
    <w:p w14:paraId="39E82685">
      <w:pPr>
        <w:keepNext w:val="0"/>
        <w:keepLines w:val="0"/>
        <w:pageBreakBefore w:val="0"/>
        <w:widowControl w:val="0"/>
        <w:kinsoku/>
        <w:wordWrap/>
        <w:overflowPunct/>
        <w:topLinePunct w:val="0"/>
        <w:autoSpaceDE/>
        <w:autoSpaceDN/>
        <w:bidi w:val="0"/>
        <w:adjustRightInd/>
        <w:snapToGrid/>
        <w:spacing w:line="480" w:lineRule="auto"/>
        <w:jc w:val="left"/>
        <w:rPr>
          <w:rFonts w:hint="eastAsia"/>
          <w:sz w:val="24"/>
          <w:szCs w:val="24"/>
        </w:rPr>
      </w:pPr>
      <w:r>
        <w:rPr>
          <w:rFonts w:hint="eastAsia" w:ascii="宋体" w:hAnsi="宋体" w:eastAsia="宋体"/>
          <w:b/>
          <w:bCs/>
          <w:sz w:val="24"/>
          <w:szCs w:val="24"/>
          <w:lang w:val="en-US" w:eastAsia="zh-CN"/>
        </w:rPr>
        <w:t>1、</w:t>
      </w:r>
      <w:r>
        <w:rPr>
          <w:rFonts w:hint="eastAsia" w:ascii="Times New Roman" w:hAnsi="Times New Roman" w:eastAsia="宋体" w:cs="Times New Roman"/>
          <w:b/>
          <w:bCs/>
          <w:sz w:val="24"/>
          <w:szCs w:val="24"/>
        </w:rPr>
        <w:t>沥青技术要求</w:t>
      </w:r>
    </w:p>
    <w:p w14:paraId="7422C9AF">
      <w:pPr>
        <w:keepNext w:val="0"/>
        <w:keepLines w:val="0"/>
        <w:pageBreakBefore w:val="0"/>
        <w:widowControl w:val="0"/>
        <w:numPr>
          <w:ilvl w:val="0"/>
          <w:numId w:val="0"/>
        </w:numPr>
        <w:kinsoku/>
        <w:wordWrap/>
        <w:overflowPunct/>
        <w:topLinePunct w:val="0"/>
        <w:autoSpaceDE/>
        <w:autoSpaceDN/>
        <w:bidi w:val="0"/>
        <w:adjustRightInd/>
        <w:snapToGrid/>
        <w:spacing w:line="480" w:lineRule="auto"/>
        <w:rPr>
          <w:rFonts w:hint="eastAsia" w:cs="Times New Roman"/>
          <w:sz w:val="24"/>
          <w:szCs w:val="24"/>
          <w:lang w:eastAsia="zh-CN"/>
        </w:rPr>
      </w:pPr>
      <w:r>
        <w:rPr>
          <w:rFonts w:hint="eastAsia" w:ascii="Times New Roman" w:hAnsi="Times New Roman" w:eastAsia="宋体" w:cs="Times New Roman"/>
          <w:sz w:val="24"/>
          <w:szCs w:val="24"/>
        </w:rPr>
        <w:t>沥青</w:t>
      </w:r>
      <w:r>
        <w:rPr>
          <w:rFonts w:hint="eastAsia" w:ascii="Times New Roman" w:hAnsi="Times New Roman" w:eastAsia="宋体" w:cs="Times New Roman"/>
          <w:b w:val="0"/>
          <w:bCs w:val="0"/>
          <w:sz w:val="24"/>
          <w:szCs w:val="24"/>
        </w:rPr>
        <w:t>采用</w:t>
      </w:r>
      <w:r>
        <w:rPr>
          <w:rFonts w:hint="eastAsia" w:ascii="Times New Roman" w:hAnsi="Times New Roman" w:eastAsia="宋体" w:cs="Times New Roman"/>
          <w:b/>
          <w:bCs/>
          <w:sz w:val="24"/>
          <w:szCs w:val="24"/>
        </w:rPr>
        <w:t>A级70号道路石油沥青</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各项技术指标见下表</w:t>
      </w:r>
      <w:r>
        <w:rPr>
          <w:rFonts w:hint="eastAsia" w:cs="Times New Roman"/>
          <w:sz w:val="24"/>
          <w:szCs w:val="24"/>
          <w:lang w:eastAsia="zh-CN"/>
        </w:rPr>
        <w:t>：</w:t>
      </w:r>
    </w:p>
    <w:p w14:paraId="4FDC9323">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14:paraId="2AB95FAB">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A级70号道路石油沥青质量技术要求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4228"/>
        <w:gridCol w:w="3318"/>
      </w:tblGrid>
      <w:tr w14:paraId="2F1A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777FE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一                            </w:t>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t>检验项目</w:t>
            </w:r>
          </w:p>
        </w:tc>
        <w:tc>
          <w:tcPr>
            <w:tcW w:w="3318" w:type="dxa"/>
            <w:noWrap w:val="0"/>
            <w:vAlign w:val="center"/>
          </w:tcPr>
          <w:p w14:paraId="4EC3EE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技术要求</w:t>
            </w:r>
          </w:p>
        </w:tc>
      </w:tr>
      <w:tr w14:paraId="1228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611DF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针入度(25℃，100g </w:t>
            </w:r>
            <w:r>
              <w:rPr>
                <w:rFonts w:hint="eastAsia" w:ascii="Times New Roman" w:hAnsi="Times New Roman" w:eastAsia="宋体" w:cs="Times New Roman"/>
                <w:bCs/>
                <w:sz w:val="24"/>
                <w:szCs w:val="24"/>
                <w:lang w:eastAsia="zh-CN"/>
              </w:rPr>
              <w:t>，</w:t>
            </w:r>
            <w:r>
              <w:rPr>
                <w:rFonts w:hint="default" w:ascii="Times New Roman" w:hAnsi="Times New Roman" w:eastAsia="宋体" w:cs="Times New Roman"/>
                <w:bCs/>
                <w:sz w:val="24"/>
                <w:szCs w:val="24"/>
              </w:rPr>
              <w:t>5s)   (0.1mm)</w:t>
            </w:r>
          </w:p>
        </w:tc>
        <w:tc>
          <w:tcPr>
            <w:tcW w:w="3318" w:type="dxa"/>
            <w:noWrap w:val="0"/>
            <w:vAlign w:val="center"/>
          </w:tcPr>
          <w:p w14:paraId="05ED35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60~80</w:t>
            </w:r>
          </w:p>
        </w:tc>
      </w:tr>
      <w:tr w14:paraId="6E16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36792A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针入度指数PI</w:t>
            </w:r>
          </w:p>
        </w:tc>
        <w:tc>
          <w:tcPr>
            <w:tcW w:w="3318" w:type="dxa"/>
            <w:noWrap w:val="0"/>
            <w:vAlign w:val="center"/>
          </w:tcPr>
          <w:p w14:paraId="507B2D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-1.5~+1.0</w:t>
            </w:r>
          </w:p>
        </w:tc>
      </w:tr>
      <w:tr w14:paraId="13F2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1A229C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软化点（R&amp;B）（℃）                      不小于</w:t>
            </w:r>
          </w:p>
        </w:tc>
        <w:tc>
          <w:tcPr>
            <w:tcW w:w="3318" w:type="dxa"/>
            <w:noWrap w:val="0"/>
            <w:vAlign w:val="center"/>
          </w:tcPr>
          <w:p w14:paraId="275852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46</w:t>
            </w:r>
          </w:p>
        </w:tc>
      </w:tr>
      <w:tr w14:paraId="3BD8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0FAEED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60℃动力粘度 (Pa·s)                        不小于</w:t>
            </w:r>
          </w:p>
        </w:tc>
        <w:tc>
          <w:tcPr>
            <w:tcW w:w="3318" w:type="dxa"/>
            <w:noWrap w:val="0"/>
            <w:vAlign w:val="center"/>
          </w:tcPr>
          <w:p w14:paraId="6BA23F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180</w:t>
            </w:r>
          </w:p>
        </w:tc>
      </w:tr>
      <w:tr w14:paraId="005F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0D570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延度10℃，5cm/min (cm)                   不小于</w:t>
            </w:r>
          </w:p>
        </w:tc>
        <w:tc>
          <w:tcPr>
            <w:tcW w:w="3318" w:type="dxa"/>
            <w:noWrap w:val="0"/>
            <w:vAlign w:val="center"/>
          </w:tcPr>
          <w:p w14:paraId="07F605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20</w:t>
            </w:r>
          </w:p>
        </w:tc>
      </w:tr>
      <w:tr w14:paraId="02E8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812AA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延度15℃，5cm/min (cm)                   不小于</w:t>
            </w:r>
          </w:p>
        </w:tc>
        <w:tc>
          <w:tcPr>
            <w:tcW w:w="3318" w:type="dxa"/>
            <w:noWrap w:val="0"/>
            <w:vAlign w:val="center"/>
          </w:tcPr>
          <w:p w14:paraId="07AA00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100</w:t>
            </w:r>
          </w:p>
        </w:tc>
      </w:tr>
      <w:tr w14:paraId="62D1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66322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含蜡量（蒸馏法） (%)                     不大于</w:t>
            </w:r>
          </w:p>
        </w:tc>
        <w:tc>
          <w:tcPr>
            <w:tcW w:w="3318" w:type="dxa"/>
            <w:noWrap w:val="0"/>
            <w:vAlign w:val="center"/>
          </w:tcPr>
          <w:p w14:paraId="7E9C89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2.2</w:t>
            </w:r>
          </w:p>
        </w:tc>
      </w:tr>
      <w:tr w14:paraId="0461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969CB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闪点（℃）                               不小于</w:t>
            </w:r>
          </w:p>
        </w:tc>
        <w:tc>
          <w:tcPr>
            <w:tcW w:w="3318" w:type="dxa"/>
            <w:noWrap w:val="0"/>
            <w:vAlign w:val="center"/>
          </w:tcPr>
          <w:p w14:paraId="41B122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260</w:t>
            </w:r>
          </w:p>
        </w:tc>
      </w:tr>
      <w:tr w14:paraId="2C64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C5AED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溶解度 (%)                               不小于</w:t>
            </w:r>
          </w:p>
        </w:tc>
        <w:tc>
          <w:tcPr>
            <w:tcW w:w="3318" w:type="dxa"/>
            <w:noWrap w:val="0"/>
            <w:vAlign w:val="center"/>
          </w:tcPr>
          <w:p w14:paraId="51959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99.5</w:t>
            </w:r>
          </w:p>
        </w:tc>
      </w:tr>
      <w:tr w14:paraId="2175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restart"/>
            <w:tcBorders>
              <w:top w:val="single" w:color="auto" w:sz="4" w:space="0"/>
              <w:left w:val="single" w:color="auto" w:sz="4" w:space="0"/>
              <w:right w:val="single" w:color="auto" w:sz="4" w:space="0"/>
            </w:tcBorders>
            <w:noWrap w:val="0"/>
            <w:vAlign w:val="center"/>
          </w:tcPr>
          <w:p w14:paraId="031AF8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TFOT后</w:t>
            </w:r>
          </w:p>
        </w:tc>
        <w:tc>
          <w:tcPr>
            <w:tcW w:w="4228" w:type="dxa"/>
            <w:tcBorders>
              <w:top w:val="single" w:color="auto" w:sz="4" w:space="0"/>
              <w:left w:val="single" w:color="auto" w:sz="4" w:space="0"/>
              <w:bottom w:val="single" w:color="auto" w:sz="4" w:space="0"/>
              <w:right w:val="single" w:color="auto" w:sz="4" w:space="0"/>
            </w:tcBorders>
            <w:noWrap w:val="0"/>
            <w:vAlign w:val="center"/>
          </w:tcPr>
          <w:p w14:paraId="139A7A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质量变化(%)                     不大于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23EB11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±0.8</w:t>
            </w:r>
          </w:p>
        </w:tc>
      </w:tr>
      <w:tr w14:paraId="3CDE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14:paraId="1C9060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14:paraId="432645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残留针入度比 (%)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4FFBB3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61</w:t>
            </w:r>
          </w:p>
        </w:tc>
      </w:tr>
      <w:tr w14:paraId="338A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14:paraId="1B75EC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14:paraId="28E107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残留延度(10℃) (cm)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6D772D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w:t>
            </w:r>
          </w:p>
        </w:tc>
      </w:tr>
      <w:tr w14:paraId="2AC1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111748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密度(15℃，g/cm3)                         不小于</w:t>
            </w:r>
          </w:p>
        </w:tc>
        <w:tc>
          <w:tcPr>
            <w:tcW w:w="3318" w:type="dxa"/>
            <w:noWrap w:val="0"/>
            <w:vAlign w:val="center"/>
          </w:tcPr>
          <w:p w14:paraId="10E7C6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实测记录</w:t>
            </w:r>
          </w:p>
        </w:tc>
      </w:tr>
    </w:tbl>
    <w:p w14:paraId="7A34FFB6">
      <w:pPr>
        <w:keepNext w:val="0"/>
        <w:keepLines w:val="0"/>
        <w:pageBreakBefore w:val="0"/>
        <w:widowControl w:val="0"/>
        <w:kinsoku/>
        <w:wordWrap/>
        <w:overflowPunct/>
        <w:topLinePunct w:val="0"/>
        <w:autoSpaceDE/>
        <w:autoSpaceDN/>
        <w:bidi w:val="0"/>
        <w:adjustRightInd/>
        <w:snapToGrid/>
        <w:spacing w:line="480" w:lineRule="auto"/>
        <w:jc w:val="left"/>
        <w:rPr>
          <w:rFonts w:hint="eastAsia" w:ascii="宋体" w:hAnsi="宋体" w:eastAsia="宋体"/>
          <w:b/>
          <w:bCs/>
          <w:sz w:val="24"/>
          <w:szCs w:val="24"/>
          <w:lang w:val="en-US" w:eastAsia="zh-CN"/>
        </w:rPr>
      </w:pPr>
    </w:p>
    <w:p w14:paraId="2CFD3242">
      <w:pPr>
        <w:keepNext w:val="0"/>
        <w:keepLines w:val="0"/>
        <w:pageBreakBefore w:val="0"/>
        <w:widowControl w:val="0"/>
        <w:kinsoku/>
        <w:wordWrap/>
        <w:overflowPunct/>
        <w:topLinePunct w:val="0"/>
        <w:autoSpaceDE/>
        <w:autoSpaceDN/>
        <w:bidi w:val="0"/>
        <w:adjustRightInd/>
        <w:snapToGrid/>
        <w:spacing w:line="480" w:lineRule="auto"/>
        <w:jc w:val="left"/>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2、</w:t>
      </w:r>
      <w:r>
        <w:rPr>
          <w:rFonts w:hint="default" w:ascii="宋体" w:hAnsi="宋体" w:eastAsia="宋体"/>
          <w:b/>
          <w:bCs/>
          <w:sz w:val="24"/>
          <w:szCs w:val="24"/>
          <w:lang w:val="en-US" w:eastAsia="zh-CN"/>
        </w:rPr>
        <w:t>沥青混合料的技术要求</w:t>
      </w:r>
    </w:p>
    <w:p w14:paraId="325852C6">
      <w:pPr>
        <w:keepNext w:val="0"/>
        <w:keepLines w:val="0"/>
        <w:pageBreakBefore w:val="0"/>
        <w:widowControl w:val="0"/>
        <w:numPr>
          <w:ilvl w:val="0"/>
          <w:numId w:val="0"/>
        </w:numPr>
        <w:kinsoku/>
        <w:wordWrap/>
        <w:overflowPunct/>
        <w:topLinePunct w:val="0"/>
        <w:autoSpaceDE/>
        <w:autoSpaceDN/>
        <w:bidi w:val="0"/>
        <w:adjustRightInd/>
        <w:snapToGrid/>
        <w:spacing w:line="480" w:lineRule="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面层沥青混合料矿料级配原则上依据下表，采用骨架密实型级配</w:t>
      </w:r>
      <w:r>
        <w:rPr>
          <w:rFonts w:hint="eastAsia" w:ascii="Times New Roman" w:hAnsi="Times New Roman" w:eastAsia="宋体" w:cs="Times New Roman"/>
          <w:sz w:val="24"/>
          <w:szCs w:val="24"/>
          <w:lang w:eastAsia="zh-CN"/>
        </w:rPr>
        <w:t>。</w:t>
      </w:r>
    </w:p>
    <w:p w14:paraId="63EAE841">
      <w:pPr>
        <w:autoSpaceDE w:val="0"/>
        <w:autoSpaceDN w:val="0"/>
        <w:adjustRightInd w:val="0"/>
        <w:spacing w:line="360" w:lineRule="auto"/>
        <w:jc w:val="center"/>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 xml:space="preserve">面层沥青混合料矿料级配及沥青用量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141"/>
        <w:gridCol w:w="1111"/>
        <w:gridCol w:w="1162"/>
        <w:gridCol w:w="1162"/>
        <w:gridCol w:w="1162"/>
        <w:gridCol w:w="1162"/>
        <w:gridCol w:w="1500"/>
      </w:tblGrid>
      <w:tr w14:paraId="4331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restart"/>
            <w:noWrap w:val="0"/>
            <w:vAlign w:val="center"/>
          </w:tcPr>
          <w:p w14:paraId="010CE07F">
            <w:pPr>
              <w:spacing w:line="360" w:lineRule="auto"/>
              <w:ind w:left="-2" w:leftChars="-1" w:firstLine="2"/>
              <w:jc w:val="center"/>
              <w:rPr>
                <w:rFonts w:hint="default" w:ascii="Times New Roman" w:hAnsi="Times New Roman" w:eastAsia="宋体" w:cs="Times New Roman"/>
                <w:b w:val="0"/>
                <w:bCs w:val="0"/>
                <w:kern w:val="10"/>
                <w:sz w:val="24"/>
                <w:szCs w:val="24"/>
              </w:rPr>
            </w:pPr>
            <w:r>
              <w:rPr>
                <w:rFonts w:hint="default" w:ascii="Times New Roman" w:hAnsi="Times New Roman" w:eastAsia="宋体" w:cs="Times New Roman"/>
                <w:b w:val="0"/>
                <w:bCs w:val="0"/>
                <w:kern w:val="10"/>
                <w:sz w:val="24"/>
                <w:szCs w:val="24"/>
              </w:rPr>
              <w:t>级配类型</w:t>
            </w:r>
          </w:p>
        </w:tc>
        <w:tc>
          <w:tcPr>
            <w:tcW w:w="8400" w:type="dxa"/>
            <w:gridSpan w:val="7"/>
            <w:noWrap w:val="0"/>
            <w:vAlign w:val="center"/>
          </w:tcPr>
          <w:p w14:paraId="1269807D">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r>
      <w:tr w14:paraId="1F0F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continue"/>
            <w:noWrap w:val="0"/>
            <w:vAlign w:val="center"/>
          </w:tcPr>
          <w:p w14:paraId="527ADC80">
            <w:pPr>
              <w:spacing w:line="360" w:lineRule="auto"/>
              <w:jc w:val="center"/>
              <w:rPr>
                <w:rFonts w:hint="default" w:ascii="Times New Roman" w:hAnsi="Times New Roman" w:eastAsia="宋体" w:cs="Times New Roman"/>
                <w:b w:val="0"/>
                <w:bCs w:val="0"/>
                <w:sz w:val="24"/>
                <w:szCs w:val="24"/>
              </w:rPr>
            </w:pPr>
          </w:p>
        </w:tc>
        <w:tc>
          <w:tcPr>
            <w:tcW w:w="1141" w:type="dxa"/>
            <w:noWrap w:val="0"/>
            <w:vAlign w:val="center"/>
          </w:tcPr>
          <w:p w14:paraId="3BA8D822">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31.5</w:t>
            </w:r>
          </w:p>
        </w:tc>
        <w:tc>
          <w:tcPr>
            <w:tcW w:w="1111" w:type="dxa"/>
            <w:noWrap w:val="0"/>
            <w:vAlign w:val="center"/>
          </w:tcPr>
          <w:p w14:paraId="1FC648D9">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26.5</w:t>
            </w:r>
          </w:p>
        </w:tc>
        <w:tc>
          <w:tcPr>
            <w:tcW w:w="1162" w:type="dxa"/>
            <w:noWrap w:val="0"/>
            <w:vAlign w:val="center"/>
          </w:tcPr>
          <w:p w14:paraId="0C1B6CD5">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19.0</w:t>
            </w:r>
          </w:p>
        </w:tc>
        <w:tc>
          <w:tcPr>
            <w:tcW w:w="1162" w:type="dxa"/>
            <w:noWrap w:val="0"/>
            <w:vAlign w:val="center"/>
          </w:tcPr>
          <w:p w14:paraId="6E4930EA">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16.0</w:t>
            </w:r>
          </w:p>
        </w:tc>
        <w:tc>
          <w:tcPr>
            <w:tcW w:w="1162" w:type="dxa"/>
            <w:noWrap w:val="0"/>
            <w:vAlign w:val="center"/>
          </w:tcPr>
          <w:p w14:paraId="3CBBCB9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13.2</w:t>
            </w:r>
          </w:p>
        </w:tc>
        <w:tc>
          <w:tcPr>
            <w:tcW w:w="1162" w:type="dxa"/>
            <w:noWrap w:val="0"/>
            <w:vAlign w:val="center"/>
          </w:tcPr>
          <w:p w14:paraId="03FB8B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9.5</w:t>
            </w:r>
          </w:p>
        </w:tc>
        <w:tc>
          <w:tcPr>
            <w:tcW w:w="1500" w:type="dxa"/>
            <w:noWrap w:val="0"/>
            <w:vAlign w:val="center"/>
          </w:tcPr>
          <w:p w14:paraId="071C608B">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4.75</w:t>
            </w:r>
          </w:p>
        </w:tc>
      </w:tr>
      <w:tr w14:paraId="1CCD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2B1FDD85">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14:paraId="16E4E848">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14:paraId="51AF4990">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32C136A3">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1021D46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100</w:t>
            </w:r>
          </w:p>
        </w:tc>
        <w:tc>
          <w:tcPr>
            <w:tcW w:w="1162" w:type="dxa"/>
            <w:noWrap w:val="0"/>
            <w:vAlign w:val="center"/>
          </w:tcPr>
          <w:p w14:paraId="3710B58C">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14:paraId="2A84A030">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68～85</w:t>
            </w:r>
          </w:p>
        </w:tc>
        <w:tc>
          <w:tcPr>
            <w:tcW w:w="1500" w:type="dxa"/>
            <w:noWrap w:val="0"/>
            <w:vAlign w:val="center"/>
          </w:tcPr>
          <w:p w14:paraId="2E7F272D">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38～68</w:t>
            </w:r>
          </w:p>
        </w:tc>
      </w:tr>
      <w:tr w14:paraId="1878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706CC4BF">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14:paraId="53153C92">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14:paraId="2F174B3C">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0C3617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100</w:t>
            </w:r>
          </w:p>
        </w:tc>
        <w:tc>
          <w:tcPr>
            <w:tcW w:w="1162" w:type="dxa"/>
            <w:noWrap w:val="0"/>
            <w:vAlign w:val="center"/>
          </w:tcPr>
          <w:p w14:paraId="3199F3DE">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14:paraId="4D2B302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76～92</w:t>
            </w:r>
          </w:p>
        </w:tc>
        <w:tc>
          <w:tcPr>
            <w:tcW w:w="1162" w:type="dxa"/>
            <w:noWrap w:val="0"/>
            <w:vAlign w:val="center"/>
          </w:tcPr>
          <w:p w14:paraId="75A6773F">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60～80</w:t>
            </w:r>
          </w:p>
        </w:tc>
        <w:tc>
          <w:tcPr>
            <w:tcW w:w="1500" w:type="dxa"/>
            <w:noWrap w:val="0"/>
            <w:vAlign w:val="center"/>
          </w:tcPr>
          <w:p w14:paraId="03B8F6BE">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34～62</w:t>
            </w:r>
          </w:p>
        </w:tc>
      </w:tr>
      <w:tr w14:paraId="1048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8163" w:type="dxa"/>
            <w:gridSpan w:val="7"/>
            <w:noWrap w:val="0"/>
            <w:vAlign w:val="center"/>
          </w:tcPr>
          <w:p w14:paraId="0F9E2E7C">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c>
          <w:tcPr>
            <w:tcW w:w="1500" w:type="dxa"/>
            <w:vMerge w:val="restart"/>
            <w:noWrap w:val="0"/>
            <w:vAlign w:val="center"/>
          </w:tcPr>
          <w:p w14:paraId="7BE6E8FF">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沥青用量（</w:t>
            </w:r>
            <w:r>
              <w:rPr>
                <w:rFonts w:hint="default" w:ascii="Times New Roman" w:hAnsi="Times New Roman" w:eastAsia="宋体" w:cs="Times New Roman"/>
                <w:b w:val="0"/>
                <w:bCs w:val="0"/>
                <w:w w:val="80"/>
                <w:sz w:val="24"/>
                <w:szCs w:val="24"/>
              </w:rPr>
              <w:t>%）</w:t>
            </w:r>
          </w:p>
        </w:tc>
      </w:tr>
      <w:tr w14:paraId="2ADB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6987FFE3">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10"/>
                <w:sz w:val="24"/>
                <w:szCs w:val="24"/>
              </w:rPr>
              <w:t>级配类型</w:t>
            </w:r>
          </w:p>
        </w:tc>
        <w:tc>
          <w:tcPr>
            <w:tcW w:w="1141" w:type="dxa"/>
            <w:noWrap w:val="0"/>
            <w:vAlign w:val="center"/>
          </w:tcPr>
          <w:p w14:paraId="46C6612E">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2.36</w:t>
            </w:r>
          </w:p>
        </w:tc>
        <w:tc>
          <w:tcPr>
            <w:tcW w:w="1111" w:type="dxa"/>
            <w:noWrap w:val="0"/>
            <w:vAlign w:val="center"/>
          </w:tcPr>
          <w:p w14:paraId="065E6ABD">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1.18</w:t>
            </w:r>
          </w:p>
        </w:tc>
        <w:tc>
          <w:tcPr>
            <w:tcW w:w="1162" w:type="dxa"/>
            <w:noWrap w:val="0"/>
            <w:vAlign w:val="center"/>
          </w:tcPr>
          <w:p w14:paraId="708C928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0.6</w:t>
            </w:r>
          </w:p>
        </w:tc>
        <w:tc>
          <w:tcPr>
            <w:tcW w:w="1162" w:type="dxa"/>
            <w:noWrap w:val="0"/>
            <w:vAlign w:val="center"/>
          </w:tcPr>
          <w:p w14:paraId="242E635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0.3</w:t>
            </w:r>
          </w:p>
        </w:tc>
        <w:tc>
          <w:tcPr>
            <w:tcW w:w="1162" w:type="dxa"/>
            <w:noWrap w:val="0"/>
            <w:vAlign w:val="center"/>
          </w:tcPr>
          <w:p w14:paraId="5E028C72">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0.15</w:t>
            </w:r>
          </w:p>
        </w:tc>
        <w:tc>
          <w:tcPr>
            <w:tcW w:w="1162" w:type="dxa"/>
            <w:noWrap w:val="0"/>
            <w:vAlign w:val="center"/>
          </w:tcPr>
          <w:p w14:paraId="66DF7B4B">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0.075</w:t>
            </w:r>
          </w:p>
        </w:tc>
        <w:tc>
          <w:tcPr>
            <w:tcW w:w="1500" w:type="dxa"/>
            <w:vMerge w:val="continue"/>
            <w:noWrap w:val="0"/>
            <w:vAlign w:val="center"/>
          </w:tcPr>
          <w:p w14:paraId="4DAE17FD">
            <w:pPr>
              <w:spacing w:line="360" w:lineRule="auto"/>
              <w:jc w:val="center"/>
              <w:rPr>
                <w:rFonts w:hint="default" w:ascii="Times New Roman" w:hAnsi="Times New Roman" w:eastAsia="宋体" w:cs="Times New Roman"/>
                <w:b w:val="0"/>
                <w:bCs w:val="0"/>
                <w:sz w:val="24"/>
                <w:szCs w:val="24"/>
              </w:rPr>
            </w:pPr>
          </w:p>
        </w:tc>
      </w:tr>
      <w:tr w14:paraId="42F5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71692648">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14:paraId="580A4AB6">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24～50</w:t>
            </w:r>
          </w:p>
        </w:tc>
        <w:tc>
          <w:tcPr>
            <w:tcW w:w="1111" w:type="dxa"/>
            <w:noWrap w:val="0"/>
            <w:vAlign w:val="center"/>
          </w:tcPr>
          <w:p w14:paraId="6EF79D09">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15～38</w:t>
            </w:r>
          </w:p>
        </w:tc>
        <w:tc>
          <w:tcPr>
            <w:tcW w:w="1162" w:type="dxa"/>
            <w:noWrap w:val="0"/>
            <w:vAlign w:val="center"/>
          </w:tcPr>
          <w:p w14:paraId="6277989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10～28</w:t>
            </w:r>
          </w:p>
        </w:tc>
        <w:tc>
          <w:tcPr>
            <w:tcW w:w="1162" w:type="dxa"/>
            <w:noWrap w:val="0"/>
            <w:vAlign w:val="center"/>
          </w:tcPr>
          <w:p w14:paraId="1AD4D7E7">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7～20</w:t>
            </w:r>
          </w:p>
        </w:tc>
        <w:tc>
          <w:tcPr>
            <w:tcW w:w="1162" w:type="dxa"/>
            <w:noWrap w:val="0"/>
            <w:vAlign w:val="center"/>
          </w:tcPr>
          <w:p w14:paraId="702D6FE4">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5～15</w:t>
            </w:r>
          </w:p>
        </w:tc>
        <w:tc>
          <w:tcPr>
            <w:tcW w:w="1162" w:type="dxa"/>
            <w:noWrap w:val="0"/>
            <w:vAlign w:val="center"/>
          </w:tcPr>
          <w:p w14:paraId="34DB7534">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14:paraId="58D00192">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z w:val="24"/>
                <w:szCs w:val="24"/>
              </w:rPr>
              <w:t>4.0～6.0</w:t>
            </w:r>
          </w:p>
        </w:tc>
      </w:tr>
      <w:tr w14:paraId="647B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13B62A3C">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14:paraId="5F97AEB5">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20～48</w:t>
            </w:r>
          </w:p>
        </w:tc>
        <w:tc>
          <w:tcPr>
            <w:tcW w:w="1111" w:type="dxa"/>
            <w:noWrap w:val="0"/>
            <w:vAlign w:val="center"/>
          </w:tcPr>
          <w:p w14:paraId="1EA47E50">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13～36</w:t>
            </w:r>
          </w:p>
        </w:tc>
        <w:tc>
          <w:tcPr>
            <w:tcW w:w="1162" w:type="dxa"/>
            <w:noWrap w:val="0"/>
            <w:vAlign w:val="center"/>
          </w:tcPr>
          <w:p w14:paraId="296FD8F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9～26</w:t>
            </w:r>
          </w:p>
        </w:tc>
        <w:tc>
          <w:tcPr>
            <w:tcW w:w="1162" w:type="dxa"/>
            <w:noWrap w:val="0"/>
            <w:vAlign w:val="center"/>
          </w:tcPr>
          <w:p w14:paraId="38738F1E">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7～18</w:t>
            </w:r>
          </w:p>
        </w:tc>
        <w:tc>
          <w:tcPr>
            <w:tcW w:w="1162" w:type="dxa"/>
            <w:noWrap w:val="0"/>
            <w:vAlign w:val="center"/>
          </w:tcPr>
          <w:p w14:paraId="354464D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5～14</w:t>
            </w:r>
          </w:p>
        </w:tc>
        <w:tc>
          <w:tcPr>
            <w:tcW w:w="1162" w:type="dxa"/>
            <w:noWrap w:val="0"/>
            <w:vAlign w:val="center"/>
          </w:tcPr>
          <w:p w14:paraId="0536F74F">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14:paraId="74F008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4.0～6.0</w:t>
            </w:r>
          </w:p>
        </w:tc>
      </w:tr>
    </w:tbl>
    <w:p w14:paraId="3865974B">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沥青混合料车辙试验、浸水马歇尔试验和冻融劈裂试验，并符合下表的技术要求，</w:t>
      </w:r>
    </w:p>
    <w:p w14:paraId="628D386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
          <w:kern w:val="0"/>
          <w:sz w:val="24"/>
          <w:szCs w:val="24"/>
          <w:lang w:val="zh-CN"/>
        </w:rPr>
        <w:t>沥青混合料车辙试验动稳定度技术要求</w:t>
      </w:r>
    </w:p>
    <w:tbl>
      <w:tblPr>
        <w:tblStyle w:val="7"/>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gridCol w:w="3455"/>
      </w:tblGrid>
      <w:tr w14:paraId="3F43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jc w:val="center"/>
        </w:trPr>
        <w:tc>
          <w:tcPr>
            <w:tcW w:w="5253" w:type="dxa"/>
            <w:noWrap w:val="0"/>
            <w:vAlign w:val="center"/>
          </w:tcPr>
          <w:p w14:paraId="28F321E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455" w:type="dxa"/>
            <w:noWrap w:val="0"/>
            <w:vAlign w:val="center"/>
          </w:tcPr>
          <w:p w14:paraId="4EE9CF7F">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动稳定度（次/mm）</w:t>
            </w:r>
          </w:p>
        </w:tc>
      </w:tr>
      <w:tr w14:paraId="2B12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14:paraId="5905EC8E">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上面层</w:t>
            </w:r>
          </w:p>
        </w:tc>
        <w:tc>
          <w:tcPr>
            <w:tcW w:w="3455" w:type="dxa"/>
            <w:noWrap w:val="0"/>
            <w:vAlign w:val="center"/>
          </w:tcPr>
          <w:p w14:paraId="7AFFC7A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2800</w:t>
            </w:r>
          </w:p>
        </w:tc>
      </w:tr>
      <w:tr w14:paraId="6F94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14:paraId="6970D454">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下面层</w:t>
            </w:r>
          </w:p>
        </w:tc>
        <w:tc>
          <w:tcPr>
            <w:tcW w:w="3455" w:type="dxa"/>
            <w:noWrap w:val="0"/>
            <w:vAlign w:val="center"/>
          </w:tcPr>
          <w:p w14:paraId="7D1413A6">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1000</w:t>
            </w:r>
          </w:p>
        </w:tc>
      </w:tr>
    </w:tbl>
    <w:p w14:paraId="56B64EE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kern w:val="0"/>
          <w:sz w:val="24"/>
          <w:szCs w:val="24"/>
          <w:lang w:val="zh-CN"/>
        </w:rPr>
        <w:t>沥青混合料水稳定性检验技术要求</w:t>
      </w:r>
    </w:p>
    <w:tbl>
      <w:tblPr>
        <w:tblStyle w:val="7"/>
        <w:tblpPr w:leftFromText="180" w:rightFromText="180" w:vertAnchor="text" w:horzAnchor="page" w:tblpX="1676" w:tblpY="84"/>
        <w:tblOverlap w:val="never"/>
        <w:tblW w:w="8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3135"/>
        <w:gridCol w:w="3225"/>
      </w:tblGrid>
      <w:tr w14:paraId="1FAD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415" w:type="dxa"/>
            <w:noWrap w:val="0"/>
            <w:vAlign w:val="center"/>
          </w:tcPr>
          <w:p w14:paraId="5A698B39">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135" w:type="dxa"/>
            <w:noWrap w:val="0"/>
            <w:vAlign w:val="center"/>
          </w:tcPr>
          <w:p w14:paraId="31E4E4C6">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冻融劈裂试验残留强度比</w:t>
            </w:r>
          </w:p>
          <w:p w14:paraId="3476DDE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c>
          <w:tcPr>
            <w:tcW w:w="3225" w:type="dxa"/>
            <w:noWrap w:val="0"/>
            <w:vAlign w:val="center"/>
          </w:tcPr>
          <w:p w14:paraId="61AE0011">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浸水</w:t>
            </w:r>
            <w:r>
              <w:rPr>
                <w:rFonts w:hint="default" w:ascii="Times New Roman" w:hAnsi="Times New Roman" w:eastAsia="宋体" w:cs="Times New Roman"/>
                <w:sz w:val="24"/>
                <w:szCs w:val="24"/>
              </w:rPr>
              <w:t>马歇尔试验残留稳定度</w:t>
            </w: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r>
      <w:tr w14:paraId="60B8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5" w:type="dxa"/>
            <w:noWrap w:val="0"/>
            <w:vAlign w:val="center"/>
          </w:tcPr>
          <w:p w14:paraId="36A93408">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普通沥青混合料</w:t>
            </w:r>
          </w:p>
        </w:tc>
        <w:tc>
          <w:tcPr>
            <w:tcW w:w="3135" w:type="dxa"/>
            <w:noWrap w:val="0"/>
            <w:vAlign w:val="center"/>
          </w:tcPr>
          <w:p w14:paraId="765D947E">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75</w:t>
            </w:r>
          </w:p>
        </w:tc>
        <w:tc>
          <w:tcPr>
            <w:tcW w:w="3225" w:type="dxa"/>
            <w:noWrap w:val="0"/>
            <w:vAlign w:val="center"/>
          </w:tcPr>
          <w:p w14:paraId="745350E4">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80</w:t>
            </w:r>
          </w:p>
        </w:tc>
      </w:tr>
    </w:tbl>
    <w:p w14:paraId="17802040">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tbl>
      <w:tblPr>
        <w:tblStyle w:val="7"/>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4"/>
        <w:gridCol w:w="2410"/>
        <w:gridCol w:w="2008"/>
        <w:gridCol w:w="2008"/>
      </w:tblGrid>
      <w:tr w14:paraId="5140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589A5A98">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质量变化</w:t>
            </w:r>
          </w:p>
        </w:tc>
        <w:tc>
          <w:tcPr>
            <w:tcW w:w="2410" w:type="dxa"/>
            <w:noWrap w:val="0"/>
            <w:vAlign w:val="top"/>
          </w:tcPr>
          <w:p w14:paraId="47F1F55F">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3BC3198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≤±1.2</w:t>
            </w:r>
          </w:p>
        </w:tc>
        <w:tc>
          <w:tcPr>
            <w:tcW w:w="2008" w:type="dxa"/>
            <w:noWrap w:val="0"/>
            <w:vAlign w:val="center"/>
          </w:tcPr>
          <w:p w14:paraId="4C6241E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T0610</w:t>
            </w:r>
          </w:p>
        </w:tc>
      </w:tr>
      <w:tr w14:paraId="5737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3BB095D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残留针入度比</w:t>
            </w:r>
          </w:p>
        </w:tc>
        <w:tc>
          <w:tcPr>
            <w:tcW w:w="2410" w:type="dxa"/>
            <w:noWrap w:val="0"/>
            <w:vAlign w:val="top"/>
          </w:tcPr>
          <w:p w14:paraId="3F14847C">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13941BD8">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≥61</w:t>
            </w:r>
          </w:p>
        </w:tc>
        <w:tc>
          <w:tcPr>
            <w:tcW w:w="2008" w:type="dxa"/>
            <w:noWrap w:val="0"/>
            <w:vAlign w:val="center"/>
          </w:tcPr>
          <w:p w14:paraId="7675794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14:paraId="462F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7BBC4D8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残留延度（15℃）</w:t>
            </w:r>
          </w:p>
        </w:tc>
        <w:tc>
          <w:tcPr>
            <w:tcW w:w="2410" w:type="dxa"/>
            <w:noWrap w:val="0"/>
            <w:vAlign w:val="top"/>
          </w:tcPr>
          <w:p w14:paraId="78270DF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14:paraId="00766A82">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w:t>
            </w:r>
          </w:p>
        </w:tc>
        <w:tc>
          <w:tcPr>
            <w:tcW w:w="2008" w:type="dxa"/>
            <w:vMerge w:val="restart"/>
            <w:noWrap w:val="0"/>
            <w:vAlign w:val="center"/>
          </w:tcPr>
          <w:p w14:paraId="45DB4B3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14:paraId="6250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4529859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残留延度（10℃）</w:t>
            </w:r>
          </w:p>
        </w:tc>
        <w:tc>
          <w:tcPr>
            <w:tcW w:w="2410" w:type="dxa"/>
            <w:noWrap w:val="0"/>
            <w:vAlign w:val="top"/>
          </w:tcPr>
          <w:p w14:paraId="5387670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14:paraId="2F64351F">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w:t>
            </w:r>
          </w:p>
        </w:tc>
        <w:tc>
          <w:tcPr>
            <w:tcW w:w="2008" w:type="dxa"/>
            <w:vMerge w:val="continue"/>
            <w:noWrap w:val="0"/>
            <w:vAlign w:val="center"/>
          </w:tcPr>
          <w:p w14:paraId="7355FD4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14:paraId="306D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297AA44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w:t>
            </w:r>
          </w:p>
        </w:tc>
        <w:tc>
          <w:tcPr>
            <w:tcW w:w="2410" w:type="dxa"/>
            <w:noWrap w:val="0"/>
            <w:vAlign w:val="top"/>
          </w:tcPr>
          <w:p w14:paraId="1855F8B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7359F9E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无明显变化</w:t>
            </w:r>
          </w:p>
        </w:tc>
        <w:tc>
          <w:tcPr>
            <w:tcW w:w="2008" w:type="dxa"/>
            <w:noWrap w:val="0"/>
            <w:vAlign w:val="center"/>
          </w:tcPr>
          <w:p w14:paraId="173767D2">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bl>
    <w:p w14:paraId="308F6744">
      <w:pPr>
        <w:pStyle w:val="3"/>
        <w:rPr>
          <w:rFonts w:hint="eastAsia"/>
          <w:lang w:val="en-US" w:eastAsia="zh-CN"/>
        </w:rPr>
      </w:pPr>
    </w:p>
    <w:tbl>
      <w:tblPr>
        <w:tblStyle w:val="7"/>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8"/>
        <w:gridCol w:w="1758"/>
        <w:gridCol w:w="2149"/>
        <w:gridCol w:w="2503"/>
      </w:tblGrid>
      <w:tr w14:paraId="1AA4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5853C8B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水溶物含量</w:t>
            </w:r>
          </w:p>
        </w:tc>
        <w:tc>
          <w:tcPr>
            <w:tcW w:w="1758" w:type="dxa"/>
            <w:noWrap w:val="0"/>
            <w:vAlign w:val="center"/>
          </w:tcPr>
          <w:p w14:paraId="25AA7B6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55545DA4">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w:t>
            </w:r>
          </w:p>
        </w:tc>
        <w:tc>
          <w:tcPr>
            <w:tcW w:w="2503" w:type="dxa"/>
            <w:noWrap w:val="0"/>
            <w:vAlign w:val="center"/>
          </w:tcPr>
          <w:p w14:paraId="2A0835F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w:t>
            </w:r>
          </w:p>
        </w:tc>
      </w:tr>
      <w:tr w14:paraId="4B1B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1EF3452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着色率</w:t>
            </w:r>
          </w:p>
        </w:tc>
        <w:tc>
          <w:tcPr>
            <w:tcW w:w="1758" w:type="dxa"/>
            <w:noWrap w:val="0"/>
            <w:vAlign w:val="center"/>
          </w:tcPr>
          <w:p w14:paraId="4EFB5A2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14:paraId="528D284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98～102</w:t>
            </w:r>
          </w:p>
        </w:tc>
        <w:tc>
          <w:tcPr>
            <w:tcW w:w="2503" w:type="dxa"/>
            <w:noWrap w:val="0"/>
            <w:vAlign w:val="center"/>
          </w:tcPr>
          <w:p w14:paraId="5DCD237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5211.19</w:t>
            </w:r>
          </w:p>
        </w:tc>
      </w:tr>
      <w:tr w14:paraId="78F2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737FFD2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吸油量</w:t>
            </w:r>
          </w:p>
        </w:tc>
        <w:tc>
          <w:tcPr>
            <w:tcW w:w="1758" w:type="dxa"/>
            <w:noWrap w:val="0"/>
            <w:vAlign w:val="center"/>
          </w:tcPr>
          <w:p w14:paraId="0AC9568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3D1D408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≤22</w:t>
            </w:r>
          </w:p>
        </w:tc>
        <w:tc>
          <w:tcPr>
            <w:tcW w:w="2503" w:type="dxa"/>
            <w:noWrap w:val="0"/>
            <w:vAlign w:val="center"/>
          </w:tcPr>
          <w:p w14:paraId="608F537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5211.15</w:t>
            </w:r>
          </w:p>
        </w:tc>
      </w:tr>
      <w:tr w14:paraId="2092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751660DC">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筛余量</w:t>
            </w:r>
          </w:p>
          <w:p w14:paraId="5E16D02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（0.075mm筛孔）</w:t>
            </w:r>
          </w:p>
        </w:tc>
        <w:tc>
          <w:tcPr>
            <w:tcW w:w="1758" w:type="dxa"/>
            <w:noWrap w:val="0"/>
            <w:vAlign w:val="center"/>
          </w:tcPr>
          <w:p w14:paraId="7D14D8C4">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452BBDF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w:t>
            </w:r>
          </w:p>
        </w:tc>
        <w:tc>
          <w:tcPr>
            <w:tcW w:w="2503" w:type="dxa"/>
            <w:noWrap w:val="0"/>
            <w:vAlign w:val="center"/>
          </w:tcPr>
          <w:p w14:paraId="2CD2DA8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14:paraId="2348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1B4DF351">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耐光性</w:t>
            </w:r>
          </w:p>
        </w:tc>
        <w:tc>
          <w:tcPr>
            <w:tcW w:w="1758" w:type="dxa"/>
            <w:noWrap w:val="0"/>
            <w:vAlign w:val="center"/>
          </w:tcPr>
          <w:p w14:paraId="58BD412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级</w:t>
            </w:r>
          </w:p>
        </w:tc>
        <w:tc>
          <w:tcPr>
            <w:tcW w:w="2149" w:type="dxa"/>
            <w:noWrap w:val="0"/>
            <w:vAlign w:val="center"/>
          </w:tcPr>
          <w:p w14:paraId="612EEA5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w:t>
            </w:r>
          </w:p>
        </w:tc>
        <w:tc>
          <w:tcPr>
            <w:tcW w:w="2503" w:type="dxa"/>
            <w:noWrap w:val="0"/>
            <w:vAlign w:val="center"/>
          </w:tcPr>
          <w:p w14:paraId="0DE8CC9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1710</w:t>
            </w:r>
          </w:p>
        </w:tc>
      </w:tr>
    </w:tbl>
    <w:p w14:paraId="6AD6C62D">
      <w:p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BF9C">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B2F6D">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2B2F6D">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E929">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1FC1228">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1D73">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0288"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1" name="图片 1"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938B3E8">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A63AA">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1312"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700623CA">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C0DE">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3360"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6" name="图片 6"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810F288">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6A8B">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2336"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5" name="图片 5"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15071581">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4D688"/>
    <w:multiLevelType w:val="singleLevel"/>
    <w:tmpl w:val="8154D688"/>
    <w:lvl w:ilvl="0" w:tentative="0">
      <w:start w:val="1"/>
      <w:numFmt w:val="decimal"/>
      <w:suff w:val="nothing"/>
      <w:lvlText w:val="%1、"/>
      <w:lvlJc w:val="left"/>
    </w:lvl>
  </w:abstractNum>
  <w:abstractNum w:abstractNumId="1">
    <w:nsid w:val="8B8348D2"/>
    <w:multiLevelType w:val="singleLevel"/>
    <w:tmpl w:val="8B8348D2"/>
    <w:lvl w:ilvl="0" w:tentative="0">
      <w:start w:val="1"/>
      <w:numFmt w:val="decimal"/>
      <w:suff w:val="nothing"/>
      <w:lvlText w:val="%1、"/>
      <w:lvlJc w:val="left"/>
    </w:lvl>
  </w:abstractNum>
  <w:abstractNum w:abstractNumId="2">
    <w:nsid w:val="D01FF47A"/>
    <w:multiLevelType w:val="singleLevel"/>
    <w:tmpl w:val="D01FF47A"/>
    <w:lvl w:ilvl="0" w:tentative="0">
      <w:start w:val="2"/>
      <w:numFmt w:val="decimal"/>
      <w:suff w:val="nothing"/>
      <w:lvlText w:val="（%1）"/>
      <w:lvlJc w:val="left"/>
    </w:lvl>
  </w:abstractNum>
  <w:abstractNum w:abstractNumId="3">
    <w:nsid w:val="E888D667"/>
    <w:multiLevelType w:val="singleLevel"/>
    <w:tmpl w:val="E888D667"/>
    <w:lvl w:ilvl="0" w:tentative="0">
      <w:start w:val="1"/>
      <w:numFmt w:val="decimal"/>
      <w:suff w:val="nothing"/>
      <w:lvlText w:val="%1、"/>
      <w:lvlJc w:val="left"/>
    </w:lvl>
  </w:abstractNum>
  <w:abstractNum w:abstractNumId="4">
    <w:nsid w:val="15A201DC"/>
    <w:multiLevelType w:val="singleLevel"/>
    <w:tmpl w:val="15A201DC"/>
    <w:lvl w:ilvl="0" w:tentative="0">
      <w:start w:val="1"/>
      <w:numFmt w:val="decimal"/>
      <w:suff w:val="nothing"/>
      <w:lvlText w:val="%1、"/>
      <w:lvlJc w:val="left"/>
    </w:lvl>
  </w:abstractNum>
  <w:abstractNum w:abstractNumId="5">
    <w:nsid w:val="3C4AE521"/>
    <w:multiLevelType w:val="singleLevel"/>
    <w:tmpl w:val="3C4AE521"/>
    <w:lvl w:ilvl="0" w:tentative="0">
      <w:start w:val="1"/>
      <w:numFmt w:val="decimal"/>
      <w:suff w:val="nothing"/>
      <w:lvlText w:val="%1、"/>
      <w:lvlJc w:val="left"/>
    </w:lvl>
  </w:abstractNum>
  <w:abstractNum w:abstractNumId="6">
    <w:nsid w:val="4A03EB47"/>
    <w:multiLevelType w:val="singleLevel"/>
    <w:tmpl w:val="4A03EB47"/>
    <w:lvl w:ilvl="0" w:tentative="0">
      <w:start w:val="1"/>
      <w:numFmt w:val="decimal"/>
      <w:suff w:val="nothing"/>
      <w:lvlText w:val="%1、"/>
      <w:lvlJc w:val="left"/>
    </w:lvl>
  </w:abstractNum>
  <w:abstractNum w:abstractNumId="7">
    <w:nsid w:val="75BC2D2B"/>
    <w:multiLevelType w:val="singleLevel"/>
    <w:tmpl w:val="75BC2D2B"/>
    <w:lvl w:ilvl="0" w:tentative="0">
      <w:start w:val="1"/>
      <w:numFmt w:val="decimal"/>
      <w:suff w:val="nothing"/>
      <w:lvlText w:val="%1、"/>
      <w:lvlJc w:val="left"/>
    </w:lvl>
  </w:abstractNum>
  <w:num w:numId="1">
    <w:abstractNumId w:val="0"/>
  </w:num>
  <w:num w:numId="2">
    <w:abstractNumId w:val="1"/>
  </w:num>
  <w:num w:numId="3">
    <w:abstractNumId w:val="5"/>
  </w:num>
  <w:num w:numId="4">
    <w:abstractNumId w:val="6"/>
  </w:num>
  <w:num w:numId="5">
    <w:abstractNumId w:val="7"/>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46C40745"/>
    <w:rsid w:val="12677143"/>
    <w:rsid w:val="1DD364EE"/>
    <w:rsid w:val="2C946615"/>
    <w:rsid w:val="3CB96138"/>
    <w:rsid w:val="46C40745"/>
    <w:rsid w:val="5012616C"/>
    <w:rsid w:val="541345EA"/>
    <w:rsid w:val="5A5D307D"/>
    <w:rsid w:val="5CD044AE"/>
    <w:rsid w:val="66E33127"/>
    <w:rsid w:val="68184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toa heading"/>
    <w:basedOn w:val="1"/>
    <w:next w:val="1"/>
    <w:semiHidden/>
    <w:qFormat/>
    <w:uiPriority w:val="0"/>
    <w:pPr>
      <w:spacing w:before="120"/>
    </w:pPr>
    <w:rPr>
      <w:rFonts w:ascii="Arial" w:hAnsi="Arial"/>
      <w:b/>
      <w:bCs/>
      <w:szCs w:val="24"/>
    </w:rPr>
  </w:style>
  <w:style w:type="paragraph" w:styleId="4">
    <w:name w:val="Plain Text"/>
    <w:basedOn w:val="1"/>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5640</Words>
  <Characters>6297</Characters>
  <Lines>0</Lines>
  <Paragraphs>0</Paragraphs>
  <TotalTime>6</TotalTime>
  <ScaleCrop>false</ScaleCrop>
  <LinksUpToDate>false</LinksUpToDate>
  <CharactersWithSpaces>6756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2024-07-23T02:00:00Z</dcterms:created>
  <dc:creator>呀呀呀呀</dc:creator>
  <cp:lastModifiedBy>初六</cp:lastModifiedBy>
  <dcterms:modified xsi:type="dcterms:W3CDTF">2024-08-01T02:00:22Z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555061614D0A487CB1AE202ED2FDA2AA_13</vt:lpwstr>
  </property>
</Properties>
</file>