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b/>
          <w:bCs/>
          <w:sz w:val="44"/>
          <w:szCs w:val="44"/>
        </w:rPr>
      </w:pPr>
    </w:p>
    <w:p>
      <w:pPr>
        <w:tabs>
          <w:tab w:val="left" w:pos="0"/>
        </w:tabs>
        <w:jc w:val="center"/>
        <w:rPr>
          <w:rFonts w:hint="eastAsia" w:cs="Arial" w:asciiTheme="minorEastAsia" w:hAnsiTheme="minorEastAsia" w:eastAsiaTheme="minorEastAsia"/>
          <w:b/>
          <w:sz w:val="36"/>
          <w:szCs w:val="36"/>
          <w:lang w:eastAsia="zh-CN"/>
        </w:rPr>
      </w:pPr>
      <w:r>
        <w:rPr>
          <w:rFonts w:hint="eastAsia" w:cs="Arial" w:asciiTheme="minorEastAsia" w:hAnsiTheme="minorEastAsia" w:eastAsiaTheme="minorEastAsia"/>
          <w:b/>
          <w:sz w:val="36"/>
          <w:szCs w:val="36"/>
        </w:rPr>
        <w:t>安徽新集矿山建设工程有限公司</w:t>
      </w:r>
    </w:p>
    <w:p>
      <w:pPr>
        <w:jc w:val="center"/>
        <w:rPr>
          <w:rFonts w:asciiTheme="minorEastAsia" w:hAnsiTheme="minorEastAsia" w:eastAsiaTheme="minorEastAsia"/>
          <w:b/>
          <w:bCs/>
          <w:sz w:val="36"/>
          <w:szCs w:val="44"/>
        </w:rPr>
      </w:pPr>
    </w:p>
    <w:p>
      <w:pPr>
        <w:jc w:val="center"/>
        <w:rPr>
          <w:rFonts w:asciiTheme="minorEastAsia" w:hAnsiTheme="minorEastAsia" w:eastAsiaTheme="minorEastAsia"/>
          <w:b/>
          <w:bCs/>
          <w:sz w:val="36"/>
          <w:szCs w:val="44"/>
        </w:rPr>
      </w:pPr>
    </w:p>
    <w:p>
      <w:pPr>
        <w:jc w:val="center"/>
        <w:rPr>
          <w:rFonts w:asciiTheme="minorEastAsia" w:hAnsiTheme="minorEastAsia" w:eastAsiaTheme="minorEastAsia"/>
          <w:b/>
          <w:bCs/>
          <w:sz w:val="36"/>
          <w:szCs w:val="44"/>
        </w:rPr>
      </w:pPr>
    </w:p>
    <w:p>
      <w:pPr>
        <w:jc w:val="center"/>
        <w:rPr>
          <w:rFonts w:asciiTheme="minorEastAsia" w:hAnsiTheme="minorEastAsia" w:eastAsiaTheme="minorEastAsia"/>
          <w:b/>
          <w:bCs/>
          <w:sz w:val="36"/>
          <w:szCs w:val="44"/>
        </w:rPr>
      </w:pPr>
    </w:p>
    <w:p>
      <w:pPr>
        <w:spacing w:afterLines="50" w:line="360" w:lineRule="auto"/>
        <w:jc w:val="center"/>
        <w:rPr>
          <w:rFonts w:hint="eastAsia" w:cs="Arial" w:asciiTheme="minorEastAsia" w:hAnsiTheme="minorEastAsia" w:eastAsiaTheme="minorEastAsia"/>
          <w:b/>
          <w:sz w:val="28"/>
          <w:szCs w:val="28"/>
          <w:lang w:val="en-US" w:eastAsia="zh-CN"/>
        </w:rPr>
      </w:pPr>
      <w:r>
        <w:rPr>
          <w:rFonts w:hint="eastAsia" w:cs="Arial" w:asciiTheme="minorEastAsia" w:hAnsiTheme="minorEastAsia" w:eastAsiaTheme="minorEastAsia"/>
          <w:b/>
          <w:sz w:val="28"/>
          <w:szCs w:val="28"/>
          <w:lang w:val="en-US" w:eastAsia="zh-CN"/>
        </w:rPr>
        <w:t>淮南市能源数据中心及数字经济万创园项目施工工总承包一标段</w:t>
      </w:r>
    </w:p>
    <w:p>
      <w:pPr>
        <w:spacing w:afterLines="50" w:line="360" w:lineRule="auto"/>
        <w:jc w:val="center"/>
        <w:rPr>
          <w:rFonts w:hint="eastAsia" w:cs="Arial" w:asciiTheme="minorEastAsia" w:hAnsiTheme="minorEastAsia" w:eastAsiaTheme="minorEastAsia"/>
          <w:b/>
          <w:sz w:val="28"/>
          <w:szCs w:val="28"/>
          <w:lang w:val="en-US" w:eastAsia="zh-CN"/>
        </w:rPr>
      </w:pPr>
      <w:r>
        <w:rPr>
          <w:rFonts w:hint="eastAsia" w:cs="Arial" w:asciiTheme="minorEastAsia" w:hAnsiTheme="minorEastAsia" w:eastAsiaTheme="minorEastAsia"/>
          <w:b/>
          <w:sz w:val="28"/>
          <w:szCs w:val="28"/>
          <w:lang w:val="en-US" w:eastAsia="zh-CN"/>
        </w:rPr>
        <w:t>广告服务招标文件</w:t>
      </w:r>
    </w:p>
    <w:p>
      <w:pPr>
        <w:jc w:val="center"/>
        <w:rPr>
          <w:rFonts w:asciiTheme="minorEastAsia" w:hAnsiTheme="minorEastAsia" w:eastAsiaTheme="minorEastAsia"/>
          <w:b/>
          <w:bCs/>
          <w:sz w:val="44"/>
        </w:rPr>
      </w:pPr>
    </w:p>
    <w:p>
      <w:pPr>
        <w:jc w:val="center"/>
        <w:rPr>
          <w:rFonts w:asciiTheme="minorEastAsia" w:hAnsiTheme="minorEastAsia" w:eastAsiaTheme="minorEastAsia"/>
          <w:b/>
          <w:bCs/>
          <w:sz w:val="44"/>
        </w:rPr>
      </w:pPr>
    </w:p>
    <w:p>
      <w:pPr>
        <w:jc w:val="center"/>
        <w:rPr>
          <w:rFonts w:asciiTheme="minorEastAsia" w:hAnsiTheme="minorEastAsia" w:eastAsiaTheme="minorEastAsia"/>
          <w:b/>
          <w:bCs/>
          <w:sz w:val="44"/>
        </w:rPr>
      </w:pPr>
    </w:p>
    <w:p>
      <w:pPr>
        <w:jc w:val="center"/>
        <w:rPr>
          <w:rFonts w:asciiTheme="minorEastAsia" w:hAnsiTheme="minorEastAsia" w:eastAsiaTheme="minorEastAsia"/>
          <w:b/>
          <w:bCs/>
          <w:sz w:val="44"/>
        </w:rPr>
      </w:pPr>
    </w:p>
    <w:p>
      <w:pPr>
        <w:jc w:val="center"/>
        <w:rPr>
          <w:rFonts w:asciiTheme="minorEastAsia" w:hAnsiTheme="minorEastAsia" w:eastAsiaTheme="minorEastAsia"/>
          <w:b/>
          <w:bCs/>
          <w:sz w:val="44"/>
        </w:rPr>
      </w:pPr>
    </w:p>
    <w:p>
      <w:pPr>
        <w:rPr>
          <w:rFonts w:asciiTheme="minorEastAsia" w:hAnsiTheme="minorEastAsia" w:eastAsiaTheme="minorEastAsia"/>
          <w:b/>
          <w:bCs/>
        </w:rPr>
      </w:pPr>
    </w:p>
    <w:p>
      <w:pPr>
        <w:spacing w:line="360" w:lineRule="auto"/>
        <w:jc w:val="center"/>
        <w:rPr>
          <w:rFonts w:hint="eastAsia" w:asciiTheme="minorEastAsia" w:hAnsiTheme="minorEastAsia" w:eastAsiaTheme="minorEastAsia"/>
          <w:b/>
          <w:bCs/>
          <w:sz w:val="28"/>
          <w:szCs w:val="28"/>
          <w:lang w:eastAsia="zh-CN"/>
        </w:rPr>
      </w:pPr>
      <w:r>
        <w:rPr>
          <w:rFonts w:hint="eastAsia" w:asciiTheme="minorEastAsia" w:hAnsiTheme="minorEastAsia" w:eastAsiaTheme="minorEastAsia"/>
          <w:b/>
          <w:bCs/>
          <w:sz w:val="32"/>
        </w:rPr>
        <w:t>招标单位：安徽新集矿山建设工程有限公司</w:t>
      </w:r>
    </w:p>
    <w:p>
      <w:pPr>
        <w:jc w:val="center"/>
        <w:rPr>
          <w:rFonts w:asciiTheme="minorEastAsia" w:hAnsiTheme="minorEastAsia" w:eastAsiaTheme="minorEastAsia"/>
          <w:sz w:val="32"/>
          <w:szCs w:val="32"/>
        </w:rPr>
      </w:pPr>
      <w:r>
        <w:rPr>
          <w:rFonts w:hint="eastAsia" w:asciiTheme="minorEastAsia" w:hAnsiTheme="minorEastAsia" w:eastAsiaTheme="minorEastAsia"/>
          <w:sz w:val="32"/>
          <w:szCs w:val="32"/>
          <w:lang w:val="en-US" w:eastAsia="zh-CN"/>
        </w:rPr>
        <w:t xml:space="preserve"> 2024</w:t>
      </w:r>
      <w:r>
        <w:rPr>
          <w:rFonts w:hint="eastAsia" w:asciiTheme="minorEastAsia" w:hAnsiTheme="minorEastAsia" w:eastAsiaTheme="minorEastAsia"/>
          <w:sz w:val="32"/>
          <w:szCs w:val="32"/>
        </w:rPr>
        <w:t>年</w:t>
      </w:r>
      <w:r>
        <w:rPr>
          <w:rFonts w:hint="eastAsia" w:asciiTheme="minorEastAsia" w:hAnsiTheme="minorEastAsia" w:eastAsiaTheme="minorEastAsia"/>
          <w:sz w:val="32"/>
          <w:szCs w:val="32"/>
          <w:lang w:val="en-US" w:eastAsia="zh-CN"/>
        </w:rPr>
        <w:t xml:space="preserve"> 6</w:t>
      </w:r>
      <w:r>
        <w:rPr>
          <w:rFonts w:hint="eastAsia" w:asciiTheme="minorEastAsia" w:hAnsiTheme="minorEastAsia" w:eastAsiaTheme="minorEastAsia"/>
          <w:sz w:val="32"/>
          <w:szCs w:val="32"/>
        </w:rPr>
        <w:t>月</w:t>
      </w:r>
      <w:r>
        <w:rPr>
          <w:rFonts w:hint="eastAsia" w:asciiTheme="minorEastAsia" w:hAnsiTheme="minorEastAsia" w:eastAsiaTheme="minorEastAsia"/>
          <w:sz w:val="32"/>
          <w:szCs w:val="32"/>
          <w:lang w:val="en-US" w:eastAsia="zh-CN"/>
        </w:rPr>
        <w:t xml:space="preserve"> 19</w:t>
      </w:r>
      <w:r>
        <w:rPr>
          <w:rFonts w:hint="eastAsia" w:asciiTheme="minorEastAsia" w:hAnsiTheme="minorEastAsia" w:eastAsiaTheme="minorEastAsia"/>
          <w:sz w:val="32"/>
          <w:szCs w:val="32"/>
        </w:rPr>
        <w:t>日</w:t>
      </w:r>
    </w:p>
    <w:p>
      <w:r>
        <w:br w:type="page"/>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淮南市能源数据中心及数字经济万创园项目施工总承包一标段项目根据</w:t>
      </w:r>
      <w:r>
        <w:rPr>
          <w:rFonts w:hint="eastAsia" w:ascii="宋体" w:hAnsi="宋体" w:eastAsia="宋体" w:cs="宋体"/>
          <w:color w:val="000000" w:themeColor="text1"/>
          <w:sz w:val="24"/>
          <w:lang w:val="en-US" w:eastAsia="zh-CN"/>
          <w14:textFill>
            <w14:solidFill>
              <w14:schemeClr w14:val="tx1"/>
            </w14:solidFill>
          </w14:textFill>
        </w:rPr>
        <w:t>《</w:t>
      </w:r>
      <w:r>
        <w:rPr>
          <w:rFonts w:hint="eastAsia" w:asciiTheme="minorEastAsia" w:hAnsiTheme="minorEastAsia" w:eastAsiaTheme="minorEastAsia"/>
          <w:color w:val="000000" w:themeColor="text1"/>
          <w:sz w:val="24"/>
          <w:lang w:val="en-US" w:eastAsia="zh-CN"/>
          <w14:textFill>
            <w14:solidFill>
              <w14:schemeClr w14:val="tx1"/>
            </w14:solidFill>
          </w14:textFill>
        </w:rPr>
        <w:t>民典法</w:t>
      </w:r>
      <w:r>
        <w:rPr>
          <w:rFonts w:hint="eastAsia" w:ascii="宋体" w:hAnsi="宋体" w:eastAsia="宋体" w:cs="宋体"/>
          <w:color w:val="000000" w:themeColor="text1"/>
          <w:sz w:val="24"/>
          <w:lang w:val="en-US" w:eastAsia="zh-CN"/>
          <w14:textFill>
            <w14:solidFill>
              <w14:schemeClr w14:val="tx1"/>
            </w14:solidFill>
          </w14:textFill>
        </w:rPr>
        <w:t>》</w:t>
      </w:r>
      <w:r>
        <w:rPr>
          <w:rFonts w:hint="eastAsia" w:asciiTheme="minorEastAsia" w:hAnsiTheme="minorEastAsia" w:eastAsiaTheme="minorEastAsia"/>
          <w:color w:val="000000" w:themeColor="text1"/>
          <w:sz w:val="24"/>
          <w:lang w:val="en-US" w:eastAsia="zh-CN"/>
          <w14:textFill>
            <w14:solidFill>
              <w14:schemeClr w14:val="tx1"/>
            </w14:solidFill>
          </w14:textFill>
        </w:rPr>
        <w:t>规定，就淮南市能源数据中心及数字经济万创园项目施工总承包一标段项目广告定点服务采购项目进行公开招标，欢迎符合条件的供应商前来投标，现将本次公开招标的有关事项公告如下：</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一、工程综合说明</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1、工程名称：淮南市能源数据中心及数字经济万创园项目施工总承包一标段</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2、工程地点：淮南市山南高新区智慧谷</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3、招标方式：综合单价</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二、招标范围：</w:t>
      </w:r>
    </w:p>
    <w:tbl>
      <w:tblPr>
        <w:tblStyle w:val="4"/>
        <w:tblW w:w="8934"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00"/>
        <w:gridCol w:w="2390"/>
        <w:gridCol w:w="3157"/>
        <w:gridCol w:w="1331"/>
        <w:gridCol w:w="883"/>
        <w:gridCol w:w="6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序号</w:t>
            </w:r>
          </w:p>
        </w:tc>
        <w:tc>
          <w:tcPr>
            <w:tcW w:w="2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名称</w:t>
            </w:r>
          </w:p>
        </w:tc>
        <w:tc>
          <w:tcPr>
            <w:tcW w:w="3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规格型号</w:t>
            </w:r>
          </w:p>
        </w:tc>
        <w:tc>
          <w:tcPr>
            <w:tcW w:w="1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单位</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数量</w:t>
            </w:r>
          </w:p>
        </w:tc>
        <w:tc>
          <w:tcPr>
            <w:tcW w:w="6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2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喷绘</w:t>
            </w:r>
            <w:r>
              <w:rPr>
                <w:rFonts w:hint="eastAsia" w:ascii="宋体" w:hAnsi="宋体" w:cs="宋体"/>
                <w:i w:val="0"/>
                <w:iCs w:val="0"/>
                <w:color w:val="000000"/>
                <w:kern w:val="0"/>
                <w:sz w:val="20"/>
                <w:szCs w:val="20"/>
                <w:u w:val="none"/>
                <w:lang w:val="en-US" w:eastAsia="zh-CN" w:bidi="ar"/>
              </w:rPr>
              <w:t>（普喷）</w:t>
            </w:r>
          </w:p>
        </w:tc>
        <w:tc>
          <w:tcPr>
            <w:tcW w:w="3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550</w:t>
            </w:r>
          </w:p>
        </w:tc>
        <w:tc>
          <w:tcPr>
            <w:tcW w:w="1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平方</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73" w:type="dxa"/>
            <w:vMerge w:val="restart"/>
            <w:tcBorders>
              <w:top w:val="single" w:color="000000" w:sz="4" w:space="0"/>
              <w:left w:val="single" w:color="000000" w:sz="4" w:space="0"/>
              <w:right w:val="single" w:color="000000" w:sz="4" w:space="0"/>
            </w:tcBorders>
            <w:shd w:val="clear" w:color="auto" w:fill="auto"/>
            <w:noWrap/>
            <w:vAlign w:val="center"/>
          </w:tcPr>
          <w:p>
            <w:pPr>
              <w:jc w:val="both"/>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具体工程量以实际发生的合格工程为准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2</w:t>
            </w:r>
          </w:p>
        </w:tc>
        <w:tc>
          <w:tcPr>
            <w:tcW w:w="2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喷绘</w:t>
            </w:r>
            <w:r>
              <w:rPr>
                <w:rFonts w:hint="eastAsia" w:ascii="宋体" w:hAnsi="宋体" w:cs="宋体"/>
                <w:i w:val="0"/>
                <w:iCs w:val="0"/>
                <w:color w:val="000000"/>
                <w:kern w:val="0"/>
                <w:sz w:val="20"/>
                <w:szCs w:val="20"/>
                <w:u w:val="none"/>
                <w:lang w:val="en-US" w:eastAsia="zh-CN" w:bidi="ar"/>
              </w:rPr>
              <w:t>（景喷）</w:t>
            </w:r>
          </w:p>
        </w:tc>
        <w:tc>
          <w:tcPr>
            <w:tcW w:w="3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550</w:t>
            </w:r>
          </w:p>
        </w:tc>
        <w:tc>
          <w:tcPr>
            <w:tcW w:w="1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平方</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673" w:type="dxa"/>
            <w:vMerge w:val="continue"/>
            <w:tcBorders>
              <w:left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2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写真</w:t>
            </w:r>
          </w:p>
        </w:tc>
        <w:tc>
          <w:tcPr>
            <w:tcW w:w="3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平方</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73" w:type="dxa"/>
            <w:vMerge w:val="continue"/>
            <w:tcBorders>
              <w:left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2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车贴</w:t>
            </w:r>
          </w:p>
        </w:tc>
        <w:tc>
          <w:tcPr>
            <w:tcW w:w="3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平方</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73" w:type="dxa"/>
            <w:vMerge w:val="continue"/>
            <w:tcBorders>
              <w:left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2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车贴/写真光膜覆</w:t>
            </w:r>
          </w:p>
        </w:tc>
        <w:tc>
          <w:tcPr>
            <w:tcW w:w="3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KT板5mm</w:t>
            </w:r>
          </w:p>
        </w:tc>
        <w:tc>
          <w:tcPr>
            <w:tcW w:w="1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平方</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73" w:type="dxa"/>
            <w:vMerge w:val="continue"/>
            <w:tcBorders>
              <w:left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2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车贴/写真光膜覆</w:t>
            </w:r>
          </w:p>
        </w:tc>
        <w:tc>
          <w:tcPr>
            <w:tcW w:w="3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PVC7mm</w:t>
            </w:r>
          </w:p>
        </w:tc>
        <w:tc>
          <w:tcPr>
            <w:tcW w:w="1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平方</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73" w:type="dxa"/>
            <w:vMerge w:val="continue"/>
            <w:tcBorders>
              <w:left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2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车贴/写真光膜覆</w:t>
            </w:r>
          </w:p>
        </w:tc>
        <w:tc>
          <w:tcPr>
            <w:tcW w:w="3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PVC5mm</w:t>
            </w:r>
          </w:p>
        </w:tc>
        <w:tc>
          <w:tcPr>
            <w:tcW w:w="1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平方</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73" w:type="dxa"/>
            <w:vMerge w:val="continue"/>
            <w:tcBorders>
              <w:left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2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晶格贴覆</w:t>
            </w:r>
          </w:p>
        </w:tc>
        <w:tc>
          <w:tcPr>
            <w:tcW w:w="3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PVC5mm</w:t>
            </w:r>
          </w:p>
        </w:tc>
        <w:tc>
          <w:tcPr>
            <w:tcW w:w="1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平方</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73" w:type="dxa"/>
            <w:vMerge w:val="continue"/>
            <w:tcBorders>
              <w:left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2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黑胶车贴</w:t>
            </w:r>
          </w:p>
        </w:tc>
        <w:tc>
          <w:tcPr>
            <w:tcW w:w="3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180克</w:t>
            </w:r>
          </w:p>
        </w:tc>
        <w:tc>
          <w:tcPr>
            <w:tcW w:w="1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平方</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73" w:type="dxa"/>
            <w:vMerge w:val="continue"/>
            <w:tcBorders>
              <w:left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2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黑白喷绘布</w:t>
            </w:r>
          </w:p>
        </w:tc>
        <w:tc>
          <w:tcPr>
            <w:tcW w:w="3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560</w:t>
            </w:r>
          </w:p>
        </w:tc>
        <w:tc>
          <w:tcPr>
            <w:tcW w:w="1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平方</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73" w:type="dxa"/>
            <w:vMerge w:val="continue"/>
            <w:tcBorders>
              <w:left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2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晶格反光贴</w:t>
            </w:r>
          </w:p>
        </w:tc>
        <w:tc>
          <w:tcPr>
            <w:tcW w:w="3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平方</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73" w:type="dxa"/>
            <w:vMerge w:val="continue"/>
            <w:tcBorders>
              <w:left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2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5mmpvc雕刻</w:t>
            </w:r>
          </w:p>
        </w:tc>
        <w:tc>
          <w:tcPr>
            <w:tcW w:w="3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实厚4.5mm</w:t>
            </w:r>
          </w:p>
        </w:tc>
        <w:tc>
          <w:tcPr>
            <w:tcW w:w="1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平方</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73" w:type="dxa"/>
            <w:vMerge w:val="continue"/>
            <w:tcBorders>
              <w:left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2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7mmpvc雕刻</w:t>
            </w:r>
          </w:p>
        </w:tc>
        <w:tc>
          <w:tcPr>
            <w:tcW w:w="3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实厚6.5mm</w:t>
            </w:r>
          </w:p>
        </w:tc>
        <w:tc>
          <w:tcPr>
            <w:tcW w:w="1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平方</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73" w:type="dxa"/>
            <w:vMerge w:val="continue"/>
            <w:tcBorders>
              <w:left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2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10mmpvc雕刻</w:t>
            </w:r>
          </w:p>
        </w:tc>
        <w:tc>
          <w:tcPr>
            <w:tcW w:w="3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实厚8.5mm</w:t>
            </w:r>
          </w:p>
        </w:tc>
        <w:tc>
          <w:tcPr>
            <w:tcW w:w="1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平方</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73" w:type="dxa"/>
            <w:vMerge w:val="continue"/>
            <w:tcBorders>
              <w:left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2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雕刻+UV打印</w:t>
            </w:r>
          </w:p>
        </w:tc>
        <w:tc>
          <w:tcPr>
            <w:tcW w:w="3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PVC5mm</w:t>
            </w:r>
          </w:p>
        </w:tc>
        <w:tc>
          <w:tcPr>
            <w:tcW w:w="1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平方</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73" w:type="dxa"/>
            <w:vMerge w:val="continue"/>
            <w:tcBorders>
              <w:left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2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雕刻+UV打印</w:t>
            </w:r>
          </w:p>
        </w:tc>
        <w:tc>
          <w:tcPr>
            <w:tcW w:w="3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PVC7mm</w:t>
            </w:r>
          </w:p>
        </w:tc>
        <w:tc>
          <w:tcPr>
            <w:tcW w:w="1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平方</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73" w:type="dxa"/>
            <w:vMerge w:val="continue"/>
            <w:tcBorders>
              <w:left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w:t>
            </w:r>
          </w:p>
        </w:tc>
        <w:tc>
          <w:tcPr>
            <w:tcW w:w="2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雕刻+UV打印</w:t>
            </w:r>
          </w:p>
        </w:tc>
        <w:tc>
          <w:tcPr>
            <w:tcW w:w="3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PVC10mm</w:t>
            </w:r>
          </w:p>
        </w:tc>
        <w:tc>
          <w:tcPr>
            <w:tcW w:w="1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平方</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73" w:type="dxa"/>
            <w:vMerge w:val="continue"/>
            <w:tcBorders>
              <w:left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2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2mm亚克力+7mmpvc雕刻</w:t>
            </w:r>
          </w:p>
        </w:tc>
        <w:tc>
          <w:tcPr>
            <w:tcW w:w="3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UV打印</w:t>
            </w:r>
          </w:p>
        </w:tc>
        <w:tc>
          <w:tcPr>
            <w:tcW w:w="1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平方</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73" w:type="dxa"/>
            <w:vMerge w:val="continue"/>
            <w:tcBorders>
              <w:left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w:t>
            </w:r>
          </w:p>
        </w:tc>
        <w:tc>
          <w:tcPr>
            <w:tcW w:w="2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条幅</w:t>
            </w:r>
          </w:p>
        </w:tc>
        <w:tc>
          <w:tcPr>
            <w:tcW w:w="3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70cm宽</w:t>
            </w:r>
          </w:p>
        </w:tc>
        <w:tc>
          <w:tcPr>
            <w:tcW w:w="1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73" w:type="dxa"/>
            <w:vMerge w:val="continue"/>
            <w:tcBorders>
              <w:left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2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条幅</w:t>
            </w:r>
          </w:p>
        </w:tc>
        <w:tc>
          <w:tcPr>
            <w:tcW w:w="3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90cm宽</w:t>
            </w:r>
          </w:p>
        </w:tc>
        <w:tc>
          <w:tcPr>
            <w:tcW w:w="1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73" w:type="dxa"/>
            <w:vMerge w:val="continue"/>
            <w:tcBorders>
              <w:left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w:t>
            </w:r>
          </w:p>
        </w:tc>
        <w:tc>
          <w:tcPr>
            <w:tcW w:w="2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布旗布</w:t>
            </w:r>
          </w:p>
        </w:tc>
        <w:tc>
          <w:tcPr>
            <w:tcW w:w="3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120</w:t>
            </w:r>
          </w:p>
        </w:tc>
        <w:tc>
          <w:tcPr>
            <w:tcW w:w="1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平方</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73" w:type="dxa"/>
            <w:vMerge w:val="continue"/>
            <w:tcBorders>
              <w:left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w:t>
            </w:r>
          </w:p>
        </w:tc>
        <w:tc>
          <w:tcPr>
            <w:tcW w:w="2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钢管+喷绘布</w:t>
            </w:r>
          </w:p>
        </w:tc>
        <w:tc>
          <w:tcPr>
            <w:tcW w:w="3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2.5*2.5方管</w:t>
            </w:r>
          </w:p>
        </w:tc>
        <w:tc>
          <w:tcPr>
            <w:tcW w:w="1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平方</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73" w:type="dxa"/>
            <w:vMerge w:val="continue"/>
            <w:tcBorders>
              <w:left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w:t>
            </w:r>
          </w:p>
        </w:tc>
        <w:tc>
          <w:tcPr>
            <w:tcW w:w="2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钢管+铁皮+喷绘布</w:t>
            </w:r>
          </w:p>
        </w:tc>
        <w:tc>
          <w:tcPr>
            <w:tcW w:w="3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2.5*2.5方管</w:t>
            </w:r>
          </w:p>
        </w:tc>
        <w:tc>
          <w:tcPr>
            <w:tcW w:w="1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平方</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73" w:type="dxa"/>
            <w:vMerge w:val="continue"/>
            <w:tcBorders>
              <w:left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w:t>
            </w:r>
          </w:p>
        </w:tc>
        <w:tc>
          <w:tcPr>
            <w:tcW w:w="2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钢管+铁皮+车贴</w:t>
            </w:r>
          </w:p>
        </w:tc>
        <w:tc>
          <w:tcPr>
            <w:tcW w:w="3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2.5*2.5方管</w:t>
            </w:r>
          </w:p>
        </w:tc>
        <w:tc>
          <w:tcPr>
            <w:tcW w:w="1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平方</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73" w:type="dxa"/>
            <w:vMerge w:val="continue"/>
            <w:tcBorders>
              <w:left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2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晶格贴+钢管+铁皮</w:t>
            </w:r>
          </w:p>
        </w:tc>
        <w:tc>
          <w:tcPr>
            <w:tcW w:w="3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2.5*2.5方管</w:t>
            </w:r>
          </w:p>
        </w:tc>
        <w:tc>
          <w:tcPr>
            <w:tcW w:w="1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平方</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73" w:type="dxa"/>
            <w:vMerge w:val="continue"/>
            <w:tcBorders>
              <w:left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w:t>
            </w:r>
          </w:p>
        </w:tc>
        <w:tc>
          <w:tcPr>
            <w:tcW w:w="2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PVC标识牌</w:t>
            </w:r>
          </w:p>
        </w:tc>
        <w:tc>
          <w:tcPr>
            <w:tcW w:w="3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400*600*10</w:t>
            </w:r>
          </w:p>
        </w:tc>
        <w:tc>
          <w:tcPr>
            <w:tcW w:w="1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块</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73" w:type="dxa"/>
            <w:vMerge w:val="continue"/>
            <w:tcBorders>
              <w:left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w:t>
            </w:r>
          </w:p>
        </w:tc>
        <w:tc>
          <w:tcPr>
            <w:tcW w:w="2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PVC标识牌</w:t>
            </w:r>
          </w:p>
        </w:tc>
        <w:tc>
          <w:tcPr>
            <w:tcW w:w="3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600*800*10</w:t>
            </w:r>
          </w:p>
        </w:tc>
        <w:tc>
          <w:tcPr>
            <w:tcW w:w="1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块</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73" w:type="dxa"/>
            <w:vMerge w:val="continue"/>
            <w:tcBorders>
              <w:left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c>
          <w:tcPr>
            <w:tcW w:w="2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点阵字</w:t>
            </w:r>
          </w:p>
        </w:tc>
        <w:tc>
          <w:tcPr>
            <w:tcW w:w="3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平方</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73" w:type="dxa"/>
            <w:vMerge w:val="continue"/>
            <w:tcBorders>
              <w:left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29</w:t>
            </w:r>
          </w:p>
        </w:tc>
        <w:tc>
          <w:tcPr>
            <w:tcW w:w="2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PVC平面发光字</w:t>
            </w:r>
          </w:p>
        </w:tc>
        <w:tc>
          <w:tcPr>
            <w:tcW w:w="3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平方</w:t>
            </w:r>
          </w:p>
        </w:tc>
        <w:tc>
          <w:tcPr>
            <w:tcW w:w="8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673" w:type="dxa"/>
            <w:vMerge w:val="continue"/>
            <w:tcBorders>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r>
    </w:tbl>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三、招标要求</w:t>
      </w:r>
    </w:p>
    <w:p>
      <w:pPr>
        <w:adjustRightInd w:val="0"/>
        <w:snapToGrid w:val="0"/>
        <w:spacing w:line="360" w:lineRule="auto"/>
        <w:ind w:firstLine="480" w:firstLineChars="200"/>
        <w:jc w:val="left"/>
        <w:rPr>
          <w:rFonts w:hint="default" w:asciiTheme="minorEastAsia" w:hAnsiTheme="minorEastAsia" w:eastAsiaTheme="minorEastAsia"/>
          <w:b/>
          <w:bCs/>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1、完成工期：按招标方要求时间完成</w:t>
      </w:r>
      <w:r>
        <w:rPr>
          <w:rFonts w:hint="eastAsia" w:asciiTheme="minorEastAsia" w:hAnsiTheme="minorEastAsia" w:eastAsiaTheme="minorEastAsia"/>
          <w:b/>
          <w:bCs/>
          <w:color w:val="000000" w:themeColor="text1"/>
          <w:sz w:val="24"/>
          <w:lang w:val="en-US" w:eastAsia="zh-CN"/>
          <w14:textFill>
            <w14:solidFill>
              <w14:schemeClr w14:val="tx1"/>
            </w14:solidFill>
          </w14:textFill>
        </w:rPr>
        <w:t>（应急时必须按招标方规定时间完成）。</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2、质量要求：合格。</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3、结算要求：</w:t>
      </w:r>
    </w:p>
    <w:p>
      <w:pPr>
        <w:adjustRightInd w:val="0"/>
        <w:snapToGrid w:val="0"/>
        <w:spacing w:line="360" w:lineRule="auto"/>
        <w:ind w:firstLine="480" w:firstLineChars="200"/>
        <w:jc w:val="left"/>
        <w:rPr>
          <w:rFonts w:hint="default"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每月结算一次，以实际发生量按投标单价进行结算。</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中标方每月25日前按招标方要求上报本月发生量*投标单价进行结算。</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4、不论投标结果如何，投标人均应自行承担所有与投标有关的全部费用。</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本项目各分包不接受联合体投标。</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5、投标后，若招标单位对投标文件有疑问，招标人可通知投标单位进行询问。</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招标人无须对投标人做未达成协议的解释。</w:t>
      </w:r>
    </w:p>
    <w:p>
      <w:pPr>
        <w:adjustRightInd w:val="0"/>
        <w:snapToGrid w:val="0"/>
        <w:spacing w:line="360" w:lineRule="auto"/>
        <w:ind w:firstLine="480" w:firstLineChars="200"/>
        <w:jc w:val="left"/>
        <w:rPr>
          <w:rFonts w:hint="default"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四、评标</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1、本工程由招标人组织的评审人员进行评审。</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2、评审：由招标人自行组织人员进行综合评审。招标人无需对中标合理性向任何投标人作出解释。</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3、定标：本次招标达到三家及以上公司前来投标，不足三家流标，现场评委进行商讨防止不平衡报价，进行合理低价中标（不保证最低价中标）。</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4、 严禁投标人以任何形式围标、串标，如发现投标人有围标、串标行为，没收投标保证金，永久清理出招标人合作供应商范围，并由投标人承担由此带来的所有责任。</w:t>
      </w:r>
    </w:p>
    <w:p>
      <w:pPr>
        <w:adjustRightInd w:val="0"/>
        <w:snapToGrid w:val="0"/>
        <w:spacing w:line="360" w:lineRule="auto"/>
        <w:ind w:firstLine="480" w:firstLineChars="200"/>
        <w:jc w:val="left"/>
        <w:rPr>
          <w:rFonts w:hint="default"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五、标书</w:t>
      </w:r>
    </w:p>
    <w:p>
      <w:pPr>
        <w:adjustRightInd w:val="0"/>
        <w:snapToGrid w:val="0"/>
        <w:spacing w:line="360" w:lineRule="auto"/>
        <w:ind w:firstLine="480" w:firstLineChars="200"/>
        <w:jc w:val="left"/>
        <w:rPr>
          <w:rFonts w:hint="default"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1、标书应包括标书封面、企业法人身份证明书和授权委托书、投标书、营业执照。</w:t>
      </w:r>
    </w:p>
    <w:p>
      <w:pPr>
        <w:adjustRightInd w:val="0"/>
        <w:snapToGrid w:val="0"/>
        <w:spacing w:line="360" w:lineRule="auto"/>
        <w:ind w:firstLine="480" w:firstLineChars="200"/>
        <w:jc w:val="left"/>
        <w:rPr>
          <w:rFonts w:hint="default"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2、投标文件一式四份（一正三副）胶装并加盖单位公章及法人代表或法人委托人印鉴后装于密封的封袋内并加盖骑缝章。</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六、投标保证金：</w:t>
      </w:r>
      <w:bookmarkStart w:id="0" w:name="_GoBack"/>
      <w:bookmarkEnd w:id="0"/>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1、本工程投标保证金为10000.00元（壹万圆整）；确定投标人后，3日内退回未中标单位投标保证金，中标单位保证金在合同签订后3日内退还。</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投标保证金款项必须从投标人的账户中汇出。投标保证金递交信息如下：</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名称：安徽新集矿山建设工程有限公司</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账号：181205791225  </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开户行：中国银行淮南新集支行</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七、投标日程安排及相关事宜：</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在招标文件公布之日起，有意向投标方根据招标文件要求，定于 2024 年 7月1日当天10时 00 分前，各投标单位把投标文件递交至安徽新集矿山建设工程有限公司（安徽省淮南市田区新舜大厦7楼，逾期送达的投标文件被拒绝。 2024年 7月1日 10时00分当众开启各方投标文件。</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八、招标人与招标联系人</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招标人：安徽新集矿山建设工程有限公司</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 xml:space="preserve">联系人（商务）：石多梅     电话：15956671500    </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 xml:space="preserve">施工现场负责人： 王磊        电话13739255789 </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纪委负责人：王书记</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纪委监督电话：13355549738  邮箱：</w:t>
      </w:r>
      <w:r>
        <w:rPr>
          <w:rFonts w:hint="eastAsia" w:asciiTheme="minorEastAsia" w:hAnsiTheme="minorEastAsia" w:eastAsiaTheme="minorEastAsia"/>
          <w:color w:val="000000" w:themeColor="text1"/>
          <w:sz w:val="24"/>
          <w:lang w:val="en-US" w:eastAsia="zh-CN"/>
          <w14:textFill>
            <w14:solidFill>
              <w14:schemeClr w14:val="tx1"/>
            </w14:solidFill>
          </w14:textFill>
        </w:rPr>
        <w:fldChar w:fldCharType="begin"/>
      </w:r>
      <w:r>
        <w:rPr>
          <w:rFonts w:hint="eastAsia" w:asciiTheme="minorEastAsia" w:hAnsiTheme="minorEastAsia" w:eastAsiaTheme="minorEastAsia"/>
          <w:color w:val="000000" w:themeColor="text1"/>
          <w:sz w:val="24"/>
          <w:lang w:val="en-US" w:eastAsia="zh-CN"/>
          <w14:textFill>
            <w14:solidFill>
              <w14:schemeClr w14:val="tx1"/>
            </w14:solidFill>
          </w14:textFill>
        </w:rPr>
        <w:instrText xml:space="preserve"> HYPERLINK "mailto:xjdc2024@qq.com" </w:instrText>
      </w:r>
      <w:r>
        <w:rPr>
          <w:rFonts w:hint="eastAsia" w:asciiTheme="minorEastAsia" w:hAnsiTheme="minorEastAsia" w:eastAsiaTheme="minorEastAsia"/>
          <w:color w:val="000000" w:themeColor="text1"/>
          <w:sz w:val="24"/>
          <w:lang w:val="en-US" w:eastAsia="zh-CN"/>
          <w14:textFill>
            <w14:solidFill>
              <w14:schemeClr w14:val="tx1"/>
            </w14:solidFill>
          </w14:textFill>
        </w:rPr>
        <w:fldChar w:fldCharType="separate"/>
      </w:r>
      <w:r>
        <w:rPr>
          <w:rStyle w:val="8"/>
          <w:rFonts w:hint="eastAsia" w:asciiTheme="minorEastAsia" w:hAnsiTheme="minorEastAsia" w:eastAsiaTheme="minorEastAsia"/>
          <w:color w:val="000000" w:themeColor="text1"/>
          <w:sz w:val="24"/>
          <w:lang w:val="en-US" w:eastAsia="zh-CN"/>
          <w14:textFill>
            <w14:solidFill>
              <w14:schemeClr w14:val="tx1"/>
            </w14:solidFill>
          </w14:textFill>
        </w:rPr>
        <w:t>xjdc2024@qq.com</w:t>
      </w:r>
      <w:r>
        <w:rPr>
          <w:rFonts w:hint="eastAsia" w:asciiTheme="minorEastAsia" w:hAnsiTheme="minorEastAsia" w:eastAsiaTheme="minorEastAsia"/>
          <w:color w:val="000000" w:themeColor="text1"/>
          <w:sz w:val="24"/>
          <w:lang w:val="en-US" w:eastAsia="zh-CN"/>
          <w14:textFill>
            <w14:solidFill>
              <w14:schemeClr w14:val="tx1"/>
            </w14:solidFill>
          </w14:textFill>
        </w:rPr>
        <w:fldChar w:fldCharType="end"/>
      </w:r>
    </w:p>
    <w:p>
      <w:pPr>
        <w:adjustRightInd w:val="0"/>
        <w:snapToGrid w:val="0"/>
        <w:spacing w:line="360" w:lineRule="auto"/>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附件1：</w:t>
      </w:r>
      <w:r>
        <w:rPr>
          <w:rFonts w:hint="eastAsia" w:asciiTheme="minorEastAsia" w:hAnsiTheme="minorEastAsia" w:eastAsiaTheme="minorEastAsia"/>
          <w:color w:val="000000" w:themeColor="text1"/>
          <w:sz w:val="24"/>
          <w:lang w:val="en-US" w:eastAsia="zh-CN"/>
          <w14:textFill>
            <w14:solidFill>
              <w14:schemeClr w14:val="tx1"/>
            </w14:solidFill>
          </w14:textFill>
        </w:rPr>
        <w:tab/>
      </w:r>
    </w:p>
    <w:p>
      <w:pPr>
        <w:adjustRightInd w:val="0"/>
        <w:snapToGrid w:val="0"/>
        <w:spacing w:line="360" w:lineRule="auto"/>
        <w:ind w:firstLine="560" w:firstLineChars="200"/>
        <w:jc w:val="center"/>
        <w:rPr>
          <w:rFonts w:hint="eastAsia" w:asciiTheme="minorEastAsia" w:hAnsiTheme="minorEastAsia" w:eastAsiaTheme="minorEastAsia"/>
          <w:b/>
          <w:bCs/>
          <w:color w:val="000000" w:themeColor="text1"/>
          <w:sz w:val="28"/>
          <w:szCs w:val="28"/>
          <w:lang w:val="en-US" w:eastAsia="zh-CN"/>
          <w14:textFill>
            <w14:solidFill>
              <w14:schemeClr w14:val="tx1"/>
            </w14:solidFill>
          </w14:textFill>
        </w:rPr>
      </w:pPr>
      <w:r>
        <w:rPr>
          <w:rFonts w:hint="eastAsia" w:asciiTheme="minorEastAsia" w:hAnsiTheme="minorEastAsia" w:eastAsiaTheme="minorEastAsia"/>
          <w:b/>
          <w:bCs/>
          <w:color w:val="000000" w:themeColor="text1"/>
          <w:sz w:val="28"/>
          <w:szCs w:val="28"/>
          <w:lang w:val="en-US" w:eastAsia="zh-CN"/>
          <w14:textFill>
            <w14:solidFill>
              <w14:schemeClr w14:val="tx1"/>
            </w14:solidFill>
          </w14:textFill>
        </w:rPr>
        <w:t>投  标　书</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安徽新集矿山建设工程有限公司：</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淮南市能源数据中心及数字经济万创园项目施工总承包一标段广告定点服务采购的招标文件，我单位经考察现场和研究上述工程招标文件后，我方投标如下：</w:t>
      </w:r>
    </w:p>
    <w:tbl>
      <w:tblPr>
        <w:tblStyle w:val="4"/>
        <w:tblW w:w="10104" w:type="dxa"/>
        <w:tblInd w:w="9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472"/>
        <w:gridCol w:w="2280"/>
        <w:gridCol w:w="1342"/>
        <w:gridCol w:w="873"/>
        <w:gridCol w:w="818"/>
        <w:gridCol w:w="1102"/>
        <w:gridCol w:w="1233"/>
        <w:gridCol w:w="992"/>
        <w:gridCol w:w="9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47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序号</w:t>
            </w:r>
          </w:p>
        </w:tc>
        <w:tc>
          <w:tcPr>
            <w:tcW w:w="2280"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承揽物</w:t>
            </w:r>
          </w:p>
        </w:tc>
        <w:tc>
          <w:tcPr>
            <w:tcW w:w="134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规格型号</w:t>
            </w:r>
          </w:p>
        </w:tc>
        <w:tc>
          <w:tcPr>
            <w:tcW w:w="873"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w:t>
            </w:r>
          </w:p>
        </w:tc>
        <w:tc>
          <w:tcPr>
            <w:tcW w:w="818"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w:t>
            </w:r>
          </w:p>
        </w:tc>
        <w:tc>
          <w:tcPr>
            <w:tcW w:w="1102" w:type="dxa"/>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不含税单价（元）</w:t>
            </w:r>
          </w:p>
        </w:tc>
        <w:tc>
          <w:tcPr>
            <w:tcW w:w="1233" w:type="dxa"/>
            <w:shd w:val="clear" w:color="auto" w:fill="auto"/>
            <w:noWrap/>
            <w:vAlign w:val="center"/>
          </w:tcPr>
          <w:p>
            <w:pPr>
              <w:keepNext w:val="0"/>
              <w:keepLines w:val="0"/>
              <w:widowControl/>
              <w:suppressLineNumbers w:val="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含税单价（元）</w:t>
            </w:r>
          </w:p>
        </w:tc>
        <w:tc>
          <w:tcPr>
            <w:tcW w:w="992" w:type="dxa"/>
            <w:shd w:val="clear" w:color="auto" w:fill="auto"/>
            <w:noWrap/>
            <w:vAlign w:val="center"/>
          </w:tcPr>
          <w:p>
            <w:pPr>
              <w:keepNext w:val="0"/>
              <w:keepLines w:val="0"/>
              <w:widowControl/>
              <w:suppressLineNumbers w:val="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安装费</w:t>
            </w:r>
          </w:p>
          <w:p>
            <w:pPr>
              <w:keepNext w:val="0"/>
              <w:keepLines w:val="0"/>
              <w:widowControl/>
              <w:suppressLineNumbers w:val="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（元）</w:t>
            </w:r>
          </w:p>
        </w:tc>
        <w:tc>
          <w:tcPr>
            <w:tcW w:w="99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2280"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喷绘</w:t>
            </w:r>
            <w:r>
              <w:rPr>
                <w:rFonts w:hint="eastAsia" w:ascii="宋体" w:hAnsi="宋体" w:cs="宋体"/>
                <w:i w:val="0"/>
                <w:iCs w:val="0"/>
                <w:color w:val="000000"/>
                <w:kern w:val="0"/>
                <w:sz w:val="20"/>
                <w:szCs w:val="20"/>
                <w:u w:val="none"/>
                <w:lang w:val="en-US" w:eastAsia="zh-CN" w:bidi="ar"/>
              </w:rPr>
              <w:t>（普喷）</w:t>
            </w:r>
          </w:p>
        </w:tc>
        <w:tc>
          <w:tcPr>
            <w:tcW w:w="134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550</w:t>
            </w:r>
          </w:p>
        </w:tc>
        <w:tc>
          <w:tcPr>
            <w:tcW w:w="873"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平方</w:t>
            </w:r>
          </w:p>
        </w:tc>
        <w:tc>
          <w:tcPr>
            <w:tcW w:w="818"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10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233"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9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92" w:type="dxa"/>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2" w:type="dxa"/>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2</w:t>
            </w:r>
          </w:p>
        </w:tc>
        <w:tc>
          <w:tcPr>
            <w:tcW w:w="2280"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喷绘</w:t>
            </w:r>
            <w:r>
              <w:rPr>
                <w:rFonts w:hint="eastAsia" w:ascii="宋体" w:hAnsi="宋体" w:cs="宋体"/>
                <w:i w:val="0"/>
                <w:iCs w:val="0"/>
                <w:color w:val="000000"/>
                <w:kern w:val="0"/>
                <w:sz w:val="20"/>
                <w:szCs w:val="20"/>
                <w:u w:val="none"/>
                <w:lang w:val="en-US" w:eastAsia="zh-CN" w:bidi="ar"/>
              </w:rPr>
              <w:t>（景喷）</w:t>
            </w:r>
          </w:p>
        </w:tc>
        <w:tc>
          <w:tcPr>
            <w:tcW w:w="134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550</w:t>
            </w:r>
          </w:p>
        </w:tc>
        <w:tc>
          <w:tcPr>
            <w:tcW w:w="873"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平方</w:t>
            </w:r>
          </w:p>
        </w:tc>
        <w:tc>
          <w:tcPr>
            <w:tcW w:w="818"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110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233"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9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92" w:type="dxa"/>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2280"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写真</w:t>
            </w:r>
          </w:p>
        </w:tc>
        <w:tc>
          <w:tcPr>
            <w:tcW w:w="1342" w:type="dxa"/>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873"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平方</w:t>
            </w:r>
          </w:p>
        </w:tc>
        <w:tc>
          <w:tcPr>
            <w:tcW w:w="818"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10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233"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9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92" w:type="dxa"/>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2280"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车贴</w:t>
            </w:r>
          </w:p>
        </w:tc>
        <w:tc>
          <w:tcPr>
            <w:tcW w:w="1342" w:type="dxa"/>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873"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平方</w:t>
            </w:r>
          </w:p>
        </w:tc>
        <w:tc>
          <w:tcPr>
            <w:tcW w:w="818"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10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233"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9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92" w:type="dxa"/>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2280"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车贴/写真光膜覆</w:t>
            </w:r>
          </w:p>
        </w:tc>
        <w:tc>
          <w:tcPr>
            <w:tcW w:w="134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KT板5mm</w:t>
            </w:r>
          </w:p>
        </w:tc>
        <w:tc>
          <w:tcPr>
            <w:tcW w:w="873"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平方</w:t>
            </w:r>
          </w:p>
        </w:tc>
        <w:tc>
          <w:tcPr>
            <w:tcW w:w="818"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10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233"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9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92" w:type="dxa"/>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2280"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车贴/写真光膜覆</w:t>
            </w:r>
          </w:p>
        </w:tc>
        <w:tc>
          <w:tcPr>
            <w:tcW w:w="134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PVC7mm</w:t>
            </w:r>
          </w:p>
        </w:tc>
        <w:tc>
          <w:tcPr>
            <w:tcW w:w="873"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平方</w:t>
            </w:r>
          </w:p>
        </w:tc>
        <w:tc>
          <w:tcPr>
            <w:tcW w:w="818"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10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233"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9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92" w:type="dxa"/>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2280"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车贴/写真光膜覆</w:t>
            </w:r>
          </w:p>
        </w:tc>
        <w:tc>
          <w:tcPr>
            <w:tcW w:w="134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PVC5mm</w:t>
            </w:r>
          </w:p>
        </w:tc>
        <w:tc>
          <w:tcPr>
            <w:tcW w:w="873"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平方</w:t>
            </w:r>
          </w:p>
        </w:tc>
        <w:tc>
          <w:tcPr>
            <w:tcW w:w="818"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10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233"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9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92" w:type="dxa"/>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2280"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晶格贴覆</w:t>
            </w:r>
          </w:p>
        </w:tc>
        <w:tc>
          <w:tcPr>
            <w:tcW w:w="134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PVC5mm</w:t>
            </w:r>
          </w:p>
        </w:tc>
        <w:tc>
          <w:tcPr>
            <w:tcW w:w="873"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平方</w:t>
            </w:r>
          </w:p>
        </w:tc>
        <w:tc>
          <w:tcPr>
            <w:tcW w:w="818"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10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233"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9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92" w:type="dxa"/>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2280"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黑胶车贴</w:t>
            </w:r>
          </w:p>
        </w:tc>
        <w:tc>
          <w:tcPr>
            <w:tcW w:w="134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180克</w:t>
            </w:r>
          </w:p>
        </w:tc>
        <w:tc>
          <w:tcPr>
            <w:tcW w:w="873"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平方</w:t>
            </w:r>
          </w:p>
        </w:tc>
        <w:tc>
          <w:tcPr>
            <w:tcW w:w="818"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10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233"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9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92" w:type="dxa"/>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2280"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黑白喷绘布</w:t>
            </w:r>
          </w:p>
        </w:tc>
        <w:tc>
          <w:tcPr>
            <w:tcW w:w="134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560</w:t>
            </w:r>
          </w:p>
        </w:tc>
        <w:tc>
          <w:tcPr>
            <w:tcW w:w="873"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平方</w:t>
            </w:r>
          </w:p>
        </w:tc>
        <w:tc>
          <w:tcPr>
            <w:tcW w:w="818"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10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233"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9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92" w:type="dxa"/>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2280"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晶格反光贴</w:t>
            </w:r>
          </w:p>
        </w:tc>
        <w:tc>
          <w:tcPr>
            <w:tcW w:w="1342" w:type="dxa"/>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873"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平方</w:t>
            </w:r>
          </w:p>
        </w:tc>
        <w:tc>
          <w:tcPr>
            <w:tcW w:w="818"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10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233"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9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92" w:type="dxa"/>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2280"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5mmpvc雕刻</w:t>
            </w:r>
          </w:p>
        </w:tc>
        <w:tc>
          <w:tcPr>
            <w:tcW w:w="134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实厚4.5mm</w:t>
            </w:r>
          </w:p>
        </w:tc>
        <w:tc>
          <w:tcPr>
            <w:tcW w:w="873"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平方</w:t>
            </w:r>
          </w:p>
        </w:tc>
        <w:tc>
          <w:tcPr>
            <w:tcW w:w="818"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10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233"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9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92" w:type="dxa"/>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2280"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7mmpvc雕刻</w:t>
            </w:r>
          </w:p>
        </w:tc>
        <w:tc>
          <w:tcPr>
            <w:tcW w:w="134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实厚6.5mm</w:t>
            </w:r>
          </w:p>
        </w:tc>
        <w:tc>
          <w:tcPr>
            <w:tcW w:w="873"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平方</w:t>
            </w:r>
          </w:p>
        </w:tc>
        <w:tc>
          <w:tcPr>
            <w:tcW w:w="818"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10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233"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9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92" w:type="dxa"/>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2280"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10mmpvc雕刻</w:t>
            </w:r>
          </w:p>
        </w:tc>
        <w:tc>
          <w:tcPr>
            <w:tcW w:w="134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实厚8.5mm</w:t>
            </w:r>
          </w:p>
        </w:tc>
        <w:tc>
          <w:tcPr>
            <w:tcW w:w="873"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平方</w:t>
            </w:r>
          </w:p>
        </w:tc>
        <w:tc>
          <w:tcPr>
            <w:tcW w:w="818"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10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233"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9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92" w:type="dxa"/>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2280"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雕刻+UV打印</w:t>
            </w:r>
          </w:p>
        </w:tc>
        <w:tc>
          <w:tcPr>
            <w:tcW w:w="134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PVC5mm</w:t>
            </w:r>
          </w:p>
        </w:tc>
        <w:tc>
          <w:tcPr>
            <w:tcW w:w="873"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平方</w:t>
            </w:r>
          </w:p>
        </w:tc>
        <w:tc>
          <w:tcPr>
            <w:tcW w:w="818"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10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233"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9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92" w:type="dxa"/>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2280"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雕刻+UV打印</w:t>
            </w:r>
          </w:p>
        </w:tc>
        <w:tc>
          <w:tcPr>
            <w:tcW w:w="134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PVC7mm</w:t>
            </w:r>
          </w:p>
        </w:tc>
        <w:tc>
          <w:tcPr>
            <w:tcW w:w="873"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平方</w:t>
            </w:r>
          </w:p>
        </w:tc>
        <w:tc>
          <w:tcPr>
            <w:tcW w:w="818"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10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233"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9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92" w:type="dxa"/>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w:t>
            </w:r>
          </w:p>
        </w:tc>
        <w:tc>
          <w:tcPr>
            <w:tcW w:w="2280"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雕刻+UV打印</w:t>
            </w:r>
          </w:p>
        </w:tc>
        <w:tc>
          <w:tcPr>
            <w:tcW w:w="134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PVC10mm</w:t>
            </w:r>
          </w:p>
        </w:tc>
        <w:tc>
          <w:tcPr>
            <w:tcW w:w="873"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平方</w:t>
            </w:r>
          </w:p>
        </w:tc>
        <w:tc>
          <w:tcPr>
            <w:tcW w:w="818"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10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233"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9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92" w:type="dxa"/>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2280"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2mm亚克力+7mmpvc雕刻</w:t>
            </w:r>
          </w:p>
        </w:tc>
        <w:tc>
          <w:tcPr>
            <w:tcW w:w="134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UV打印</w:t>
            </w:r>
          </w:p>
        </w:tc>
        <w:tc>
          <w:tcPr>
            <w:tcW w:w="873"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平方</w:t>
            </w:r>
          </w:p>
        </w:tc>
        <w:tc>
          <w:tcPr>
            <w:tcW w:w="818"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10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233"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9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92" w:type="dxa"/>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w:t>
            </w:r>
          </w:p>
        </w:tc>
        <w:tc>
          <w:tcPr>
            <w:tcW w:w="2280"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条幅</w:t>
            </w:r>
          </w:p>
        </w:tc>
        <w:tc>
          <w:tcPr>
            <w:tcW w:w="134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70cm宽</w:t>
            </w:r>
          </w:p>
        </w:tc>
        <w:tc>
          <w:tcPr>
            <w:tcW w:w="873"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818"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10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233"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9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92" w:type="dxa"/>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2280"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条幅</w:t>
            </w:r>
          </w:p>
        </w:tc>
        <w:tc>
          <w:tcPr>
            <w:tcW w:w="134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90cm宽</w:t>
            </w:r>
          </w:p>
        </w:tc>
        <w:tc>
          <w:tcPr>
            <w:tcW w:w="873"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818"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10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233"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9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92" w:type="dxa"/>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w:t>
            </w:r>
          </w:p>
        </w:tc>
        <w:tc>
          <w:tcPr>
            <w:tcW w:w="2280"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布旗布</w:t>
            </w:r>
          </w:p>
        </w:tc>
        <w:tc>
          <w:tcPr>
            <w:tcW w:w="134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120</w:t>
            </w:r>
          </w:p>
        </w:tc>
        <w:tc>
          <w:tcPr>
            <w:tcW w:w="873"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平方</w:t>
            </w:r>
          </w:p>
        </w:tc>
        <w:tc>
          <w:tcPr>
            <w:tcW w:w="818"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10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233"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9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92" w:type="dxa"/>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w:t>
            </w:r>
          </w:p>
        </w:tc>
        <w:tc>
          <w:tcPr>
            <w:tcW w:w="2280"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钢管+喷绘布</w:t>
            </w:r>
          </w:p>
        </w:tc>
        <w:tc>
          <w:tcPr>
            <w:tcW w:w="134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2.5*2.5方管</w:t>
            </w:r>
          </w:p>
        </w:tc>
        <w:tc>
          <w:tcPr>
            <w:tcW w:w="873"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平方</w:t>
            </w:r>
          </w:p>
        </w:tc>
        <w:tc>
          <w:tcPr>
            <w:tcW w:w="818"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10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233"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9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92" w:type="dxa"/>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w:t>
            </w:r>
          </w:p>
        </w:tc>
        <w:tc>
          <w:tcPr>
            <w:tcW w:w="2280"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钢管+铁皮+喷绘布</w:t>
            </w:r>
          </w:p>
        </w:tc>
        <w:tc>
          <w:tcPr>
            <w:tcW w:w="134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2.5*2.5方管</w:t>
            </w:r>
          </w:p>
        </w:tc>
        <w:tc>
          <w:tcPr>
            <w:tcW w:w="873"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平方</w:t>
            </w:r>
          </w:p>
        </w:tc>
        <w:tc>
          <w:tcPr>
            <w:tcW w:w="818"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10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233"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9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92" w:type="dxa"/>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w:t>
            </w:r>
          </w:p>
        </w:tc>
        <w:tc>
          <w:tcPr>
            <w:tcW w:w="2280"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钢管+铁皮+车贴</w:t>
            </w:r>
          </w:p>
        </w:tc>
        <w:tc>
          <w:tcPr>
            <w:tcW w:w="134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2.5*2.5方管</w:t>
            </w:r>
          </w:p>
        </w:tc>
        <w:tc>
          <w:tcPr>
            <w:tcW w:w="873"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平方</w:t>
            </w:r>
          </w:p>
        </w:tc>
        <w:tc>
          <w:tcPr>
            <w:tcW w:w="818"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10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233"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9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92" w:type="dxa"/>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2280"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晶格贴+钢管+铁皮</w:t>
            </w:r>
          </w:p>
        </w:tc>
        <w:tc>
          <w:tcPr>
            <w:tcW w:w="134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2.5*2.5方管</w:t>
            </w:r>
          </w:p>
        </w:tc>
        <w:tc>
          <w:tcPr>
            <w:tcW w:w="873"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平方</w:t>
            </w:r>
          </w:p>
        </w:tc>
        <w:tc>
          <w:tcPr>
            <w:tcW w:w="818"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10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233"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9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92" w:type="dxa"/>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w:t>
            </w:r>
          </w:p>
        </w:tc>
        <w:tc>
          <w:tcPr>
            <w:tcW w:w="2280"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PVC标识牌</w:t>
            </w:r>
          </w:p>
        </w:tc>
        <w:tc>
          <w:tcPr>
            <w:tcW w:w="134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400*600*10</w:t>
            </w:r>
          </w:p>
        </w:tc>
        <w:tc>
          <w:tcPr>
            <w:tcW w:w="873"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块</w:t>
            </w:r>
          </w:p>
        </w:tc>
        <w:tc>
          <w:tcPr>
            <w:tcW w:w="818"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10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233"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9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92" w:type="dxa"/>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w:t>
            </w:r>
          </w:p>
        </w:tc>
        <w:tc>
          <w:tcPr>
            <w:tcW w:w="2280"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PVC标识牌</w:t>
            </w:r>
          </w:p>
        </w:tc>
        <w:tc>
          <w:tcPr>
            <w:tcW w:w="134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600*800*10</w:t>
            </w:r>
          </w:p>
        </w:tc>
        <w:tc>
          <w:tcPr>
            <w:tcW w:w="873"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块</w:t>
            </w:r>
          </w:p>
        </w:tc>
        <w:tc>
          <w:tcPr>
            <w:tcW w:w="818"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10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233"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9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92" w:type="dxa"/>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2" w:type="dxa"/>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28</w:t>
            </w:r>
          </w:p>
        </w:tc>
        <w:tc>
          <w:tcPr>
            <w:tcW w:w="2280"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点阵字</w:t>
            </w:r>
          </w:p>
        </w:tc>
        <w:tc>
          <w:tcPr>
            <w:tcW w:w="1342" w:type="dxa"/>
            <w:shd w:val="clear" w:color="auto" w:fill="auto"/>
            <w:noWrap/>
            <w:vAlign w:val="center"/>
          </w:tcPr>
          <w:p>
            <w:pPr>
              <w:jc w:val="center"/>
              <w:rPr>
                <w:rFonts w:hint="eastAsia" w:ascii="宋体" w:hAnsi="宋体" w:eastAsia="宋体" w:cs="宋体"/>
                <w:i w:val="0"/>
                <w:iCs w:val="0"/>
                <w:color w:val="000000"/>
                <w:kern w:val="0"/>
                <w:sz w:val="20"/>
                <w:szCs w:val="20"/>
                <w:u w:val="none"/>
                <w:lang w:val="en-US" w:eastAsia="zh-CN" w:bidi="ar"/>
              </w:rPr>
            </w:pPr>
          </w:p>
        </w:tc>
        <w:tc>
          <w:tcPr>
            <w:tcW w:w="873"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平方</w:t>
            </w:r>
          </w:p>
        </w:tc>
        <w:tc>
          <w:tcPr>
            <w:tcW w:w="818"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110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233"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9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92" w:type="dxa"/>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2" w:type="dxa"/>
            <w:shd w:val="clear" w:color="auto" w:fill="auto"/>
            <w:noWrap/>
            <w:vAlign w:val="center"/>
          </w:tcPr>
          <w:p>
            <w:pPr>
              <w:keepNext w:val="0"/>
              <w:keepLines w:val="0"/>
              <w:widowControl/>
              <w:suppressLineNumbers w:val="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29</w:t>
            </w:r>
          </w:p>
        </w:tc>
        <w:tc>
          <w:tcPr>
            <w:tcW w:w="2280"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PVC平面发光字</w:t>
            </w:r>
          </w:p>
        </w:tc>
        <w:tc>
          <w:tcPr>
            <w:tcW w:w="1342" w:type="dxa"/>
            <w:shd w:val="clear" w:color="auto" w:fill="auto"/>
            <w:noWrap/>
            <w:vAlign w:val="center"/>
          </w:tcPr>
          <w:p>
            <w:pPr>
              <w:jc w:val="center"/>
              <w:rPr>
                <w:rFonts w:hint="eastAsia" w:ascii="宋体" w:hAnsi="宋体" w:eastAsia="宋体" w:cs="宋体"/>
                <w:i w:val="0"/>
                <w:iCs w:val="0"/>
                <w:color w:val="000000"/>
                <w:kern w:val="0"/>
                <w:sz w:val="20"/>
                <w:szCs w:val="20"/>
                <w:u w:val="none"/>
                <w:lang w:val="en-US" w:eastAsia="zh-CN" w:bidi="ar"/>
              </w:rPr>
            </w:pPr>
          </w:p>
        </w:tc>
        <w:tc>
          <w:tcPr>
            <w:tcW w:w="873"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平方</w:t>
            </w:r>
          </w:p>
        </w:tc>
        <w:tc>
          <w:tcPr>
            <w:tcW w:w="818"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110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1233"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92" w:type="dxa"/>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92" w:type="dxa"/>
            <w:shd w:val="clear" w:color="auto" w:fill="auto"/>
            <w:noWrap/>
            <w:vAlign w:val="center"/>
          </w:tcPr>
          <w:p>
            <w:pPr>
              <w:jc w:val="center"/>
              <w:rPr>
                <w:rFonts w:hint="eastAsia" w:ascii="宋体" w:hAnsi="宋体" w:eastAsia="宋体" w:cs="宋体"/>
                <w:i w:val="0"/>
                <w:iCs w:val="0"/>
                <w:color w:val="000000"/>
                <w:sz w:val="20"/>
                <w:szCs w:val="20"/>
                <w:u w:val="none"/>
              </w:rPr>
            </w:pPr>
          </w:p>
        </w:tc>
      </w:tr>
    </w:tbl>
    <w:p>
      <w:pPr>
        <w:numPr>
          <w:ilvl w:val="0"/>
          <w:numId w:val="1"/>
        </w:num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报价含</w:t>
      </w:r>
      <w:r>
        <w:rPr>
          <w:rFonts w:hint="eastAsia" w:asciiTheme="minorEastAsia" w:hAnsiTheme="minorEastAsia" w:eastAsiaTheme="minorEastAsia"/>
          <w:color w:val="000000" w:themeColor="text1"/>
          <w:sz w:val="24"/>
          <w:u w:val="single"/>
          <w:lang w:val="en-US" w:eastAsia="zh-CN"/>
          <w14:textFill>
            <w14:solidFill>
              <w14:schemeClr w14:val="tx1"/>
            </w14:solidFill>
          </w14:textFill>
        </w:rPr>
        <w:t xml:space="preserve">     </w:t>
      </w:r>
      <w:r>
        <w:rPr>
          <w:rFonts w:hint="eastAsia" w:asciiTheme="minorEastAsia" w:hAnsiTheme="minorEastAsia" w:eastAsiaTheme="minorEastAsia"/>
          <w:color w:val="000000" w:themeColor="text1"/>
          <w:sz w:val="24"/>
          <w:u w:val="none"/>
          <w:lang w:val="en-US" w:eastAsia="zh-CN"/>
          <w14:textFill>
            <w14:solidFill>
              <w14:schemeClr w14:val="tx1"/>
            </w14:solidFill>
          </w14:textFill>
        </w:rPr>
        <w:t>%</w:t>
      </w:r>
      <w:r>
        <w:rPr>
          <w:rFonts w:hint="eastAsia" w:asciiTheme="minorEastAsia" w:hAnsiTheme="minorEastAsia" w:eastAsiaTheme="minorEastAsia"/>
          <w:color w:val="000000" w:themeColor="text1"/>
          <w:sz w:val="24"/>
          <w:lang w:val="en-US" w:eastAsia="zh-CN"/>
          <w14:textFill>
            <w14:solidFill>
              <w14:schemeClr w14:val="tx1"/>
            </w14:solidFill>
          </w14:textFill>
        </w:rPr>
        <w:t>税</w:t>
      </w:r>
    </w:p>
    <w:p>
      <w:pPr>
        <w:numPr>
          <w:ilvl w:val="0"/>
          <w:numId w:val="1"/>
        </w:numPr>
        <w:adjustRightInd w:val="0"/>
        <w:snapToGrid w:val="0"/>
        <w:spacing w:line="360" w:lineRule="auto"/>
        <w:ind w:firstLine="480" w:firstLineChars="200"/>
        <w:jc w:val="left"/>
        <w:rPr>
          <w:rFonts w:hint="default"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单价悬殊过大时，安装费不参与评标，在单价相近时，安装费用参与评标。</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3、本投标单价为送至现场全部费用。如需安装通知中标人进行安装，投标为综合单价。</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4、工期及质量承诺：一旦我方达成协议，我方保证按照招标方要求时间内完工，并确保质量符合要求。</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除非另外达成协议并生效，否则你方的招标文件、通知书和本投标文件将构成约束我们双方的合同。</w:t>
      </w:r>
    </w:p>
    <w:p>
      <w:pPr>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val="en-US" w:eastAsia="zh-CN"/>
          <w14:textFill>
            <w14:solidFill>
              <w14:schemeClr w14:val="tx1"/>
            </w14:solidFill>
          </w14:textFill>
        </w:rPr>
      </w:pPr>
    </w:p>
    <w:p>
      <w:pPr>
        <w:rPr>
          <w:rFonts w:hint="eastAsia"/>
          <w:lang w:val="en-US" w:eastAsia="zh-CN"/>
        </w:rPr>
      </w:pPr>
    </w:p>
    <w:p>
      <w:pPr>
        <w:adjustRightInd w:val="0"/>
        <w:snapToGrid w:val="0"/>
        <w:spacing w:after="100" w:afterAutospacing="1" w:line="360" w:lineRule="auto"/>
        <w:jc w:val="left"/>
      </w:pPr>
    </w:p>
    <w:sectPr>
      <w:footerReference r:id="rId3" w:type="default"/>
      <w:pgSz w:w="11906" w:h="16838"/>
      <w:pgMar w:top="1800" w:right="1440" w:bottom="1800" w:left="124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等线">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rPr>
        <w:rFonts w:hint="eastAsia"/>
        <w:kern w:val="0"/>
        <w:szCs w:val="21"/>
      </w:rPr>
      <w:t>第</w:t>
    </w:r>
    <w:r>
      <w:rPr>
        <w:kern w:val="0"/>
        <w:szCs w:val="21"/>
      </w:rPr>
      <w:fldChar w:fldCharType="begin"/>
    </w:r>
    <w:r>
      <w:rPr>
        <w:kern w:val="0"/>
        <w:szCs w:val="21"/>
      </w:rPr>
      <w:instrText xml:space="preserve"> PAGE </w:instrText>
    </w:r>
    <w:r>
      <w:rPr>
        <w:kern w:val="0"/>
        <w:szCs w:val="21"/>
      </w:rPr>
      <w:fldChar w:fldCharType="separate"/>
    </w:r>
    <w:r>
      <w:rPr>
        <w:kern w:val="0"/>
        <w:szCs w:val="21"/>
      </w:rPr>
      <w:t>10</w:t>
    </w:r>
    <w:r>
      <w:rPr>
        <w:kern w:val="0"/>
        <w:szCs w:val="21"/>
      </w:rPr>
      <w:fldChar w:fldCharType="end"/>
    </w:r>
    <w:r>
      <w:rPr>
        <w:rFonts w:hint="eastAsia"/>
        <w:kern w:val="0"/>
        <w:szCs w:val="21"/>
      </w:rPr>
      <w:t>页共</w:t>
    </w:r>
    <w:r>
      <w:rPr>
        <w:kern w:val="0"/>
        <w:szCs w:val="21"/>
      </w:rPr>
      <w:fldChar w:fldCharType="begin"/>
    </w:r>
    <w:r>
      <w:rPr>
        <w:kern w:val="0"/>
        <w:szCs w:val="21"/>
      </w:rPr>
      <w:instrText xml:space="preserve"> NUMPAGES </w:instrText>
    </w:r>
    <w:r>
      <w:rPr>
        <w:kern w:val="0"/>
        <w:szCs w:val="21"/>
      </w:rPr>
      <w:fldChar w:fldCharType="separate"/>
    </w:r>
    <w:r>
      <w:rPr>
        <w:kern w:val="0"/>
        <w:szCs w:val="21"/>
      </w:rPr>
      <w:t>10</w:t>
    </w:r>
    <w:r>
      <w:rPr>
        <w:kern w:val="0"/>
        <w:szCs w:val="21"/>
      </w:rPr>
      <w:fldChar w:fldCharType="end"/>
    </w:r>
    <w:r>
      <w:rPr>
        <w:rFonts w:hint="eastAsia"/>
        <w:kern w:val="0"/>
        <w:szCs w:val="21"/>
      </w:rPr>
      <w:t>页</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7FC7D4A"/>
    <w:multiLevelType w:val="singleLevel"/>
    <w:tmpl w:val="C7FC7D4A"/>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FjZmMzMWFlMjg5OWQ3YjlmODQ0MDBmNjEyNjAzNDYifQ=="/>
  </w:docVars>
  <w:rsids>
    <w:rsidRoot w:val="26F16C58"/>
    <w:rsid w:val="00C91C98"/>
    <w:rsid w:val="03A954AE"/>
    <w:rsid w:val="06367DD0"/>
    <w:rsid w:val="090022FB"/>
    <w:rsid w:val="0B157BC4"/>
    <w:rsid w:val="0BB77D6F"/>
    <w:rsid w:val="10923E54"/>
    <w:rsid w:val="11862CC9"/>
    <w:rsid w:val="122049FF"/>
    <w:rsid w:val="131B7216"/>
    <w:rsid w:val="14A735E4"/>
    <w:rsid w:val="1799223E"/>
    <w:rsid w:val="18A46E1B"/>
    <w:rsid w:val="191D2AAB"/>
    <w:rsid w:val="19344E0A"/>
    <w:rsid w:val="1A604AE5"/>
    <w:rsid w:val="1EC25575"/>
    <w:rsid w:val="1FF95914"/>
    <w:rsid w:val="21F40788"/>
    <w:rsid w:val="244F7C86"/>
    <w:rsid w:val="2599737A"/>
    <w:rsid w:val="26F16C58"/>
    <w:rsid w:val="274F6C5B"/>
    <w:rsid w:val="28436B76"/>
    <w:rsid w:val="2B697E3E"/>
    <w:rsid w:val="2BEC4061"/>
    <w:rsid w:val="2C142D3F"/>
    <w:rsid w:val="2C570BCE"/>
    <w:rsid w:val="2DA435A5"/>
    <w:rsid w:val="2E9B6172"/>
    <w:rsid w:val="2F6814B6"/>
    <w:rsid w:val="2FC35981"/>
    <w:rsid w:val="349C75E7"/>
    <w:rsid w:val="35470E02"/>
    <w:rsid w:val="36687282"/>
    <w:rsid w:val="37031C33"/>
    <w:rsid w:val="3739138D"/>
    <w:rsid w:val="37A25767"/>
    <w:rsid w:val="38493D14"/>
    <w:rsid w:val="397B2E2F"/>
    <w:rsid w:val="3A013C75"/>
    <w:rsid w:val="3A832CC2"/>
    <w:rsid w:val="3BD85564"/>
    <w:rsid w:val="40026A2A"/>
    <w:rsid w:val="40A73FA6"/>
    <w:rsid w:val="41155595"/>
    <w:rsid w:val="411E0B85"/>
    <w:rsid w:val="41F145CF"/>
    <w:rsid w:val="426E359C"/>
    <w:rsid w:val="45466CA4"/>
    <w:rsid w:val="46AD1B13"/>
    <w:rsid w:val="47781A11"/>
    <w:rsid w:val="47FF1090"/>
    <w:rsid w:val="483F42E6"/>
    <w:rsid w:val="484C255F"/>
    <w:rsid w:val="48D427AF"/>
    <w:rsid w:val="4A7A0436"/>
    <w:rsid w:val="4AA83441"/>
    <w:rsid w:val="4E6B4DA4"/>
    <w:rsid w:val="50020D67"/>
    <w:rsid w:val="500F06BD"/>
    <w:rsid w:val="50E824AE"/>
    <w:rsid w:val="51020954"/>
    <w:rsid w:val="52AF3AD2"/>
    <w:rsid w:val="54654C91"/>
    <w:rsid w:val="5B242EC8"/>
    <w:rsid w:val="5D5A1032"/>
    <w:rsid w:val="5DAB3C67"/>
    <w:rsid w:val="5DF00580"/>
    <w:rsid w:val="5E543529"/>
    <w:rsid w:val="5ECC4633"/>
    <w:rsid w:val="5FBD21F3"/>
    <w:rsid w:val="60594608"/>
    <w:rsid w:val="61E60EDA"/>
    <w:rsid w:val="62CD0E3F"/>
    <w:rsid w:val="65B55A8C"/>
    <w:rsid w:val="65D9609A"/>
    <w:rsid w:val="672371B7"/>
    <w:rsid w:val="69BF79E6"/>
    <w:rsid w:val="6A3A0E9D"/>
    <w:rsid w:val="6C5F57EB"/>
    <w:rsid w:val="6DBF3CD5"/>
    <w:rsid w:val="712D006F"/>
    <w:rsid w:val="718C2A45"/>
    <w:rsid w:val="71DF703D"/>
    <w:rsid w:val="72800ED4"/>
    <w:rsid w:val="72F21458"/>
    <w:rsid w:val="755A222F"/>
    <w:rsid w:val="764F797D"/>
    <w:rsid w:val="78FD327E"/>
    <w:rsid w:val="7A4D127A"/>
    <w:rsid w:val="7AA56EB7"/>
    <w:rsid w:val="7B9D2C22"/>
    <w:rsid w:val="7C9B125C"/>
    <w:rsid w:val="7CDB6A14"/>
    <w:rsid w:val="7D157B4E"/>
    <w:rsid w:val="7F8C7EB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autoRedefine/>
    <w:semiHidden/>
    <w:qFormat/>
    <w:uiPriority w:val="0"/>
  </w:style>
  <w:style w:type="table" w:default="1" w:styleId="4">
    <w:name w:val="Normal Table"/>
    <w:autoRedefine/>
    <w:semiHidden/>
    <w:qFormat/>
    <w:uiPriority w:val="0"/>
    <w:tblPr>
      <w:tblCellMar>
        <w:top w:w="0" w:type="dxa"/>
        <w:left w:w="108" w:type="dxa"/>
        <w:bottom w:w="0" w:type="dxa"/>
        <w:right w:w="108" w:type="dxa"/>
      </w:tblCellMar>
    </w:tblPr>
  </w:style>
  <w:style w:type="paragraph" w:styleId="2">
    <w:name w:val="footer"/>
    <w:basedOn w:val="1"/>
    <w:autoRedefine/>
    <w:qFormat/>
    <w:uiPriority w:val="0"/>
    <w:pPr>
      <w:tabs>
        <w:tab w:val="center" w:pos="4153"/>
        <w:tab w:val="right" w:pos="8306"/>
      </w:tabs>
      <w:snapToGrid w:val="0"/>
      <w:jc w:val="left"/>
    </w:pPr>
    <w:rPr>
      <w:sz w:val="18"/>
      <w:szCs w:val="18"/>
    </w:rPr>
  </w:style>
  <w:style w:type="paragraph" w:styleId="3">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5">
    <w:name w:val="Table Grid"/>
    <w:basedOn w:val="4"/>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7">
    <w:name w:val="Strong"/>
    <w:qFormat/>
    <w:uiPriority w:val="0"/>
    <w:rPr>
      <w:b/>
      <w:bCs/>
    </w:rPr>
  </w:style>
  <w:style w:type="character" w:styleId="8">
    <w:name w:val="Hyperlink"/>
    <w:basedOn w:val="6"/>
    <w:qFormat/>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6</Pages>
  <Words>2065</Words>
  <Characters>2464</Characters>
  <TotalTime>2</TotalTime>
  <ScaleCrop>false</ScaleCrop>
  <LinksUpToDate>false</LinksUpToDate>
  <CharactersWithSpaces>2510</CharactersWithSpaces>
  <Application>WPS Office_12.1.0.16929_F1E327BC-269C-435d-A152-05C5408002CA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2024-02-20T10:46:00Z</dcterms:created>
  <dc:creator>86159</dc:creator>
  <cp:lastModifiedBy>diya</cp:lastModifiedBy>
  <dcterms:modified xsi:type="dcterms:W3CDTF">2024-06-20T08:55:44Z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4F1A0E5ADA464875B36D1ABD2BF4972A_13</vt:lpwstr>
  </property>
</Properties>
</file>