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b/>
          <w:sz w:val="32"/>
          <w:szCs w:val="32"/>
        </w:rPr>
      </w:pPr>
      <w:r>
        <w:rPr>
          <w:rFonts w:hint="eastAsia" w:asciiTheme="majorEastAsia" w:hAnsiTheme="majorEastAsia" w:eastAsiaTheme="majorEastAsia" w:cstheme="majorEastAsia"/>
          <w:b/>
          <w:sz w:val="32"/>
          <w:szCs w:val="32"/>
        </w:rPr>
        <w:t>淮南市能源数据中心及数字经济万创园项目施工总承包一标段基坑支护</w:t>
      </w:r>
      <w:r>
        <w:rPr>
          <w:rFonts w:hint="eastAsia" w:asciiTheme="majorEastAsia" w:hAnsiTheme="majorEastAsia" w:eastAsiaTheme="majorEastAsia" w:cstheme="majorEastAsia"/>
          <w:b/>
          <w:sz w:val="32"/>
          <w:szCs w:val="32"/>
          <w:lang w:val="en-US" w:eastAsia="zh-CN"/>
        </w:rPr>
        <w:t>及桩基、抗浮锚杆</w:t>
      </w:r>
      <w:r>
        <w:rPr>
          <w:rFonts w:hint="eastAsia" w:asciiTheme="majorEastAsia" w:hAnsiTheme="majorEastAsia" w:eastAsiaTheme="majorEastAsia" w:cstheme="majorEastAsia"/>
          <w:b/>
          <w:sz w:val="32"/>
          <w:szCs w:val="32"/>
        </w:rPr>
        <w:t>工程</w:t>
      </w:r>
    </w:p>
    <w:p>
      <w:pPr>
        <w:spacing w:line="360" w:lineRule="auto"/>
        <w:jc w:val="center"/>
        <w:rPr>
          <w:rFonts w:hint="eastAsia" w:ascii="宋体" w:hAnsi="宋体" w:eastAsia="宋体" w:cs="Times New Roman"/>
          <w:sz w:val="32"/>
          <w:szCs w:val="32"/>
        </w:rPr>
      </w:pPr>
    </w:p>
    <w:p>
      <w:pPr>
        <w:spacing w:line="360" w:lineRule="auto"/>
        <w:jc w:val="center"/>
        <w:rPr>
          <w:rFonts w:hint="eastAsia" w:ascii="宋体" w:hAnsi="宋体" w:eastAsia="宋体" w:cs="Times New Roman"/>
          <w:sz w:val="52"/>
          <w:szCs w:val="52"/>
        </w:rPr>
      </w:pPr>
      <w:r>
        <w:rPr>
          <w:rFonts w:hint="eastAsia" w:ascii="宋体" w:hAnsi="宋体" w:eastAsia="宋体" w:cs="Times New Roman"/>
          <w:sz w:val="52"/>
          <w:szCs w:val="52"/>
        </w:rPr>
        <w:t>招</w:t>
      </w:r>
    </w:p>
    <w:p>
      <w:pPr>
        <w:spacing w:line="360" w:lineRule="auto"/>
        <w:jc w:val="center"/>
        <w:rPr>
          <w:rFonts w:hint="eastAsia" w:ascii="宋体" w:hAnsi="宋体" w:eastAsia="宋体" w:cs="Times New Roman"/>
          <w:sz w:val="52"/>
          <w:szCs w:val="52"/>
        </w:rPr>
      </w:pPr>
    </w:p>
    <w:p>
      <w:pPr>
        <w:spacing w:line="360" w:lineRule="auto"/>
        <w:jc w:val="center"/>
        <w:rPr>
          <w:rFonts w:hint="eastAsia" w:ascii="宋体" w:hAnsi="宋体" w:eastAsia="宋体" w:cs="Times New Roman"/>
          <w:sz w:val="52"/>
          <w:szCs w:val="52"/>
        </w:rPr>
      </w:pPr>
      <w:r>
        <w:rPr>
          <w:rFonts w:hint="eastAsia" w:ascii="宋体" w:hAnsi="宋体" w:eastAsia="宋体" w:cs="Times New Roman"/>
          <w:sz w:val="52"/>
          <w:szCs w:val="52"/>
        </w:rPr>
        <w:t>标</w:t>
      </w:r>
    </w:p>
    <w:p>
      <w:pPr>
        <w:spacing w:line="360" w:lineRule="auto"/>
        <w:jc w:val="center"/>
        <w:rPr>
          <w:rFonts w:hint="eastAsia" w:ascii="宋体" w:hAnsi="宋体" w:eastAsia="宋体" w:cs="Times New Roman"/>
          <w:sz w:val="52"/>
          <w:szCs w:val="52"/>
        </w:rPr>
      </w:pPr>
    </w:p>
    <w:p>
      <w:pPr>
        <w:spacing w:line="360" w:lineRule="auto"/>
        <w:jc w:val="center"/>
        <w:rPr>
          <w:rFonts w:hint="eastAsia" w:ascii="宋体" w:hAnsi="宋体" w:eastAsia="宋体" w:cs="Times New Roman"/>
          <w:sz w:val="52"/>
          <w:szCs w:val="52"/>
        </w:rPr>
      </w:pPr>
      <w:r>
        <w:rPr>
          <w:rFonts w:hint="eastAsia" w:ascii="宋体" w:hAnsi="宋体" w:eastAsia="宋体" w:cs="Times New Roman"/>
          <w:sz w:val="52"/>
          <w:szCs w:val="52"/>
        </w:rPr>
        <w:t>文</w:t>
      </w:r>
    </w:p>
    <w:p>
      <w:pPr>
        <w:spacing w:line="360" w:lineRule="auto"/>
        <w:jc w:val="center"/>
        <w:rPr>
          <w:rFonts w:hint="eastAsia" w:ascii="宋体" w:hAnsi="宋体" w:eastAsia="宋体" w:cs="Times New Roman"/>
          <w:sz w:val="52"/>
          <w:szCs w:val="52"/>
        </w:rPr>
      </w:pPr>
    </w:p>
    <w:p>
      <w:pPr>
        <w:spacing w:line="360" w:lineRule="auto"/>
        <w:jc w:val="center"/>
        <w:rPr>
          <w:rFonts w:hint="eastAsia" w:ascii="宋体" w:hAnsi="宋体" w:eastAsia="宋体" w:cs="Times New Roman"/>
          <w:sz w:val="52"/>
          <w:szCs w:val="52"/>
        </w:rPr>
      </w:pPr>
      <w:r>
        <w:rPr>
          <w:rFonts w:hint="eastAsia" w:ascii="宋体" w:hAnsi="宋体" w:eastAsia="宋体" w:cs="Times New Roman"/>
          <w:sz w:val="52"/>
          <w:szCs w:val="52"/>
        </w:rPr>
        <w:t>件</w:t>
      </w:r>
    </w:p>
    <w:p>
      <w:pPr>
        <w:spacing w:line="360" w:lineRule="auto"/>
        <w:jc w:val="center"/>
        <w:rPr>
          <w:rFonts w:hint="eastAsia" w:ascii="宋体" w:hAnsi="宋体"/>
          <w:sz w:val="28"/>
          <w:szCs w:val="28"/>
        </w:rPr>
      </w:pPr>
    </w:p>
    <w:p>
      <w:pPr>
        <w:spacing w:line="360" w:lineRule="auto"/>
        <w:jc w:val="center"/>
        <w:rPr>
          <w:rFonts w:hint="eastAsia" w:ascii="宋体" w:hAnsi="宋体"/>
          <w:sz w:val="28"/>
          <w:szCs w:val="28"/>
        </w:rPr>
      </w:pPr>
    </w:p>
    <w:p>
      <w:pPr>
        <w:spacing w:line="360" w:lineRule="auto"/>
        <w:jc w:val="center"/>
        <w:rPr>
          <w:rFonts w:hint="eastAsia" w:ascii="宋体" w:hAnsi="宋体"/>
          <w:b/>
          <w:bCs/>
          <w:sz w:val="28"/>
          <w:szCs w:val="28"/>
        </w:rPr>
      </w:pPr>
    </w:p>
    <w:p>
      <w:pPr>
        <w:spacing w:line="360" w:lineRule="auto"/>
        <w:jc w:val="center"/>
        <w:rPr>
          <w:rFonts w:hint="eastAsia" w:ascii="宋体" w:hAnsi="宋体" w:eastAsia="宋体" w:cs="Times New Roman"/>
          <w:b/>
          <w:bCs/>
          <w:sz w:val="32"/>
          <w:szCs w:val="32"/>
          <w:lang w:val="en-US" w:eastAsia="zh-CN"/>
        </w:rPr>
      </w:pPr>
      <w:r>
        <w:rPr>
          <w:rFonts w:hint="eastAsia" w:ascii="宋体" w:hAnsi="宋体" w:eastAsia="宋体" w:cs="Times New Roman"/>
          <w:b/>
          <w:bCs/>
          <w:sz w:val="32"/>
          <w:szCs w:val="32"/>
          <w:lang w:val="en-US" w:eastAsia="zh-CN"/>
        </w:rPr>
        <w:t>安徽新集矿山建设工程有限公司</w:t>
      </w:r>
    </w:p>
    <w:p>
      <w:pPr>
        <w:spacing w:line="360" w:lineRule="auto"/>
        <w:jc w:val="center"/>
        <w:rPr>
          <w:rFonts w:hint="eastAsia" w:ascii="宋体" w:hAnsi="宋体"/>
          <w:sz w:val="32"/>
          <w:szCs w:val="32"/>
        </w:rPr>
      </w:pPr>
      <w:r>
        <w:rPr>
          <w:rFonts w:hint="eastAsia" w:ascii="宋体" w:hAnsi="宋体"/>
          <w:sz w:val="32"/>
          <w:szCs w:val="32"/>
        </w:rPr>
        <w:t>20</w:t>
      </w:r>
      <w:r>
        <w:rPr>
          <w:rFonts w:hint="eastAsia" w:ascii="宋体" w:hAnsi="宋体"/>
          <w:sz w:val="32"/>
          <w:szCs w:val="32"/>
          <w:lang w:val="en-US" w:eastAsia="zh-CN"/>
        </w:rPr>
        <w:t>24</w:t>
      </w:r>
      <w:r>
        <w:rPr>
          <w:rFonts w:hint="eastAsia" w:ascii="宋体" w:hAnsi="宋体"/>
          <w:sz w:val="32"/>
          <w:szCs w:val="32"/>
        </w:rPr>
        <w:t>年</w:t>
      </w:r>
      <w:r>
        <w:rPr>
          <w:rFonts w:hint="eastAsia" w:ascii="宋体" w:hAnsi="宋体"/>
          <w:sz w:val="32"/>
          <w:szCs w:val="32"/>
          <w:lang w:val="en-US" w:eastAsia="zh-CN"/>
        </w:rPr>
        <w:t>1</w:t>
      </w:r>
      <w:r>
        <w:rPr>
          <w:rFonts w:hint="eastAsia" w:ascii="宋体" w:hAnsi="宋体"/>
          <w:sz w:val="32"/>
          <w:szCs w:val="32"/>
        </w:rPr>
        <w:t>月</w:t>
      </w:r>
    </w:p>
    <w:p>
      <w:pPr>
        <w:spacing w:line="360" w:lineRule="auto"/>
        <w:jc w:val="center"/>
        <w:rPr>
          <w:rFonts w:hint="eastAsia" w:ascii="宋体" w:hAnsi="宋体"/>
          <w:sz w:val="28"/>
          <w:szCs w:val="28"/>
        </w:rPr>
      </w:pPr>
    </w:p>
    <w:p>
      <w:pPr>
        <w:spacing w:line="360" w:lineRule="auto"/>
        <w:jc w:val="center"/>
        <w:rPr>
          <w:rFonts w:hint="eastAsia" w:ascii="宋体" w:hAnsi="宋体"/>
          <w:sz w:val="28"/>
          <w:szCs w:val="28"/>
        </w:rPr>
      </w:pPr>
    </w:p>
    <w:p>
      <w:pPr>
        <w:spacing w:line="360" w:lineRule="auto"/>
        <w:jc w:val="center"/>
        <w:rPr>
          <w:rFonts w:hint="eastAsia" w:ascii="宋体" w:hAnsi="宋体"/>
          <w:sz w:val="28"/>
          <w:szCs w:val="28"/>
        </w:rPr>
      </w:pPr>
    </w:p>
    <w:p>
      <w:pPr>
        <w:spacing w:line="360" w:lineRule="auto"/>
        <w:jc w:val="center"/>
        <w:rPr>
          <w:rFonts w:hint="eastAsia" w:ascii="宋体" w:hAnsi="宋体"/>
          <w:sz w:val="28"/>
          <w:szCs w:val="28"/>
        </w:rPr>
      </w:pPr>
    </w:p>
    <w:sdt>
      <w:sdtPr>
        <w:rPr>
          <w:rFonts w:ascii="宋体" w:hAnsi="宋体" w:eastAsia="宋体" w:cs="Times New Roman"/>
          <w:kern w:val="2"/>
          <w:sz w:val="21"/>
          <w:szCs w:val="24"/>
          <w:lang w:val="en-US" w:eastAsia="zh-CN" w:bidi="ar-SA"/>
        </w:rPr>
        <w:id w:val="147472017"/>
        <w15:color w:val="DBDBDB"/>
        <w:docPartObj>
          <w:docPartGallery w:val="Table of Contents"/>
          <w:docPartUnique/>
        </w:docPartObj>
      </w:sdtPr>
      <w:sdtEndPr>
        <w:rPr>
          <w:rFonts w:ascii="宋体" w:hAnsi="宋体" w:eastAsia="宋体" w:cs="Times New Roman"/>
          <w:b/>
          <w:kern w:val="2"/>
          <w:sz w:val="21"/>
          <w:szCs w:val="24"/>
          <w:lang w:val="en-US" w:eastAsia="zh-CN" w:bidi="ar-SA"/>
        </w:rPr>
      </w:sdtEndPr>
      <w:sdtContent>
        <w:p>
          <w:pPr>
            <w:spacing w:before="0" w:beforeLines="0" w:after="0" w:afterLines="0" w:line="240" w:lineRule="auto"/>
            <w:ind w:left="0" w:leftChars="0" w:right="0" w:rightChars="0" w:firstLine="0" w:firstLineChars="0"/>
            <w:jc w:val="center"/>
          </w:pPr>
          <w:r>
            <w:rPr>
              <w:rFonts w:ascii="宋体" w:hAnsi="宋体" w:eastAsia="宋体"/>
              <w:sz w:val="21"/>
            </w:rPr>
            <w:t>目录</w:t>
          </w:r>
        </w:p>
        <w:p>
          <w:pPr>
            <w:pStyle w:val="25"/>
            <w:tabs>
              <w:tab w:val="right" w:leader="dot" w:pos="9185"/>
              <w:tab w:val="clear" w:pos="9174"/>
              <w:tab w:val="clear" w:pos="9231"/>
            </w:tabs>
          </w:pPr>
          <w:r>
            <w:fldChar w:fldCharType="begin"/>
          </w:r>
          <w:r>
            <w:instrText xml:space="preserve">TOC \o "1-2" \h \u </w:instrText>
          </w:r>
          <w:r>
            <w:fldChar w:fldCharType="separate"/>
          </w:r>
          <w:r>
            <w:fldChar w:fldCharType="begin"/>
          </w:r>
          <w:r>
            <w:instrText xml:space="preserve"> HYPERLINK \l _Toc628 </w:instrText>
          </w:r>
          <w:r>
            <w:fldChar w:fldCharType="separate"/>
          </w:r>
          <w:r>
            <w:rPr>
              <w:rFonts w:hint="eastAsia" w:ascii="宋体" w:hAnsi="宋体"/>
              <w:szCs w:val="28"/>
            </w:rPr>
            <w:t>投标须知前附表</w:t>
          </w:r>
          <w:r>
            <w:tab/>
          </w:r>
          <w:r>
            <w:fldChar w:fldCharType="begin"/>
          </w:r>
          <w:r>
            <w:instrText xml:space="preserve"> PAGEREF _Toc628 \h </w:instrText>
          </w:r>
          <w:r>
            <w:fldChar w:fldCharType="separate"/>
          </w:r>
          <w:r>
            <w:t>1</w:t>
          </w:r>
          <w:r>
            <w:fldChar w:fldCharType="end"/>
          </w:r>
          <w:r>
            <w:fldChar w:fldCharType="end"/>
          </w:r>
        </w:p>
        <w:p>
          <w:pPr>
            <w:pStyle w:val="25"/>
            <w:tabs>
              <w:tab w:val="right" w:leader="dot" w:pos="9185"/>
              <w:tab w:val="clear" w:pos="9174"/>
              <w:tab w:val="clear" w:pos="9231"/>
            </w:tabs>
          </w:pPr>
          <w:r>
            <w:fldChar w:fldCharType="begin"/>
          </w:r>
          <w:r>
            <w:instrText xml:space="preserve"> HYPERLINK \l _Toc18956 </w:instrText>
          </w:r>
          <w:r>
            <w:fldChar w:fldCharType="separate"/>
          </w:r>
          <w:r>
            <w:rPr>
              <w:rFonts w:hint="eastAsia" w:ascii="宋体" w:hAnsi="宋体"/>
              <w:szCs w:val="28"/>
            </w:rPr>
            <w:t>第一部分  投标人须知</w:t>
          </w:r>
          <w:r>
            <w:tab/>
          </w:r>
          <w:r>
            <w:fldChar w:fldCharType="begin"/>
          </w:r>
          <w:r>
            <w:instrText xml:space="preserve"> PAGEREF _Toc18956 \h </w:instrText>
          </w:r>
          <w:r>
            <w:fldChar w:fldCharType="separate"/>
          </w:r>
          <w:r>
            <w:t>4</w:t>
          </w:r>
          <w:r>
            <w:fldChar w:fldCharType="end"/>
          </w:r>
          <w:r>
            <w:fldChar w:fldCharType="end"/>
          </w:r>
        </w:p>
        <w:p>
          <w:pPr>
            <w:pStyle w:val="30"/>
            <w:tabs>
              <w:tab w:val="right" w:leader="dot" w:pos="9185"/>
              <w:tab w:val="clear" w:pos="9174"/>
            </w:tabs>
          </w:pPr>
          <w:r>
            <w:fldChar w:fldCharType="begin"/>
          </w:r>
          <w:r>
            <w:instrText xml:space="preserve"> HYPERLINK \l _Toc22378 </w:instrText>
          </w:r>
          <w:r>
            <w:fldChar w:fldCharType="separate"/>
          </w:r>
          <w:r>
            <w:rPr>
              <w:rFonts w:hint="eastAsia" w:ascii="宋体" w:hAnsi="宋体" w:eastAsia="宋体"/>
              <w:szCs w:val="21"/>
            </w:rPr>
            <w:t>一、时间安排及要求</w:t>
          </w:r>
          <w:r>
            <w:tab/>
          </w:r>
          <w:r>
            <w:fldChar w:fldCharType="begin"/>
          </w:r>
          <w:r>
            <w:instrText xml:space="preserve"> PAGEREF _Toc22378 \h </w:instrText>
          </w:r>
          <w:r>
            <w:fldChar w:fldCharType="separate"/>
          </w:r>
          <w:r>
            <w:t>4</w:t>
          </w:r>
          <w:r>
            <w:fldChar w:fldCharType="end"/>
          </w:r>
          <w:r>
            <w:fldChar w:fldCharType="end"/>
          </w:r>
        </w:p>
        <w:p>
          <w:pPr>
            <w:pStyle w:val="30"/>
            <w:tabs>
              <w:tab w:val="right" w:leader="dot" w:pos="9185"/>
              <w:tab w:val="clear" w:pos="9174"/>
            </w:tabs>
          </w:pPr>
          <w:r>
            <w:fldChar w:fldCharType="begin"/>
          </w:r>
          <w:r>
            <w:instrText xml:space="preserve"> HYPERLINK \l _Toc16909 </w:instrText>
          </w:r>
          <w:r>
            <w:fldChar w:fldCharType="separate"/>
          </w:r>
          <w:r>
            <w:rPr>
              <w:rFonts w:hint="eastAsia" w:ascii="宋体" w:hAnsi="宋体" w:eastAsia="宋体"/>
              <w:szCs w:val="21"/>
            </w:rPr>
            <w:t>二、投标人递交的投标文件应包括：</w:t>
          </w:r>
          <w:r>
            <w:tab/>
          </w:r>
          <w:r>
            <w:fldChar w:fldCharType="begin"/>
          </w:r>
          <w:r>
            <w:instrText xml:space="preserve"> PAGEREF _Toc16909 \h </w:instrText>
          </w:r>
          <w:r>
            <w:fldChar w:fldCharType="separate"/>
          </w:r>
          <w:r>
            <w:t>5</w:t>
          </w:r>
          <w:r>
            <w:fldChar w:fldCharType="end"/>
          </w:r>
          <w:r>
            <w:fldChar w:fldCharType="end"/>
          </w:r>
        </w:p>
        <w:p>
          <w:pPr>
            <w:pStyle w:val="30"/>
            <w:tabs>
              <w:tab w:val="right" w:leader="dot" w:pos="9185"/>
              <w:tab w:val="clear" w:pos="9174"/>
            </w:tabs>
          </w:pPr>
          <w:r>
            <w:fldChar w:fldCharType="begin"/>
          </w:r>
          <w:r>
            <w:instrText xml:space="preserve"> HYPERLINK \l _Toc19548 </w:instrText>
          </w:r>
          <w:r>
            <w:fldChar w:fldCharType="separate"/>
          </w:r>
          <w:r>
            <w:rPr>
              <w:rFonts w:hint="eastAsia" w:ascii="宋体" w:hAnsi="宋体" w:eastAsia="宋体"/>
              <w:szCs w:val="21"/>
            </w:rPr>
            <w:t>三、投标文件装订要求</w:t>
          </w:r>
          <w:r>
            <w:tab/>
          </w:r>
          <w:r>
            <w:fldChar w:fldCharType="begin"/>
          </w:r>
          <w:r>
            <w:instrText xml:space="preserve"> PAGEREF _Toc19548 \h </w:instrText>
          </w:r>
          <w:r>
            <w:fldChar w:fldCharType="separate"/>
          </w:r>
          <w:r>
            <w:t>5</w:t>
          </w:r>
          <w:r>
            <w:fldChar w:fldCharType="end"/>
          </w:r>
          <w:r>
            <w:fldChar w:fldCharType="end"/>
          </w:r>
        </w:p>
        <w:p>
          <w:pPr>
            <w:pStyle w:val="30"/>
            <w:tabs>
              <w:tab w:val="right" w:leader="dot" w:pos="9185"/>
              <w:tab w:val="clear" w:pos="9174"/>
            </w:tabs>
          </w:pPr>
          <w:r>
            <w:fldChar w:fldCharType="begin"/>
          </w:r>
          <w:r>
            <w:instrText xml:space="preserve"> HYPERLINK \l _Toc1915 </w:instrText>
          </w:r>
          <w:r>
            <w:fldChar w:fldCharType="separate"/>
          </w:r>
          <w:r>
            <w:rPr>
              <w:rFonts w:hint="eastAsia" w:ascii="宋体" w:hAnsi="宋体" w:eastAsia="宋体"/>
              <w:szCs w:val="21"/>
            </w:rPr>
            <w:t>四、无效标书条件</w:t>
          </w:r>
          <w:r>
            <w:tab/>
          </w:r>
          <w:r>
            <w:fldChar w:fldCharType="begin"/>
          </w:r>
          <w:r>
            <w:instrText xml:space="preserve"> PAGEREF _Toc1915 \h </w:instrText>
          </w:r>
          <w:r>
            <w:fldChar w:fldCharType="separate"/>
          </w:r>
          <w:r>
            <w:t>6</w:t>
          </w:r>
          <w:r>
            <w:fldChar w:fldCharType="end"/>
          </w:r>
          <w:r>
            <w:fldChar w:fldCharType="end"/>
          </w:r>
        </w:p>
        <w:p>
          <w:pPr>
            <w:pStyle w:val="30"/>
            <w:tabs>
              <w:tab w:val="right" w:leader="dot" w:pos="9185"/>
              <w:tab w:val="clear" w:pos="9174"/>
            </w:tabs>
          </w:pPr>
          <w:r>
            <w:fldChar w:fldCharType="begin"/>
          </w:r>
          <w:r>
            <w:instrText xml:space="preserve"> HYPERLINK \l _Toc24040 </w:instrText>
          </w:r>
          <w:r>
            <w:fldChar w:fldCharType="separate"/>
          </w:r>
          <w:r>
            <w:rPr>
              <w:rFonts w:hint="eastAsia" w:ascii="宋体" w:hAnsi="宋体" w:eastAsia="宋体"/>
              <w:szCs w:val="21"/>
            </w:rPr>
            <w:t>五、投标文件的更改与撤回</w:t>
          </w:r>
          <w:r>
            <w:tab/>
          </w:r>
          <w:r>
            <w:fldChar w:fldCharType="begin"/>
          </w:r>
          <w:r>
            <w:instrText xml:space="preserve"> PAGEREF _Toc24040 \h </w:instrText>
          </w:r>
          <w:r>
            <w:fldChar w:fldCharType="separate"/>
          </w:r>
          <w:r>
            <w:t>7</w:t>
          </w:r>
          <w:r>
            <w:fldChar w:fldCharType="end"/>
          </w:r>
          <w:r>
            <w:fldChar w:fldCharType="end"/>
          </w:r>
        </w:p>
        <w:p>
          <w:pPr>
            <w:pStyle w:val="30"/>
            <w:tabs>
              <w:tab w:val="right" w:leader="dot" w:pos="9185"/>
              <w:tab w:val="clear" w:pos="9174"/>
            </w:tabs>
          </w:pPr>
          <w:r>
            <w:fldChar w:fldCharType="begin"/>
          </w:r>
          <w:r>
            <w:instrText xml:space="preserve"> HYPERLINK \l _Toc16756 </w:instrText>
          </w:r>
          <w:r>
            <w:fldChar w:fldCharType="separate"/>
          </w:r>
          <w:r>
            <w:rPr>
              <w:rFonts w:hint="eastAsia" w:ascii="宋体" w:hAnsi="宋体" w:eastAsia="宋体"/>
              <w:szCs w:val="21"/>
            </w:rPr>
            <w:t>六、投标文件的澄清</w:t>
          </w:r>
          <w:r>
            <w:tab/>
          </w:r>
          <w:r>
            <w:fldChar w:fldCharType="begin"/>
          </w:r>
          <w:r>
            <w:instrText xml:space="preserve"> PAGEREF _Toc16756 \h </w:instrText>
          </w:r>
          <w:r>
            <w:fldChar w:fldCharType="separate"/>
          </w:r>
          <w:r>
            <w:t>7</w:t>
          </w:r>
          <w:r>
            <w:fldChar w:fldCharType="end"/>
          </w:r>
          <w:r>
            <w:fldChar w:fldCharType="end"/>
          </w:r>
        </w:p>
        <w:p>
          <w:pPr>
            <w:pStyle w:val="30"/>
            <w:tabs>
              <w:tab w:val="right" w:leader="dot" w:pos="9185"/>
              <w:tab w:val="clear" w:pos="9174"/>
            </w:tabs>
          </w:pPr>
          <w:r>
            <w:fldChar w:fldCharType="begin"/>
          </w:r>
          <w:r>
            <w:instrText xml:space="preserve"> HYPERLINK \l _Toc10185 </w:instrText>
          </w:r>
          <w:r>
            <w:fldChar w:fldCharType="separate"/>
          </w:r>
          <w:r>
            <w:rPr>
              <w:rFonts w:hint="eastAsia" w:ascii="宋体" w:hAnsi="宋体" w:eastAsia="宋体"/>
              <w:szCs w:val="21"/>
            </w:rPr>
            <w:t>七、评标办法及定标原则</w:t>
          </w:r>
          <w:r>
            <w:tab/>
          </w:r>
          <w:r>
            <w:fldChar w:fldCharType="begin"/>
          </w:r>
          <w:r>
            <w:instrText xml:space="preserve"> PAGEREF _Toc10185 \h </w:instrText>
          </w:r>
          <w:r>
            <w:fldChar w:fldCharType="separate"/>
          </w:r>
          <w:r>
            <w:t>7</w:t>
          </w:r>
          <w:r>
            <w:fldChar w:fldCharType="end"/>
          </w:r>
          <w:r>
            <w:fldChar w:fldCharType="end"/>
          </w:r>
        </w:p>
        <w:p>
          <w:pPr>
            <w:pStyle w:val="30"/>
            <w:tabs>
              <w:tab w:val="right" w:leader="dot" w:pos="9185"/>
              <w:tab w:val="clear" w:pos="9174"/>
            </w:tabs>
          </w:pPr>
          <w:r>
            <w:fldChar w:fldCharType="begin"/>
          </w:r>
          <w:r>
            <w:instrText xml:space="preserve"> HYPERLINK \l _Toc12689 </w:instrText>
          </w:r>
          <w:r>
            <w:fldChar w:fldCharType="separate"/>
          </w:r>
          <w:r>
            <w:rPr>
              <w:rFonts w:hint="eastAsia" w:ascii="宋体" w:hAnsi="宋体" w:eastAsia="宋体"/>
              <w:szCs w:val="21"/>
            </w:rPr>
            <w:t>八、定标结果的通知</w:t>
          </w:r>
          <w:r>
            <w:tab/>
          </w:r>
          <w:r>
            <w:fldChar w:fldCharType="begin"/>
          </w:r>
          <w:r>
            <w:instrText xml:space="preserve"> PAGEREF _Toc12689 \h </w:instrText>
          </w:r>
          <w:r>
            <w:fldChar w:fldCharType="separate"/>
          </w:r>
          <w:r>
            <w:t>8</w:t>
          </w:r>
          <w:r>
            <w:fldChar w:fldCharType="end"/>
          </w:r>
          <w:r>
            <w:fldChar w:fldCharType="end"/>
          </w:r>
        </w:p>
        <w:p>
          <w:pPr>
            <w:pStyle w:val="30"/>
            <w:tabs>
              <w:tab w:val="right" w:leader="dot" w:pos="9185"/>
              <w:tab w:val="clear" w:pos="9174"/>
            </w:tabs>
          </w:pPr>
          <w:r>
            <w:fldChar w:fldCharType="begin"/>
          </w:r>
          <w:r>
            <w:instrText xml:space="preserve"> HYPERLINK \l _Toc20179 </w:instrText>
          </w:r>
          <w:r>
            <w:fldChar w:fldCharType="separate"/>
          </w:r>
          <w:r>
            <w:rPr>
              <w:rFonts w:hint="eastAsia" w:ascii="宋体" w:hAnsi="宋体" w:eastAsia="宋体"/>
              <w:szCs w:val="21"/>
            </w:rPr>
            <w:t>九</w:t>
          </w:r>
          <w:r>
            <w:rPr>
              <w:rFonts w:ascii="宋体" w:hAnsi="宋体" w:eastAsia="宋体"/>
              <w:szCs w:val="21"/>
            </w:rPr>
            <w:t>、</w:t>
          </w:r>
          <w:r>
            <w:rPr>
              <w:rFonts w:hint="eastAsia" w:ascii="宋体" w:hAnsi="宋体" w:eastAsia="宋体"/>
              <w:szCs w:val="21"/>
            </w:rPr>
            <w:t>接受和拒绝接受投标的权力</w:t>
          </w:r>
          <w:r>
            <w:tab/>
          </w:r>
          <w:r>
            <w:fldChar w:fldCharType="begin"/>
          </w:r>
          <w:r>
            <w:instrText xml:space="preserve"> PAGEREF _Toc20179 \h </w:instrText>
          </w:r>
          <w:r>
            <w:fldChar w:fldCharType="separate"/>
          </w:r>
          <w:r>
            <w:t>8</w:t>
          </w:r>
          <w:r>
            <w:fldChar w:fldCharType="end"/>
          </w:r>
          <w:r>
            <w:fldChar w:fldCharType="end"/>
          </w:r>
        </w:p>
        <w:p>
          <w:pPr>
            <w:pStyle w:val="30"/>
            <w:tabs>
              <w:tab w:val="right" w:leader="dot" w:pos="9185"/>
              <w:tab w:val="clear" w:pos="9174"/>
            </w:tabs>
          </w:pPr>
          <w:r>
            <w:fldChar w:fldCharType="begin"/>
          </w:r>
          <w:r>
            <w:instrText xml:space="preserve"> HYPERLINK \l _Toc13424 </w:instrText>
          </w:r>
          <w:r>
            <w:fldChar w:fldCharType="separate"/>
          </w:r>
          <w:r>
            <w:rPr>
              <w:rFonts w:hint="eastAsia" w:ascii="宋体" w:hAnsi="宋体" w:eastAsia="宋体"/>
              <w:szCs w:val="21"/>
            </w:rPr>
            <w:t>十、合同的签署</w:t>
          </w:r>
          <w:r>
            <w:tab/>
          </w:r>
          <w:r>
            <w:fldChar w:fldCharType="begin"/>
          </w:r>
          <w:r>
            <w:instrText xml:space="preserve"> PAGEREF _Toc13424 \h </w:instrText>
          </w:r>
          <w:r>
            <w:fldChar w:fldCharType="separate"/>
          </w:r>
          <w:r>
            <w:t>8</w:t>
          </w:r>
          <w:r>
            <w:fldChar w:fldCharType="end"/>
          </w:r>
          <w:r>
            <w:fldChar w:fldCharType="end"/>
          </w:r>
        </w:p>
        <w:p>
          <w:pPr>
            <w:pStyle w:val="25"/>
            <w:tabs>
              <w:tab w:val="right" w:leader="dot" w:pos="9185"/>
              <w:tab w:val="clear" w:pos="9174"/>
              <w:tab w:val="clear" w:pos="9231"/>
            </w:tabs>
          </w:pPr>
          <w:r>
            <w:fldChar w:fldCharType="begin"/>
          </w:r>
          <w:r>
            <w:instrText xml:space="preserve"> HYPERLINK \l _Toc17373 </w:instrText>
          </w:r>
          <w:r>
            <w:fldChar w:fldCharType="separate"/>
          </w:r>
          <w:r>
            <w:rPr>
              <w:rFonts w:hint="eastAsia" w:ascii="宋体" w:hAnsi="宋体"/>
              <w:szCs w:val="32"/>
            </w:rPr>
            <w:t>第二部分  招标书</w:t>
          </w:r>
          <w:r>
            <w:rPr>
              <w:rFonts w:hint="eastAsia" w:ascii="宋体" w:hAnsi="宋体"/>
              <w:szCs w:val="32"/>
              <w:lang w:val="en-US" w:eastAsia="zh-CN"/>
            </w:rPr>
            <w:t>及合同主要条款</w:t>
          </w:r>
          <w:r>
            <w:tab/>
          </w:r>
          <w:r>
            <w:fldChar w:fldCharType="begin"/>
          </w:r>
          <w:r>
            <w:instrText xml:space="preserve"> PAGEREF _Toc17373 \h </w:instrText>
          </w:r>
          <w:r>
            <w:fldChar w:fldCharType="separate"/>
          </w:r>
          <w:r>
            <w:t>9</w:t>
          </w:r>
          <w:r>
            <w:fldChar w:fldCharType="end"/>
          </w:r>
          <w:r>
            <w:fldChar w:fldCharType="end"/>
          </w:r>
        </w:p>
        <w:p>
          <w:pPr>
            <w:pStyle w:val="30"/>
            <w:tabs>
              <w:tab w:val="right" w:leader="dot" w:pos="9185"/>
              <w:tab w:val="clear" w:pos="9174"/>
            </w:tabs>
          </w:pPr>
          <w:r>
            <w:fldChar w:fldCharType="begin"/>
          </w:r>
          <w:r>
            <w:instrText xml:space="preserve"> HYPERLINK \l _Toc11124 </w:instrText>
          </w:r>
          <w:r>
            <w:fldChar w:fldCharType="separate"/>
          </w:r>
          <w:r>
            <w:rPr>
              <w:rFonts w:hint="eastAsia" w:ascii="宋体" w:hAnsi="宋体" w:eastAsia="宋体"/>
              <w:szCs w:val="21"/>
            </w:rPr>
            <w:t>一、工程说明</w:t>
          </w:r>
          <w:r>
            <w:tab/>
          </w:r>
          <w:r>
            <w:fldChar w:fldCharType="begin"/>
          </w:r>
          <w:r>
            <w:instrText xml:space="preserve"> PAGEREF _Toc11124 \h </w:instrText>
          </w:r>
          <w:r>
            <w:fldChar w:fldCharType="separate"/>
          </w:r>
          <w:r>
            <w:t>9</w:t>
          </w:r>
          <w:r>
            <w:fldChar w:fldCharType="end"/>
          </w:r>
          <w:r>
            <w:fldChar w:fldCharType="end"/>
          </w:r>
        </w:p>
        <w:p>
          <w:pPr>
            <w:pStyle w:val="30"/>
            <w:tabs>
              <w:tab w:val="right" w:leader="dot" w:pos="9185"/>
              <w:tab w:val="clear" w:pos="9174"/>
            </w:tabs>
          </w:pPr>
          <w:r>
            <w:fldChar w:fldCharType="begin"/>
          </w:r>
          <w:r>
            <w:instrText xml:space="preserve"> HYPERLINK \l _Toc28420 </w:instrText>
          </w:r>
          <w:r>
            <w:fldChar w:fldCharType="separate"/>
          </w:r>
          <w:r>
            <w:rPr>
              <w:rFonts w:hint="eastAsia" w:ascii="宋体" w:hAnsi="宋体" w:eastAsia="宋体"/>
              <w:szCs w:val="21"/>
            </w:rPr>
            <w:t>二、招标方式：采取</w:t>
          </w:r>
          <w:r>
            <w:rPr>
              <w:rFonts w:hint="eastAsia" w:ascii="宋体" w:hAnsi="宋体"/>
              <w:szCs w:val="21"/>
              <w:lang w:val="en-US" w:eastAsia="zh-CN"/>
            </w:rPr>
            <w:t>公开</w:t>
          </w:r>
          <w:r>
            <w:rPr>
              <w:rFonts w:hint="eastAsia" w:ascii="宋体" w:hAnsi="宋体" w:eastAsia="宋体"/>
              <w:szCs w:val="21"/>
            </w:rPr>
            <w:t>招标方式。</w:t>
          </w:r>
          <w:r>
            <w:tab/>
          </w:r>
          <w:r>
            <w:fldChar w:fldCharType="begin"/>
          </w:r>
          <w:r>
            <w:instrText xml:space="preserve"> PAGEREF _Toc28420 \h </w:instrText>
          </w:r>
          <w:r>
            <w:fldChar w:fldCharType="separate"/>
          </w:r>
          <w:r>
            <w:t>9</w:t>
          </w:r>
          <w:r>
            <w:fldChar w:fldCharType="end"/>
          </w:r>
          <w:r>
            <w:fldChar w:fldCharType="end"/>
          </w:r>
        </w:p>
        <w:p>
          <w:pPr>
            <w:pStyle w:val="30"/>
            <w:tabs>
              <w:tab w:val="right" w:leader="dot" w:pos="9185"/>
              <w:tab w:val="clear" w:pos="9174"/>
            </w:tabs>
          </w:pPr>
          <w:r>
            <w:fldChar w:fldCharType="begin"/>
          </w:r>
          <w:r>
            <w:instrText xml:space="preserve"> HYPERLINK \l _Toc16773 </w:instrText>
          </w:r>
          <w:r>
            <w:fldChar w:fldCharType="separate"/>
          </w:r>
          <w:r>
            <w:rPr>
              <w:rFonts w:hint="eastAsia" w:ascii="宋体" w:hAnsi="宋体" w:eastAsia="宋体"/>
              <w:szCs w:val="21"/>
            </w:rPr>
            <w:t>三、招标范围</w:t>
          </w:r>
          <w:r>
            <w:tab/>
          </w:r>
          <w:r>
            <w:fldChar w:fldCharType="begin"/>
          </w:r>
          <w:r>
            <w:instrText xml:space="preserve"> PAGEREF _Toc16773 \h </w:instrText>
          </w:r>
          <w:r>
            <w:fldChar w:fldCharType="separate"/>
          </w:r>
          <w:r>
            <w:t>9</w:t>
          </w:r>
          <w:r>
            <w:fldChar w:fldCharType="end"/>
          </w:r>
          <w:r>
            <w:fldChar w:fldCharType="end"/>
          </w:r>
        </w:p>
        <w:p>
          <w:pPr>
            <w:pStyle w:val="30"/>
            <w:tabs>
              <w:tab w:val="right" w:leader="dot" w:pos="9185"/>
              <w:tab w:val="clear" w:pos="9174"/>
            </w:tabs>
          </w:pPr>
          <w:r>
            <w:fldChar w:fldCharType="begin"/>
          </w:r>
          <w:r>
            <w:instrText xml:space="preserve"> HYPERLINK \l _Toc3556 </w:instrText>
          </w:r>
          <w:r>
            <w:fldChar w:fldCharType="separate"/>
          </w:r>
          <w:r>
            <w:rPr>
              <w:rFonts w:hint="eastAsia" w:ascii="宋体" w:hAnsi="宋体" w:eastAsia="宋体"/>
              <w:szCs w:val="21"/>
            </w:rPr>
            <w:t>四、投标报价依据及注意事项</w:t>
          </w:r>
          <w:r>
            <w:tab/>
          </w:r>
          <w:r>
            <w:fldChar w:fldCharType="begin"/>
          </w:r>
          <w:r>
            <w:instrText xml:space="preserve"> PAGEREF _Toc3556 \h </w:instrText>
          </w:r>
          <w:r>
            <w:fldChar w:fldCharType="separate"/>
          </w:r>
          <w:r>
            <w:t>10</w:t>
          </w:r>
          <w:r>
            <w:fldChar w:fldCharType="end"/>
          </w:r>
          <w:r>
            <w:fldChar w:fldCharType="end"/>
          </w:r>
        </w:p>
        <w:p>
          <w:pPr>
            <w:pStyle w:val="30"/>
            <w:tabs>
              <w:tab w:val="right" w:leader="dot" w:pos="9185"/>
              <w:tab w:val="clear" w:pos="9174"/>
            </w:tabs>
          </w:pPr>
          <w:r>
            <w:fldChar w:fldCharType="begin"/>
          </w:r>
          <w:r>
            <w:instrText xml:space="preserve"> HYPERLINK \l _Toc19160 </w:instrText>
          </w:r>
          <w:r>
            <w:fldChar w:fldCharType="separate"/>
          </w:r>
          <w:r>
            <w:rPr>
              <w:rFonts w:hint="eastAsia" w:ascii="宋体" w:hAnsi="宋体" w:eastAsia="宋体"/>
              <w:szCs w:val="21"/>
            </w:rPr>
            <w:t>五、工程承包方式</w:t>
          </w:r>
          <w:r>
            <w:tab/>
          </w:r>
          <w:r>
            <w:fldChar w:fldCharType="begin"/>
          </w:r>
          <w:r>
            <w:instrText xml:space="preserve"> PAGEREF _Toc19160 \h </w:instrText>
          </w:r>
          <w:r>
            <w:fldChar w:fldCharType="separate"/>
          </w:r>
          <w:r>
            <w:t>11</w:t>
          </w:r>
          <w:r>
            <w:fldChar w:fldCharType="end"/>
          </w:r>
          <w:r>
            <w:fldChar w:fldCharType="end"/>
          </w:r>
        </w:p>
        <w:p>
          <w:pPr>
            <w:pStyle w:val="30"/>
            <w:tabs>
              <w:tab w:val="right" w:leader="dot" w:pos="9185"/>
              <w:tab w:val="clear" w:pos="9174"/>
            </w:tabs>
          </w:pPr>
          <w:r>
            <w:fldChar w:fldCharType="begin"/>
          </w:r>
          <w:r>
            <w:instrText xml:space="preserve"> HYPERLINK \l _Toc9401 </w:instrText>
          </w:r>
          <w:r>
            <w:fldChar w:fldCharType="separate"/>
          </w:r>
          <w:r>
            <w:rPr>
              <w:rFonts w:hint="eastAsia" w:ascii="宋体" w:hAnsi="宋体" w:eastAsia="宋体"/>
              <w:szCs w:val="21"/>
            </w:rPr>
            <w:t>六、工程造价及结算方式</w:t>
          </w:r>
          <w:r>
            <w:tab/>
          </w:r>
          <w:r>
            <w:fldChar w:fldCharType="begin"/>
          </w:r>
          <w:r>
            <w:instrText xml:space="preserve"> PAGEREF _Toc9401 \h </w:instrText>
          </w:r>
          <w:r>
            <w:fldChar w:fldCharType="separate"/>
          </w:r>
          <w:r>
            <w:t>11</w:t>
          </w:r>
          <w:r>
            <w:fldChar w:fldCharType="end"/>
          </w:r>
          <w:r>
            <w:fldChar w:fldCharType="end"/>
          </w:r>
        </w:p>
        <w:p>
          <w:pPr>
            <w:pStyle w:val="30"/>
            <w:tabs>
              <w:tab w:val="right" w:leader="dot" w:pos="9185"/>
              <w:tab w:val="clear" w:pos="9174"/>
            </w:tabs>
          </w:pPr>
          <w:r>
            <w:fldChar w:fldCharType="begin"/>
          </w:r>
          <w:r>
            <w:instrText xml:space="preserve"> HYPERLINK \l _Toc16399 </w:instrText>
          </w:r>
          <w:r>
            <w:fldChar w:fldCharType="separate"/>
          </w:r>
          <w:r>
            <w:rPr>
              <w:rFonts w:hint="eastAsia" w:ascii="宋体" w:hAnsi="宋体"/>
              <w:szCs w:val="21"/>
              <w:lang w:val="en-US" w:eastAsia="zh-CN"/>
            </w:rPr>
            <w:t>七</w:t>
          </w:r>
          <w:r>
            <w:rPr>
              <w:rFonts w:hint="eastAsia" w:ascii="宋体" w:hAnsi="宋体" w:eastAsia="宋体"/>
              <w:szCs w:val="21"/>
            </w:rPr>
            <w:t>、合同款支付</w:t>
          </w:r>
          <w:r>
            <w:tab/>
          </w:r>
          <w:r>
            <w:fldChar w:fldCharType="begin"/>
          </w:r>
          <w:r>
            <w:instrText xml:space="preserve"> PAGEREF _Toc16399 \h </w:instrText>
          </w:r>
          <w:r>
            <w:fldChar w:fldCharType="separate"/>
          </w:r>
          <w:r>
            <w:t>13</w:t>
          </w:r>
          <w:r>
            <w:fldChar w:fldCharType="end"/>
          </w:r>
          <w:r>
            <w:fldChar w:fldCharType="end"/>
          </w:r>
        </w:p>
        <w:p>
          <w:pPr>
            <w:pStyle w:val="30"/>
            <w:tabs>
              <w:tab w:val="right" w:leader="dot" w:pos="9185"/>
              <w:tab w:val="clear" w:pos="9174"/>
            </w:tabs>
          </w:pPr>
          <w:r>
            <w:fldChar w:fldCharType="begin"/>
          </w:r>
          <w:r>
            <w:instrText xml:space="preserve"> HYPERLINK \l _Toc8593 </w:instrText>
          </w:r>
          <w:r>
            <w:fldChar w:fldCharType="separate"/>
          </w:r>
          <w:r>
            <w:rPr>
              <w:rFonts w:hint="eastAsia" w:ascii="宋体" w:hAnsi="宋体" w:eastAsia="宋体"/>
              <w:szCs w:val="21"/>
            </w:rPr>
            <w:t>八、工期要求</w:t>
          </w:r>
          <w:r>
            <w:tab/>
          </w:r>
          <w:r>
            <w:fldChar w:fldCharType="begin"/>
          </w:r>
          <w:r>
            <w:instrText xml:space="preserve"> PAGEREF _Toc8593 \h </w:instrText>
          </w:r>
          <w:r>
            <w:fldChar w:fldCharType="separate"/>
          </w:r>
          <w:r>
            <w:t>14</w:t>
          </w:r>
          <w:r>
            <w:fldChar w:fldCharType="end"/>
          </w:r>
          <w:r>
            <w:fldChar w:fldCharType="end"/>
          </w:r>
        </w:p>
        <w:p>
          <w:pPr>
            <w:pStyle w:val="30"/>
            <w:tabs>
              <w:tab w:val="right" w:leader="dot" w:pos="9185"/>
              <w:tab w:val="clear" w:pos="9174"/>
            </w:tabs>
          </w:pPr>
          <w:r>
            <w:fldChar w:fldCharType="begin"/>
          </w:r>
          <w:r>
            <w:instrText xml:space="preserve"> HYPERLINK \l _Toc5930 </w:instrText>
          </w:r>
          <w:r>
            <w:fldChar w:fldCharType="separate"/>
          </w:r>
          <w:r>
            <w:rPr>
              <w:rFonts w:hint="eastAsia" w:ascii="宋体" w:hAnsi="宋体" w:eastAsia="宋体"/>
              <w:szCs w:val="21"/>
            </w:rPr>
            <w:t>九、质量标准</w:t>
          </w:r>
          <w:r>
            <w:tab/>
          </w:r>
          <w:r>
            <w:fldChar w:fldCharType="begin"/>
          </w:r>
          <w:r>
            <w:instrText xml:space="preserve"> PAGEREF _Toc5930 \h </w:instrText>
          </w:r>
          <w:r>
            <w:fldChar w:fldCharType="separate"/>
          </w:r>
          <w:r>
            <w:t>14</w:t>
          </w:r>
          <w:r>
            <w:fldChar w:fldCharType="end"/>
          </w:r>
          <w:r>
            <w:fldChar w:fldCharType="end"/>
          </w:r>
        </w:p>
        <w:p>
          <w:pPr>
            <w:pStyle w:val="30"/>
            <w:tabs>
              <w:tab w:val="right" w:leader="dot" w:pos="9185"/>
              <w:tab w:val="clear" w:pos="9174"/>
            </w:tabs>
          </w:pPr>
          <w:r>
            <w:fldChar w:fldCharType="begin"/>
          </w:r>
          <w:r>
            <w:instrText xml:space="preserve"> HYPERLINK \l _Toc2543 </w:instrText>
          </w:r>
          <w:r>
            <w:fldChar w:fldCharType="separate"/>
          </w:r>
          <w:r>
            <w:rPr>
              <w:rFonts w:hint="eastAsia" w:ascii="宋体" w:hAnsi="宋体" w:eastAsia="宋体"/>
              <w:szCs w:val="21"/>
            </w:rPr>
            <w:t>十、材料要求</w:t>
          </w:r>
          <w:r>
            <w:tab/>
          </w:r>
          <w:r>
            <w:fldChar w:fldCharType="begin"/>
          </w:r>
          <w:r>
            <w:instrText xml:space="preserve"> PAGEREF _Toc2543 \h </w:instrText>
          </w:r>
          <w:r>
            <w:fldChar w:fldCharType="separate"/>
          </w:r>
          <w:r>
            <w:t>15</w:t>
          </w:r>
          <w:r>
            <w:fldChar w:fldCharType="end"/>
          </w:r>
          <w:r>
            <w:fldChar w:fldCharType="end"/>
          </w:r>
        </w:p>
        <w:p>
          <w:pPr>
            <w:pStyle w:val="25"/>
            <w:tabs>
              <w:tab w:val="right" w:leader="dot" w:pos="9185"/>
              <w:tab w:val="clear" w:pos="9174"/>
              <w:tab w:val="clear" w:pos="9231"/>
            </w:tabs>
          </w:pPr>
          <w:r>
            <w:fldChar w:fldCharType="begin"/>
          </w:r>
          <w:r>
            <w:instrText xml:space="preserve"> HYPERLINK \l _Toc4382 </w:instrText>
          </w:r>
          <w:r>
            <w:fldChar w:fldCharType="separate"/>
          </w:r>
          <w:r>
            <w:rPr>
              <w:rFonts w:hint="eastAsia" w:ascii="宋体" w:hAnsi="宋体"/>
              <w:szCs w:val="32"/>
            </w:rPr>
            <w:t>第三部分  商务标投标文件格式</w:t>
          </w:r>
          <w:r>
            <w:tab/>
          </w:r>
          <w:r>
            <w:fldChar w:fldCharType="begin"/>
          </w:r>
          <w:r>
            <w:instrText xml:space="preserve"> PAGEREF _Toc4382 \h </w:instrText>
          </w:r>
          <w:r>
            <w:fldChar w:fldCharType="separate"/>
          </w:r>
          <w:r>
            <w:t>16</w:t>
          </w:r>
          <w:r>
            <w:fldChar w:fldCharType="end"/>
          </w:r>
          <w:r>
            <w:fldChar w:fldCharType="end"/>
          </w:r>
        </w:p>
        <w:p>
          <w:pPr>
            <w:pStyle w:val="30"/>
            <w:tabs>
              <w:tab w:val="right" w:leader="dot" w:pos="9185"/>
              <w:tab w:val="clear" w:pos="9174"/>
            </w:tabs>
          </w:pPr>
          <w:r>
            <w:fldChar w:fldCharType="begin"/>
          </w:r>
          <w:r>
            <w:instrText xml:space="preserve"> HYPERLINK \l _Toc3722 </w:instrText>
          </w:r>
          <w:r>
            <w:fldChar w:fldCharType="separate"/>
          </w:r>
          <w:r>
            <w:rPr>
              <w:rFonts w:hint="eastAsia" w:ascii="宋体" w:hAnsi="宋体" w:eastAsia="宋体"/>
              <w:szCs w:val="24"/>
            </w:rPr>
            <w:t>一、封面</w:t>
          </w:r>
          <w:r>
            <w:tab/>
          </w:r>
          <w:r>
            <w:fldChar w:fldCharType="begin"/>
          </w:r>
          <w:r>
            <w:instrText xml:space="preserve"> PAGEREF _Toc3722 \h </w:instrText>
          </w:r>
          <w:r>
            <w:fldChar w:fldCharType="separate"/>
          </w:r>
          <w:r>
            <w:t>16</w:t>
          </w:r>
          <w:r>
            <w:fldChar w:fldCharType="end"/>
          </w:r>
          <w:r>
            <w:fldChar w:fldCharType="end"/>
          </w:r>
        </w:p>
        <w:p>
          <w:pPr>
            <w:pStyle w:val="30"/>
            <w:tabs>
              <w:tab w:val="right" w:leader="dot" w:pos="9185"/>
              <w:tab w:val="clear" w:pos="9174"/>
            </w:tabs>
          </w:pPr>
          <w:r>
            <w:fldChar w:fldCharType="begin"/>
          </w:r>
          <w:r>
            <w:instrText xml:space="preserve"> HYPERLINK \l _Toc2318 </w:instrText>
          </w:r>
          <w:r>
            <w:fldChar w:fldCharType="separate"/>
          </w:r>
          <w:r>
            <w:rPr>
              <w:rFonts w:hint="eastAsia" w:ascii="宋体" w:hAnsi="宋体" w:eastAsia="宋体"/>
              <w:szCs w:val="24"/>
            </w:rPr>
            <w:t>三、投标文件签署授权委托书</w:t>
          </w:r>
          <w:r>
            <w:tab/>
          </w:r>
          <w:r>
            <w:fldChar w:fldCharType="begin"/>
          </w:r>
          <w:r>
            <w:instrText xml:space="preserve"> PAGEREF _Toc2318 \h </w:instrText>
          </w:r>
          <w:r>
            <w:fldChar w:fldCharType="separate"/>
          </w:r>
          <w:r>
            <w:t>18</w:t>
          </w:r>
          <w:r>
            <w:fldChar w:fldCharType="end"/>
          </w:r>
          <w:r>
            <w:fldChar w:fldCharType="end"/>
          </w:r>
        </w:p>
        <w:p>
          <w:pPr>
            <w:pStyle w:val="30"/>
            <w:tabs>
              <w:tab w:val="right" w:leader="dot" w:pos="9185"/>
              <w:tab w:val="clear" w:pos="9174"/>
            </w:tabs>
          </w:pPr>
          <w:r>
            <w:fldChar w:fldCharType="begin"/>
          </w:r>
          <w:r>
            <w:instrText xml:space="preserve"> HYPERLINK \l _Toc32275 </w:instrText>
          </w:r>
          <w:r>
            <w:fldChar w:fldCharType="separate"/>
          </w:r>
          <w:r>
            <w:rPr>
              <w:rFonts w:hint="eastAsia" w:ascii="宋体" w:hAnsi="宋体" w:eastAsia="宋体"/>
              <w:szCs w:val="24"/>
            </w:rPr>
            <w:t>四、投标函</w:t>
          </w:r>
          <w:r>
            <w:tab/>
          </w:r>
          <w:r>
            <w:fldChar w:fldCharType="begin"/>
          </w:r>
          <w:r>
            <w:instrText xml:space="preserve"> PAGEREF _Toc32275 \h </w:instrText>
          </w:r>
          <w:r>
            <w:fldChar w:fldCharType="separate"/>
          </w:r>
          <w:r>
            <w:t>19</w:t>
          </w:r>
          <w:r>
            <w:fldChar w:fldCharType="end"/>
          </w:r>
          <w:r>
            <w:fldChar w:fldCharType="end"/>
          </w:r>
        </w:p>
        <w:p>
          <w:pPr>
            <w:pStyle w:val="30"/>
            <w:tabs>
              <w:tab w:val="right" w:leader="dot" w:pos="9185"/>
              <w:tab w:val="clear" w:pos="9174"/>
            </w:tabs>
          </w:pPr>
          <w:r>
            <w:fldChar w:fldCharType="begin"/>
          </w:r>
          <w:r>
            <w:instrText xml:space="preserve"> HYPERLINK \l _Toc31363 </w:instrText>
          </w:r>
          <w:r>
            <w:fldChar w:fldCharType="separate"/>
          </w:r>
          <w:r>
            <w:rPr>
              <w:rFonts w:hint="eastAsia" w:ascii="宋体" w:hAnsi="宋体" w:eastAsia="宋体"/>
              <w:szCs w:val="24"/>
            </w:rPr>
            <w:t>五、报价清单格式</w:t>
          </w:r>
          <w:r>
            <w:tab/>
          </w:r>
          <w:r>
            <w:fldChar w:fldCharType="begin"/>
          </w:r>
          <w:r>
            <w:instrText xml:space="preserve"> PAGEREF _Toc31363 \h </w:instrText>
          </w:r>
          <w:r>
            <w:fldChar w:fldCharType="separate"/>
          </w:r>
          <w:r>
            <w:t>20</w:t>
          </w:r>
          <w:r>
            <w:fldChar w:fldCharType="end"/>
          </w:r>
          <w:r>
            <w:fldChar w:fldCharType="end"/>
          </w:r>
        </w:p>
        <w:p>
          <w:pPr>
            <w:pStyle w:val="30"/>
            <w:tabs>
              <w:tab w:val="right" w:leader="dot" w:pos="9185"/>
              <w:tab w:val="clear" w:pos="9174"/>
            </w:tabs>
          </w:pPr>
          <w:r>
            <w:fldChar w:fldCharType="begin"/>
          </w:r>
          <w:r>
            <w:instrText xml:space="preserve"> HYPERLINK \l _Toc5928 </w:instrText>
          </w:r>
          <w:r>
            <w:fldChar w:fldCharType="separate"/>
          </w:r>
          <w:r>
            <w:rPr>
              <w:rFonts w:hint="eastAsia" w:ascii="宋体" w:hAnsi="宋体" w:eastAsia="宋体"/>
              <w:szCs w:val="24"/>
            </w:rPr>
            <w:t>六、最近</w:t>
          </w:r>
          <w:r>
            <w:rPr>
              <w:rFonts w:hint="eastAsia" w:ascii="宋体" w:hAnsi="宋体" w:eastAsia="宋体"/>
              <w:szCs w:val="24"/>
              <w:lang w:val="en-US" w:eastAsia="zh-CN"/>
            </w:rPr>
            <w:t>三</w:t>
          </w:r>
          <w:r>
            <w:rPr>
              <w:rFonts w:hint="eastAsia" w:ascii="宋体" w:hAnsi="宋体" w:eastAsia="宋体"/>
              <w:szCs w:val="24"/>
            </w:rPr>
            <w:t>年内完成或正在施工工程名单</w:t>
          </w:r>
          <w:r>
            <w:tab/>
          </w:r>
          <w:r>
            <w:fldChar w:fldCharType="begin"/>
          </w:r>
          <w:r>
            <w:instrText xml:space="preserve"> PAGEREF _Toc5928 \h </w:instrText>
          </w:r>
          <w:r>
            <w:fldChar w:fldCharType="separate"/>
          </w:r>
          <w:r>
            <w:t>21</w:t>
          </w:r>
          <w:r>
            <w:fldChar w:fldCharType="end"/>
          </w:r>
          <w:r>
            <w:fldChar w:fldCharType="end"/>
          </w:r>
        </w:p>
        <w:p>
          <w:pPr>
            <w:pStyle w:val="25"/>
            <w:tabs>
              <w:tab w:val="right" w:leader="dot" w:pos="9185"/>
              <w:tab w:val="clear" w:pos="9174"/>
              <w:tab w:val="clear" w:pos="9231"/>
            </w:tabs>
          </w:pPr>
          <w:r>
            <w:fldChar w:fldCharType="begin"/>
          </w:r>
          <w:r>
            <w:instrText xml:space="preserve"> HYPERLINK \l _Toc24076 </w:instrText>
          </w:r>
          <w:r>
            <w:fldChar w:fldCharType="separate"/>
          </w:r>
          <w:r>
            <w:rPr>
              <w:rFonts w:hint="eastAsia" w:ascii="宋体" w:hAnsi="宋体"/>
              <w:szCs w:val="32"/>
            </w:rPr>
            <w:t>第四部分</w:t>
          </w:r>
          <w:r>
            <w:rPr>
              <w:rFonts w:ascii="宋体" w:hAnsi="宋体"/>
              <w:szCs w:val="32"/>
            </w:rPr>
            <w:t xml:space="preserve">  </w:t>
          </w:r>
          <w:r>
            <w:rPr>
              <w:rFonts w:hint="eastAsia" w:ascii="宋体" w:hAnsi="宋体"/>
              <w:szCs w:val="32"/>
            </w:rPr>
            <w:t>技术标投标文件格式</w:t>
          </w:r>
          <w:r>
            <w:tab/>
          </w:r>
          <w:r>
            <w:fldChar w:fldCharType="begin"/>
          </w:r>
          <w:r>
            <w:instrText xml:space="preserve"> PAGEREF _Toc24076 \h </w:instrText>
          </w:r>
          <w:r>
            <w:fldChar w:fldCharType="separate"/>
          </w:r>
          <w:r>
            <w:t>22</w:t>
          </w:r>
          <w:r>
            <w:fldChar w:fldCharType="end"/>
          </w:r>
          <w:r>
            <w:fldChar w:fldCharType="end"/>
          </w:r>
        </w:p>
        <w:p>
          <w:pPr>
            <w:pStyle w:val="30"/>
            <w:tabs>
              <w:tab w:val="right" w:leader="dot" w:pos="9185"/>
              <w:tab w:val="clear" w:pos="9174"/>
            </w:tabs>
          </w:pPr>
          <w:r>
            <w:fldChar w:fldCharType="begin"/>
          </w:r>
          <w:r>
            <w:instrText xml:space="preserve"> HYPERLINK \l _Toc31450 </w:instrText>
          </w:r>
          <w:r>
            <w:fldChar w:fldCharType="separate"/>
          </w:r>
          <w:r>
            <w:rPr>
              <w:rFonts w:hint="eastAsia" w:ascii="宋体" w:hAnsi="宋体" w:eastAsia="宋体"/>
              <w:szCs w:val="24"/>
            </w:rPr>
            <w:t>一、封面</w:t>
          </w:r>
          <w:r>
            <w:tab/>
          </w:r>
          <w:r>
            <w:fldChar w:fldCharType="begin"/>
          </w:r>
          <w:r>
            <w:instrText xml:space="preserve"> PAGEREF _Toc31450 \h </w:instrText>
          </w:r>
          <w:r>
            <w:fldChar w:fldCharType="separate"/>
          </w:r>
          <w:r>
            <w:t>22</w:t>
          </w:r>
          <w:r>
            <w:fldChar w:fldCharType="end"/>
          </w:r>
          <w:r>
            <w:fldChar w:fldCharType="end"/>
          </w:r>
        </w:p>
        <w:p>
          <w:pPr>
            <w:pStyle w:val="30"/>
            <w:tabs>
              <w:tab w:val="right" w:leader="dot" w:pos="9185"/>
              <w:tab w:val="clear" w:pos="9174"/>
            </w:tabs>
          </w:pPr>
          <w:r>
            <w:fldChar w:fldCharType="begin"/>
          </w:r>
          <w:r>
            <w:instrText xml:space="preserve"> HYPERLINK \l _Toc14379 </w:instrText>
          </w:r>
          <w:r>
            <w:fldChar w:fldCharType="separate"/>
          </w:r>
          <w:r>
            <w:rPr>
              <w:rFonts w:hint="eastAsia" w:ascii="宋体" w:hAnsi="宋体" w:eastAsia="宋体"/>
              <w:szCs w:val="24"/>
            </w:rPr>
            <w:t>二、施工方案设计</w:t>
          </w:r>
          <w:r>
            <w:tab/>
          </w:r>
          <w:r>
            <w:fldChar w:fldCharType="begin"/>
          </w:r>
          <w:r>
            <w:instrText xml:space="preserve"> PAGEREF _Toc14379 \h </w:instrText>
          </w:r>
          <w:r>
            <w:fldChar w:fldCharType="separate"/>
          </w:r>
          <w:r>
            <w:t>22</w:t>
          </w:r>
          <w:r>
            <w:fldChar w:fldCharType="end"/>
          </w:r>
          <w:r>
            <w:fldChar w:fldCharType="end"/>
          </w:r>
        </w:p>
        <w:p>
          <w:pPr>
            <w:pStyle w:val="30"/>
            <w:tabs>
              <w:tab w:val="right" w:leader="dot" w:pos="9185"/>
              <w:tab w:val="clear" w:pos="9174"/>
            </w:tabs>
          </w:pPr>
          <w:r>
            <w:fldChar w:fldCharType="begin"/>
          </w:r>
          <w:r>
            <w:instrText xml:space="preserve"> HYPERLINK \l _Toc19575 </w:instrText>
          </w:r>
          <w:r>
            <w:fldChar w:fldCharType="separate"/>
          </w:r>
          <w:r>
            <w:rPr>
              <w:rFonts w:hint="eastAsia" w:ascii="宋体" w:hAnsi="宋体" w:eastAsia="宋体"/>
              <w:szCs w:val="21"/>
            </w:rPr>
            <w:t>三、方案要求</w:t>
          </w:r>
          <w:r>
            <w:tab/>
          </w:r>
          <w:r>
            <w:fldChar w:fldCharType="begin"/>
          </w:r>
          <w:r>
            <w:instrText xml:space="preserve"> PAGEREF _Toc19575 \h </w:instrText>
          </w:r>
          <w:r>
            <w:fldChar w:fldCharType="separate"/>
          </w:r>
          <w:r>
            <w:t>23</w:t>
          </w:r>
          <w:r>
            <w:fldChar w:fldCharType="end"/>
          </w:r>
          <w:r>
            <w:fldChar w:fldCharType="end"/>
          </w:r>
        </w:p>
        <w:p>
          <w:pPr>
            <w:pStyle w:val="30"/>
            <w:tabs>
              <w:tab w:val="right" w:leader="dot" w:pos="9185"/>
              <w:tab w:val="clear" w:pos="9174"/>
            </w:tabs>
          </w:pPr>
          <w:r>
            <w:fldChar w:fldCharType="begin"/>
          </w:r>
          <w:r>
            <w:instrText xml:space="preserve"> HYPERLINK \l _Toc21638 </w:instrText>
          </w:r>
          <w:r>
            <w:fldChar w:fldCharType="separate"/>
          </w:r>
          <w:r>
            <w:rPr>
              <w:rFonts w:hint="eastAsia" w:ascii="宋体" w:hAnsi="宋体"/>
              <w:szCs w:val="24"/>
              <w:lang w:val="en-US" w:eastAsia="zh-CN"/>
            </w:rPr>
            <w:t>四</w:t>
          </w:r>
          <w:r>
            <w:rPr>
              <w:rFonts w:hint="eastAsia" w:ascii="宋体" w:hAnsi="宋体" w:eastAsia="宋体"/>
              <w:szCs w:val="24"/>
            </w:rPr>
            <w:t>、项目管理班子配备情况</w:t>
          </w:r>
          <w:r>
            <w:tab/>
          </w:r>
          <w:r>
            <w:fldChar w:fldCharType="begin"/>
          </w:r>
          <w:r>
            <w:instrText xml:space="preserve"> PAGEREF _Toc21638 \h </w:instrText>
          </w:r>
          <w:r>
            <w:fldChar w:fldCharType="separate"/>
          </w:r>
          <w:r>
            <w:t>26</w:t>
          </w:r>
          <w:r>
            <w:fldChar w:fldCharType="end"/>
          </w:r>
          <w:r>
            <w:fldChar w:fldCharType="end"/>
          </w:r>
        </w:p>
        <w:p>
          <w:pPr>
            <w:pStyle w:val="25"/>
            <w:tabs>
              <w:tab w:val="right" w:leader="dot" w:pos="9185"/>
              <w:tab w:val="clear" w:pos="9174"/>
              <w:tab w:val="clear" w:pos="9231"/>
            </w:tabs>
          </w:pPr>
          <w:r>
            <w:fldChar w:fldCharType="begin"/>
          </w:r>
          <w:r>
            <w:instrText xml:space="preserve"> HYPERLINK \l _Toc12398 </w:instrText>
          </w:r>
          <w:r>
            <w:fldChar w:fldCharType="separate"/>
          </w:r>
          <w:r>
            <w:rPr>
              <w:rFonts w:hint="eastAsia"/>
              <w:szCs w:val="30"/>
              <w:lang w:val="en-US" w:eastAsia="zh-CN"/>
            </w:rPr>
            <w:t>第六部分  相关附件</w:t>
          </w:r>
          <w:r>
            <w:tab/>
          </w:r>
          <w:r>
            <w:fldChar w:fldCharType="begin"/>
          </w:r>
          <w:r>
            <w:instrText xml:space="preserve"> PAGEREF _Toc12398 \h </w:instrText>
          </w:r>
          <w:r>
            <w:fldChar w:fldCharType="separate"/>
          </w:r>
          <w:r>
            <w:t>29</w:t>
          </w:r>
          <w:r>
            <w:fldChar w:fldCharType="end"/>
          </w:r>
          <w:r>
            <w:fldChar w:fldCharType="end"/>
          </w:r>
        </w:p>
        <w:p>
          <w:pPr>
            <w:pStyle w:val="30"/>
            <w:tabs>
              <w:tab w:val="right" w:leader="dot" w:pos="9185"/>
              <w:tab w:val="clear" w:pos="9174"/>
            </w:tabs>
          </w:pPr>
          <w:r>
            <w:fldChar w:fldCharType="begin"/>
          </w:r>
          <w:r>
            <w:instrText xml:space="preserve"> HYPERLINK \l _Toc14252 </w:instrText>
          </w:r>
          <w:r>
            <w:fldChar w:fldCharType="separate"/>
          </w:r>
          <w:r>
            <w:rPr>
              <w:rFonts w:hint="eastAsia"/>
            </w:rPr>
            <w:t>附件一</w:t>
          </w:r>
          <w:r>
            <w:rPr>
              <w:rFonts w:hint="eastAsia"/>
              <w:lang w:val="en-US" w:eastAsia="zh-CN"/>
            </w:rPr>
            <w:t xml:space="preserve"> </w:t>
          </w:r>
          <w:r>
            <w:rPr>
              <w:rFonts w:hint="eastAsia"/>
            </w:rPr>
            <w:t>技术要求</w:t>
          </w:r>
          <w:r>
            <w:tab/>
          </w:r>
          <w:r>
            <w:fldChar w:fldCharType="begin"/>
          </w:r>
          <w:r>
            <w:instrText xml:space="preserve"> PAGEREF _Toc14252 \h </w:instrText>
          </w:r>
          <w:r>
            <w:fldChar w:fldCharType="separate"/>
          </w:r>
          <w:r>
            <w:t>29</w:t>
          </w:r>
          <w:r>
            <w:fldChar w:fldCharType="end"/>
          </w:r>
          <w:r>
            <w:fldChar w:fldCharType="end"/>
          </w:r>
        </w:p>
        <w:p>
          <w:pPr>
            <w:pStyle w:val="30"/>
            <w:tabs>
              <w:tab w:val="right" w:leader="dot" w:pos="9185"/>
              <w:tab w:val="clear" w:pos="9174"/>
            </w:tabs>
          </w:pPr>
          <w:r>
            <w:fldChar w:fldCharType="begin"/>
          </w:r>
          <w:r>
            <w:instrText xml:space="preserve"> HYPERLINK \l _Toc11141 </w:instrText>
          </w:r>
          <w:r>
            <w:fldChar w:fldCharType="separate"/>
          </w:r>
          <w:r>
            <w:rPr>
              <w:rFonts w:hint="eastAsia"/>
            </w:rPr>
            <w:t>附件二</w:t>
          </w:r>
          <w:r>
            <w:rPr>
              <w:rFonts w:hint="eastAsia"/>
              <w:lang w:val="en-US" w:eastAsia="zh-CN"/>
            </w:rPr>
            <w:t xml:space="preserve">  </w:t>
          </w:r>
          <w:r>
            <w:rPr>
              <w:rFonts w:hint="eastAsia"/>
            </w:rPr>
            <w:t>工程质量保修书</w:t>
          </w:r>
          <w:r>
            <w:tab/>
          </w:r>
          <w:r>
            <w:fldChar w:fldCharType="begin"/>
          </w:r>
          <w:r>
            <w:instrText xml:space="preserve"> PAGEREF _Toc11141 \h </w:instrText>
          </w:r>
          <w:r>
            <w:fldChar w:fldCharType="separate"/>
          </w:r>
          <w:r>
            <w:t>35</w:t>
          </w:r>
          <w:r>
            <w:fldChar w:fldCharType="end"/>
          </w:r>
          <w:r>
            <w:fldChar w:fldCharType="end"/>
          </w:r>
        </w:p>
        <w:p>
          <w:pPr>
            <w:pStyle w:val="30"/>
            <w:tabs>
              <w:tab w:val="right" w:leader="dot" w:pos="9185"/>
              <w:tab w:val="clear" w:pos="9174"/>
            </w:tabs>
          </w:pPr>
          <w:r>
            <w:fldChar w:fldCharType="begin"/>
          </w:r>
          <w:r>
            <w:instrText xml:space="preserve"> HYPERLINK \l _Toc25582 </w:instrText>
          </w:r>
          <w:r>
            <w:fldChar w:fldCharType="separate"/>
          </w:r>
          <w:r>
            <w:rPr>
              <w:rFonts w:hint="eastAsia"/>
              <w:lang w:val="en-US" w:eastAsia="zh-CN"/>
            </w:rPr>
            <w:t>附件三 施工图纸</w:t>
          </w:r>
          <w:r>
            <w:tab/>
          </w:r>
          <w:r>
            <w:fldChar w:fldCharType="begin"/>
          </w:r>
          <w:r>
            <w:instrText xml:space="preserve"> PAGEREF _Toc25582 \h </w:instrText>
          </w:r>
          <w:r>
            <w:fldChar w:fldCharType="separate"/>
          </w:r>
          <w:r>
            <w:t>37</w:t>
          </w:r>
          <w:r>
            <w:fldChar w:fldCharType="end"/>
          </w:r>
          <w:r>
            <w:fldChar w:fldCharType="end"/>
          </w:r>
        </w:p>
        <w:p>
          <w:pPr>
            <w:pStyle w:val="30"/>
            <w:tabs>
              <w:tab w:val="right" w:leader="dot" w:pos="9185"/>
              <w:tab w:val="clear" w:pos="9174"/>
            </w:tabs>
          </w:pPr>
          <w:r>
            <w:fldChar w:fldCharType="begin"/>
          </w:r>
          <w:r>
            <w:instrText xml:space="preserve"> HYPERLINK \l _Toc11466 </w:instrText>
          </w:r>
          <w:r>
            <w:fldChar w:fldCharType="separate"/>
          </w:r>
          <w:r>
            <w:rPr>
              <w:rFonts w:hint="eastAsia"/>
              <w:lang w:val="en-US" w:eastAsia="zh-CN"/>
            </w:rPr>
            <w:t>附件四 工程量清单</w:t>
          </w:r>
          <w:r>
            <w:tab/>
          </w:r>
          <w:r>
            <w:fldChar w:fldCharType="begin"/>
          </w:r>
          <w:r>
            <w:instrText xml:space="preserve"> PAGEREF _Toc11466 \h </w:instrText>
          </w:r>
          <w:r>
            <w:fldChar w:fldCharType="separate"/>
          </w:r>
          <w:r>
            <w:t>37</w:t>
          </w:r>
          <w:r>
            <w:fldChar w:fldCharType="end"/>
          </w:r>
          <w:r>
            <w:fldChar w:fldCharType="end"/>
          </w:r>
        </w:p>
        <w:p>
          <w:r>
            <w:fldChar w:fldCharType="end"/>
          </w:r>
        </w:p>
      </w:sdtContent>
    </w:sdt>
    <w:p>
      <w:pPr>
        <w:pStyle w:val="2"/>
        <w:spacing w:before="100" w:beforeAutospacing="1" w:after="100" w:afterAutospacing="1" w:line="360" w:lineRule="auto"/>
        <w:jc w:val="center"/>
        <w:rPr>
          <w:rFonts w:hint="eastAsia" w:ascii="宋体" w:hAnsi="宋体"/>
          <w:sz w:val="28"/>
          <w:szCs w:val="28"/>
        </w:rPr>
        <w:sectPr>
          <w:pgSz w:w="11906" w:h="16838"/>
          <w:pgMar w:top="1247" w:right="1474" w:bottom="1474" w:left="1247" w:header="652" w:footer="680" w:gutter="0"/>
          <w:pgNumType w:start="0"/>
          <w:cols w:space="425" w:num="1"/>
          <w:docGrid w:type="lines" w:linePitch="312" w:charSpace="0"/>
        </w:sectPr>
      </w:pPr>
      <w:bookmarkStart w:id="0" w:name="_Toc251796039"/>
      <w:bookmarkStart w:id="1" w:name="_Toc486962535"/>
      <w:bookmarkStart w:id="2" w:name="_Toc251796784"/>
    </w:p>
    <w:p>
      <w:pPr>
        <w:pStyle w:val="2"/>
        <w:spacing w:before="100" w:beforeAutospacing="1" w:after="100" w:afterAutospacing="1" w:line="360" w:lineRule="auto"/>
        <w:jc w:val="center"/>
        <w:rPr>
          <w:rFonts w:hint="eastAsia" w:ascii="宋体" w:hAnsi="宋体"/>
          <w:sz w:val="28"/>
          <w:szCs w:val="28"/>
        </w:rPr>
      </w:pPr>
      <w:bookmarkStart w:id="3" w:name="_Toc628"/>
      <w:r>
        <w:rPr>
          <w:rFonts w:hint="eastAsia" w:ascii="宋体" w:hAnsi="宋体"/>
          <w:sz w:val="28"/>
          <w:szCs w:val="28"/>
        </w:rPr>
        <w:t>投标须知前附表</w:t>
      </w:r>
      <w:bookmarkEnd w:id="0"/>
      <w:bookmarkEnd w:id="1"/>
      <w:bookmarkEnd w:id="2"/>
      <w:bookmarkEnd w:id="3"/>
    </w:p>
    <w:tbl>
      <w:tblPr>
        <w:tblStyle w:val="36"/>
        <w:tblW w:w="93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1980"/>
        <w:gridCol w:w="6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720" w:type="dxa"/>
            <w:vAlign w:val="center"/>
          </w:tcPr>
          <w:p>
            <w:pPr>
              <w:spacing w:line="300" w:lineRule="exact"/>
              <w:jc w:val="center"/>
              <w:rPr>
                <w:rFonts w:hint="eastAsia" w:ascii="宋体" w:hAnsi="宋体"/>
                <w:b/>
                <w:szCs w:val="21"/>
              </w:rPr>
            </w:pPr>
            <w:r>
              <w:rPr>
                <w:rFonts w:hint="eastAsia" w:ascii="宋体" w:hAnsi="宋体"/>
                <w:b/>
                <w:szCs w:val="21"/>
              </w:rPr>
              <w:t>项号</w:t>
            </w:r>
          </w:p>
        </w:tc>
        <w:tc>
          <w:tcPr>
            <w:tcW w:w="1980" w:type="dxa"/>
            <w:vAlign w:val="center"/>
          </w:tcPr>
          <w:p>
            <w:pPr>
              <w:spacing w:line="300" w:lineRule="exact"/>
              <w:jc w:val="center"/>
              <w:rPr>
                <w:rFonts w:hint="eastAsia" w:ascii="宋体" w:hAnsi="宋体"/>
                <w:b/>
                <w:szCs w:val="21"/>
              </w:rPr>
            </w:pPr>
            <w:r>
              <w:rPr>
                <w:rFonts w:hint="eastAsia" w:ascii="宋体" w:hAnsi="宋体"/>
                <w:b/>
                <w:szCs w:val="21"/>
              </w:rPr>
              <w:t>内</w:t>
            </w:r>
            <w:r>
              <w:rPr>
                <w:rFonts w:ascii="宋体" w:hAnsi="宋体"/>
                <w:b/>
                <w:szCs w:val="21"/>
              </w:rPr>
              <w:t xml:space="preserve">   </w:t>
            </w:r>
            <w:r>
              <w:rPr>
                <w:rFonts w:hint="eastAsia" w:ascii="宋体" w:hAnsi="宋体"/>
                <w:b/>
                <w:szCs w:val="21"/>
              </w:rPr>
              <w:t>容</w:t>
            </w:r>
          </w:p>
        </w:tc>
        <w:tc>
          <w:tcPr>
            <w:tcW w:w="6660" w:type="dxa"/>
            <w:vAlign w:val="center"/>
          </w:tcPr>
          <w:p>
            <w:pPr>
              <w:spacing w:line="300" w:lineRule="exact"/>
              <w:jc w:val="center"/>
              <w:rPr>
                <w:rFonts w:hint="eastAsia" w:ascii="宋体" w:hAnsi="宋体"/>
                <w:b/>
                <w:szCs w:val="21"/>
              </w:rPr>
            </w:pPr>
            <w:r>
              <w:rPr>
                <w:rFonts w:hint="eastAsia" w:ascii="宋体" w:hAnsi="宋体"/>
                <w:b/>
                <w:szCs w:val="21"/>
              </w:rPr>
              <w:t>要</w:t>
            </w:r>
            <w:r>
              <w:rPr>
                <w:rFonts w:ascii="宋体" w:hAnsi="宋体"/>
                <w:b/>
                <w:szCs w:val="21"/>
              </w:rPr>
              <w:t xml:space="preserve">   </w:t>
            </w:r>
            <w:r>
              <w:rPr>
                <w:rFonts w:hint="eastAsia" w:ascii="宋体" w:hAnsi="宋体"/>
                <w:b/>
                <w:szCs w:val="21"/>
              </w:rPr>
              <w:t xml:space="preserve"> </w:t>
            </w:r>
            <w:r>
              <w:rPr>
                <w:rFonts w:ascii="宋体" w:hAnsi="宋体"/>
                <w:b/>
                <w:szCs w:val="21"/>
              </w:rPr>
              <w:t xml:space="preserve">   </w:t>
            </w:r>
            <w:r>
              <w:rPr>
                <w:rFonts w:hint="eastAsia" w:ascii="宋体" w:hAnsi="宋体"/>
                <w:b/>
                <w:szCs w:val="21"/>
              </w:rPr>
              <w:t>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720" w:type="dxa"/>
            <w:vAlign w:val="center"/>
          </w:tcPr>
          <w:p>
            <w:pPr>
              <w:spacing w:line="300" w:lineRule="exact"/>
              <w:jc w:val="center"/>
              <w:rPr>
                <w:rFonts w:hint="eastAsia" w:ascii="宋体" w:hAnsi="宋体"/>
                <w:szCs w:val="21"/>
              </w:rPr>
            </w:pPr>
            <w:r>
              <w:rPr>
                <w:rFonts w:ascii="宋体" w:hAnsi="宋体"/>
                <w:szCs w:val="21"/>
              </w:rPr>
              <w:t>1</w:t>
            </w:r>
          </w:p>
        </w:tc>
        <w:tc>
          <w:tcPr>
            <w:tcW w:w="1980" w:type="dxa"/>
            <w:vAlign w:val="center"/>
          </w:tcPr>
          <w:p>
            <w:pPr>
              <w:spacing w:line="300" w:lineRule="exact"/>
              <w:jc w:val="center"/>
              <w:rPr>
                <w:rFonts w:hint="eastAsia" w:ascii="宋体" w:hAnsi="宋体"/>
                <w:szCs w:val="21"/>
              </w:rPr>
            </w:pPr>
            <w:r>
              <w:rPr>
                <w:rFonts w:hint="eastAsia" w:ascii="宋体" w:hAnsi="宋体"/>
                <w:szCs w:val="21"/>
              </w:rPr>
              <w:t>工程名称</w:t>
            </w:r>
          </w:p>
        </w:tc>
        <w:tc>
          <w:tcPr>
            <w:tcW w:w="6660" w:type="dxa"/>
            <w:vAlign w:val="center"/>
          </w:tcPr>
          <w:p>
            <w:pPr>
              <w:spacing w:line="360" w:lineRule="auto"/>
              <w:rPr>
                <w:rFonts w:hint="eastAsia" w:ascii="宋体" w:hAnsi="宋体"/>
                <w:szCs w:val="21"/>
              </w:rPr>
            </w:pPr>
            <w:r>
              <w:rPr>
                <w:rFonts w:hint="eastAsia" w:ascii="宋体" w:hAnsi="宋体"/>
                <w:szCs w:val="21"/>
              </w:rPr>
              <w:t>淮南市能源数据中心及数字经济万创园项目施工总承包一标段基坑支护</w:t>
            </w:r>
            <w:r>
              <w:rPr>
                <w:rFonts w:hint="eastAsia" w:ascii="宋体" w:hAnsi="宋体"/>
                <w:szCs w:val="21"/>
                <w:lang w:val="en-US" w:eastAsia="zh-CN"/>
              </w:rPr>
              <w:t>及桩基、抗浮锚杆</w:t>
            </w:r>
            <w:r>
              <w:rPr>
                <w:rFonts w:hint="eastAsia" w:ascii="宋体" w:hAnsi="宋体"/>
                <w:szCs w:val="21"/>
              </w:rPr>
              <w:t>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720" w:type="dxa"/>
            <w:vAlign w:val="center"/>
          </w:tcPr>
          <w:p>
            <w:pPr>
              <w:spacing w:line="300" w:lineRule="exact"/>
              <w:jc w:val="center"/>
              <w:rPr>
                <w:rFonts w:hint="eastAsia" w:ascii="宋体" w:hAnsi="宋体"/>
                <w:szCs w:val="21"/>
              </w:rPr>
            </w:pPr>
            <w:r>
              <w:rPr>
                <w:rFonts w:ascii="宋体" w:hAnsi="宋体"/>
                <w:szCs w:val="21"/>
              </w:rPr>
              <w:t>2</w:t>
            </w:r>
          </w:p>
        </w:tc>
        <w:tc>
          <w:tcPr>
            <w:tcW w:w="1980" w:type="dxa"/>
            <w:vAlign w:val="center"/>
          </w:tcPr>
          <w:p>
            <w:pPr>
              <w:spacing w:line="300" w:lineRule="exact"/>
              <w:jc w:val="center"/>
              <w:rPr>
                <w:rFonts w:hint="eastAsia" w:ascii="宋体" w:hAnsi="宋体"/>
                <w:szCs w:val="21"/>
              </w:rPr>
            </w:pPr>
            <w:r>
              <w:rPr>
                <w:rFonts w:hint="eastAsia" w:ascii="宋体" w:hAnsi="宋体"/>
                <w:szCs w:val="21"/>
              </w:rPr>
              <w:t>建设地点</w:t>
            </w:r>
          </w:p>
        </w:tc>
        <w:tc>
          <w:tcPr>
            <w:tcW w:w="6660" w:type="dxa"/>
            <w:vAlign w:val="center"/>
          </w:tcPr>
          <w:p>
            <w:pPr>
              <w:spacing w:line="360" w:lineRule="auto"/>
              <w:rPr>
                <w:rFonts w:hint="default" w:ascii="宋体" w:hAnsi="宋体" w:eastAsia="宋体"/>
                <w:szCs w:val="21"/>
                <w:lang w:val="en-US" w:eastAsia="zh-CN"/>
              </w:rPr>
            </w:pPr>
            <w:r>
              <w:rPr>
                <w:rFonts w:hint="eastAsia" w:ascii="宋体" w:hAnsi="宋体"/>
                <w:szCs w:val="21"/>
                <w:lang w:val="en-US" w:eastAsia="zh-CN"/>
              </w:rPr>
              <w:t>安徽省淮南市山南新区淮河大道与泰宁大街交口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20" w:type="dxa"/>
            <w:vAlign w:val="center"/>
          </w:tcPr>
          <w:p>
            <w:pPr>
              <w:spacing w:line="300" w:lineRule="exact"/>
              <w:jc w:val="center"/>
              <w:rPr>
                <w:rFonts w:hint="eastAsia" w:ascii="宋体" w:hAnsi="宋体"/>
                <w:szCs w:val="21"/>
              </w:rPr>
            </w:pPr>
            <w:r>
              <w:rPr>
                <w:rFonts w:ascii="宋体" w:hAnsi="宋体"/>
                <w:szCs w:val="21"/>
              </w:rPr>
              <w:t>3</w:t>
            </w:r>
          </w:p>
        </w:tc>
        <w:tc>
          <w:tcPr>
            <w:tcW w:w="1980" w:type="dxa"/>
            <w:vAlign w:val="center"/>
          </w:tcPr>
          <w:p>
            <w:pPr>
              <w:pStyle w:val="34"/>
              <w:spacing w:line="300" w:lineRule="exact"/>
              <w:jc w:val="center"/>
              <w:rPr>
                <w:rFonts w:hint="eastAsia" w:ascii="宋体" w:hAnsi="宋体"/>
              </w:rPr>
            </w:pPr>
            <w:r>
              <w:rPr>
                <w:rFonts w:hint="eastAsia" w:ascii="宋体" w:hAnsi="宋体"/>
              </w:rPr>
              <w:t>承包方式</w:t>
            </w:r>
          </w:p>
        </w:tc>
        <w:tc>
          <w:tcPr>
            <w:tcW w:w="6660" w:type="dxa"/>
            <w:vAlign w:val="center"/>
          </w:tcPr>
          <w:p>
            <w:pPr>
              <w:rPr>
                <w:rFonts w:hint="eastAsia" w:ascii="宋体" w:hAnsi="宋体"/>
                <w:szCs w:val="21"/>
              </w:rPr>
            </w:pPr>
            <w:r>
              <w:rPr>
                <w:rFonts w:hint="eastAsia" w:ascii="宋体" w:hAnsi="宋体"/>
                <w:szCs w:val="21"/>
              </w:rPr>
              <w:t>本工程按包工包料</w:t>
            </w:r>
            <w:r>
              <w:rPr>
                <w:rFonts w:hint="eastAsia" w:ascii="宋体" w:hAnsi="宋体"/>
                <w:szCs w:val="21"/>
                <w:lang w:eastAsia="zh-CN"/>
              </w:rPr>
              <w:t>（</w:t>
            </w:r>
            <w:r>
              <w:rPr>
                <w:rFonts w:hint="eastAsia" w:ascii="宋体" w:hAnsi="宋体"/>
                <w:szCs w:val="21"/>
                <w:lang w:val="en-US" w:eastAsia="zh-CN"/>
              </w:rPr>
              <w:t>招标人提供混凝土、钢筋原材、喷浆用原材）</w:t>
            </w:r>
            <w:r>
              <w:rPr>
                <w:rFonts w:hint="eastAsia" w:ascii="宋体" w:hAnsi="宋体"/>
                <w:szCs w:val="21"/>
              </w:rPr>
              <w:t>方式进行施工：包基坑支护及桩基</w:t>
            </w:r>
            <w:r>
              <w:rPr>
                <w:rFonts w:hint="eastAsia" w:ascii="宋体" w:hAnsi="宋体"/>
                <w:szCs w:val="21"/>
                <w:lang w:eastAsia="zh-CN"/>
              </w:rPr>
              <w:t>、</w:t>
            </w:r>
            <w:r>
              <w:rPr>
                <w:rFonts w:hint="eastAsia" w:ascii="宋体" w:hAnsi="宋体"/>
                <w:szCs w:val="21"/>
                <w:lang w:val="en-US" w:eastAsia="zh-CN"/>
              </w:rPr>
              <w:t>抗浮锚杆</w:t>
            </w:r>
            <w:r>
              <w:rPr>
                <w:rFonts w:hint="eastAsia" w:ascii="宋体" w:hAnsi="宋体"/>
                <w:szCs w:val="21"/>
              </w:rPr>
              <w:t>工程的人工、材料、机械、安全文明措施、管理费、利润、税金（增值税）等全部费用。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720" w:type="dxa"/>
            <w:vAlign w:val="center"/>
          </w:tcPr>
          <w:p>
            <w:pPr>
              <w:spacing w:line="300" w:lineRule="exact"/>
              <w:jc w:val="center"/>
              <w:rPr>
                <w:rFonts w:hint="eastAsia" w:ascii="宋体" w:hAnsi="宋体"/>
                <w:szCs w:val="21"/>
              </w:rPr>
            </w:pPr>
            <w:r>
              <w:rPr>
                <w:rFonts w:ascii="宋体" w:hAnsi="宋体"/>
                <w:szCs w:val="21"/>
              </w:rPr>
              <w:t>4</w:t>
            </w:r>
          </w:p>
        </w:tc>
        <w:tc>
          <w:tcPr>
            <w:tcW w:w="1980" w:type="dxa"/>
            <w:vAlign w:val="center"/>
          </w:tcPr>
          <w:p>
            <w:pPr>
              <w:spacing w:line="300" w:lineRule="exact"/>
              <w:jc w:val="center"/>
              <w:rPr>
                <w:rFonts w:hint="eastAsia" w:ascii="宋体" w:hAnsi="宋体"/>
                <w:szCs w:val="21"/>
              </w:rPr>
            </w:pPr>
            <w:r>
              <w:rPr>
                <w:rFonts w:hint="eastAsia" w:ascii="宋体" w:hAnsi="宋体"/>
                <w:szCs w:val="21"/>
              </w:rPr>
              <w:t>质量要求</w:t>
            </w:r>
          </w:p>
        </w:tc>
        <w:tc>
          <w:tcPr>
            <w:tcW w:w="6660" w:type="dxa"/>
            <w:vAlign w:val="center"/>
          </w:tcPr>
          <w:p>
            <w:pPr>
              <w:spacing w:line="360" w:lineRule="auto"/>
              <w:rPr>
                <w:rFonts w:hint="eastAsia" w:ascii="宋体" w:hAnsi="宋体" w:eastAsia="宋体"/>
                <w:szCs w:val="21"/>
                <w:lang w:eastAsia="zh-CN"/>
              </w:rPr>
            </w:pPr>
            <w:r>
              <w:rPr>
                <w:rFonts w:hint="eastAsia" w:ascii="宋体" w:hAnsi="宋体"/>
                <w:szCs w:val="21"/>
              </w:rPr>
              <w:t>质量标准：合格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720" w:type="dxa"/>
            <w:vAlign w:val="center"/>
          </w:tcPr>
          <w:p>
            <w:pPr>
              <w:spacing w:line="300" w:lineRule="exact"/>
              <w:jc w:val="center"/>
              <w:rPr>
                <w:rFonts w:hint="eastAsia" w:ascii="宋体" w:hAnsi="宋体"/>
                <w:szCs w:val="21"/>
              </w:rPr>
            </w:pPr>
            <w:r>
              <w:rPr>
                <w:rFonts w:hint="eastAsia" w:ascii="宋体" w:hAnsi="宋体"/>
                <w:szCs w:val="21"/>
              </w:rPr>
              <w:t>5</w:t>
            </w:r>
          </w:p>
        </w:tc>
        <w:tc>
          <w:tcPr>
            <w:tcW w:w="1980" w:type="dxa"/>
            <w:vAlign w:val="center"/>
          </w:tcPr>
          <w:p>
            <w:pPr>
              <w:spacing w:line="300" w:lineRule="exact"/>
              <w:jc w:val="center"/>
              <w:rPr>
                <w:rFonts w:hint="eastAsia" w:ascii="宋体" w:hAnsi="宋体"/>
                <w:szCs w:val="21"/>
              </w:rPr>
            </w:pPr>
            <w:r>
              <w:rPr>
                <w:rFonts w:hint="eastAsia" w:ascii="宋体" w:hAnsi="宋体"/>
                <w:szCs w:val="21"/>
              </w:rPr>
              <w:t>招标范围</w:t>
            </w:r>
          </w:p>
        </w:tc>
        <w:tc>
          <w:tcPr>
            <w:tcW w:w="6660" w:type="dxa"/>
            <w:tcBorders>
              <w:bottom w:val="single" w:color="auto" w:sz="4" w:space="0"/>
            </w:tcBorders>
            <w:vAlign w:val="center"/>
          </w:tcPr>
          <w:p>
            <w:pPr>
              <w:spacing w:line="288" w:lineRule="auto"/>
              <w:rPr>
                <w:rFonts w:hint="eastAsia" w:ascii="宋体" w:hAnsi="宋体"/>
                <w:szCs w:val="21"/>
              </w:rPr>
            </w:pPr>
            <w:r>
              <w:rPr>
                <w:rFonts w:hint="eastAsia" w:ascii="宋体" w:hAnsi="宋体"/>
                <w:szCs w:val="21"/>
                <w:lang w:val="en-US" w:eastAsia="zh-CN"/>
              </w:rPr>
              <w:t>图纸范围内</w:t>
            </w:r>
            <w:r>
              <w:rPr>
                <w:rFonts w:hint="eastAsia" w:ascii="宋体" w:hAnsi="宋体"/>
                <w:szCs w:val="21"/>
              </w:rPr>
              <w:t>基坑支护</w:t>
            </w:r>
            <w:r>
              <w:rPr>
                <w:rFonts w:hint="eastAsia" w:ascii="宋体" w:hAnsi="宋体"/>
                <w:szCs w:val="21"/>
                <w:lang w:eastAsia="zh-CN"/>
              </w:rPr>
              <w:t>、</w:t>
            </w:r>
            <w:r>
              <w:rPr>
                <w:rFonts w:hint="eastAsia" w:ascii="宋体" w:hAnsi="宋体"/>
                <w:szCs w:val="21"/>
              </w:rPr>
              <w:t>抗浮锚杆</w:t>
            </w:r>
            <w:r>
              <w:rPr>
                <w:rFonts w:hint="eastAsia" w:ascii="宋体" w:hAnsi="宋体"/>
                <w:szCs w:val="21"/>
                <w:lang w:eastAsia="zh-CN"/>
              </w:rPr>
              <w:t>、</w:t>
            </w:r>
            <w:r>
              <w:rPr>
                <w:rFonts w:hint="eastAsia" w:ascii="宋体" w:hAnsi="宋体"/>
                <w:szCs w:val="21"/>
                <w:lang w:val="en-US" w:eastAsia="zh-CN"/>
              </w:rPr>
              <w:t>CFG桩(6#楼）及钻孔灌注桩（4#、5#楼）</w:t>
            </w:r>
            <w:r>
              <w:rPr>
                <w:rFonts w:hint="eastAsia" w:ascii="宋体" w:hAnsi="宋体"/>
                <w:szCs w:val="21"/>
              </w:rPr>
              <w:t>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720" w:type="dxa"/>
            <w:vAlign w:val="center"/>
          </w:tcPr>
          <w:p>
            <w:pPr>
              <w:spacing w:line="300" w:lineRule="exact"/>
              <w:jc w:val="center"/>
              <w:rPr>
                <w:rFonts w:hint="eastAsia" w:ascii="宋体" w:hAnsi="宋体"/>
                <w:szCs w:val="21"/>
              </w:rPr>
            </w:pPr>
            <w:r>
              <w:rPr>
                <w:rFonts w:hint="eastAsia" w:ascii="宋体" w:hAnsi="宋体"/>
                <w:szCs w:val="21"/>
              </w:rPr>
              <w:t>6</w:t>
            </w:r>
          </w:p>
        </w:tc>
        <w:tc>
          <w:tcPr>
            <w:tcW w:w="1980" w:type="dxa"/>
            <w:vAlign w:val="center"/>
          </w:tcPr>
          <w:p>
            <w:pPr>
              <w:spacing w:line="300" w:lineRule="exact"/>
              <w:jc w:val="center"/>
              <w:rPr>
                <w:rFonts w:hint="eastAsia" w:ascii="宋体" w:hAnsi="宋体"/>
                <w:szCs w:val="21"/>
              </w:rPr>
            </w:pPr>
            <w:r>
              <w:rPr>
                <w:rFonts w:hint="eastAsia" w:ascii="宋体" w:hAnsi="宋体"/>
                <w:szCs w:val="21"/>
              </w:rPr>
              <w:t>工期要求</w:t>
            </w:r>
          </w:p>
        </w:tc>
        <w:tc>
          <w:tcPr>
            <w:tcW w:w="6660" w:type="dxa"/>
            <w:tcBorders>
              <w:bottom w:val="single" w:color="auto" w:sz="4" w:space="0"/>
            </w:tcBorders>
            <w:vAlign w:val="center"/>
          </w:tcPr>
          <w:p>
            <w:pPr>
              <w:numPr>
                <w:ilvl w:val="0"/>
                <w:numId w:val="2"/>
              </w:numPr>
              <w:rPr>
                <w:rFonts w:hint="eastAsia" w:ascii="宋体" w:hAnsi="宋体"/>
                <w:color w:val="FF00FF"/>
                <w:szCs w:val="21"/>
              </w:rPr>
            </w:pPr>
            <w:r>
              <w:rPr>
                <w:rFonts w:hint="eastAsia" w:ascii="宋体" w:hAnsi="宋体"/>
                <w:szCs w:val="21"/>
              </w:rPr>
              <w:t>工期要求：</w:t>
            </w:r>
            <w:r>
              <w:rPr>
                <w:rFonts w:hint="eastAsia" w:ascii="宋体" w:hAnsi="宋体"/>
                <w:color w:val="FF0000"/>
                <w:szCs w:val="21"/>
              </w:rPr>
              <w:t>2024年1月25日至2024年6月25日，日历天数共</w:t>
            </w:r>
            <w:r>
              <w:rPr>
                <w:rFonts w:hint="eastAsia" w:ascii="宋体" w:hAnsi="宋体"/>
                <w:color w:val="FF0000"/>
                <w:szCs w:val="21"/>
                <w:lang w:val="en-US" w:eastAsia="zh-CN"/>
              </w:rPr>
              <w:t>150</w:t>
            </w:r>
            <w:r>
              <w:rPr>
                <w:rFonts w:hint="eastAsia" w:ascii="宋体" w:hAnsi="宋体"/>
                <w:color w:val="FF0000"/>
                <w:szCs w:val="21"/>
              </w:rPr>
              <w:t>天</w:t>
            </w:r>
            <w:r>
              <w:rPr>
                <w:rFonts w:hint="eastAsia" w:ascii="宋体" w:hAnsi="宋体"/>
                <w:color w:val="FF00FF"/>
                <w:szCs w:val="21"/>
              </w:rPr>
              <w:t>；</w:t>
            </w:r>
          </w:p>
          <w:p>
            <w:pPr>
              <w:widowControl/>
              <w:spacing w:line="360" w:lineRule="auto"/>
              <w:ind w:firstLine="517" w:firstLineChars="199"/>
              <w:rPr>
                <w:rFonts w:hint="eastAsia" w:ascii="宋体" w:hAnsi="宋体"/>
                <w:color w:val="auto"/>
                <w:kern w:val="0"/>
                <w:szCs w:val="21"/>
                <w:highlight w:val="yellow"/>
                <w:lang w:val="en-US" w:eastAsia="zh-CN"/>
              </w:rPr>
            </w:pPr>
            <w:r>
              <w:rPr>
                <w:rFonts w:hint="eastAsia" w:ascii="宋体" w:hAnsi="宋体"/>
                <w:color w:val="FF00FF"/>
                <w:szCs w:val="21"/>
                <w:lang w:val="en-US" w:eastAsia="zh-CN"/>
              </w:rPr>
              <w:t xml:space="preserve">    </w:t>
            </w:r>
            <w:r>
              <w:rPr>
                <w:rFonts w:hint="eastAsia" w:ascii="宋体" w:hAnsi="宋体"/>
                <w:color w:val="auto"/>
                <w:kern w:val="0"/>
                <w:szCs w:val="21"/>
                <w:highlight w:val="yellow"/>
                <w:lang w:val="en-US" w:eastAsia="zh-CN"/>
              </w:rPr>
              <w:t>中标单位进场后，首先将6#楼周边支护桩安排两台钻机，分两段进行施工，中标单位必须在10日内完成该楼两段支护桩施工，并在接到招标方冠梁施工指令后5日内完成一段冠梁浇筑工作；另一段冠梁在接到施工指令后亦在5日内完成；中标单位接到锚索施工指令后，必须在5日内将锚索施工、张拉完成，且强度达到土方开挖要求，在土方单位完成各层土方外运后，每层桩间钢筋、喷浆时间不得超过3天；6#楼支护施工完成后，中标单位按招标方给出的工作面依次开始其它楼栋支护施工，支护桩、冠梁、锚索及喷浆施工时间均不得超过6#楼。</w:t>
            </w:r>
          </w:p>
          <w:p>
            <w:pPr>
              <w:widowControl/>
              <w:spacing w:line="360" w:lineRule="auto"/>
              <w:ind w:firstLine="517" w:firstLineChars="199"/>
              <w:rPr>
                <w:rFonts w:hint="default" w:ascii="宋体" w:hAnsi="宋体" w:eastAsia="宋体"/>
                <w:color w:val="FF00FF"/>
                <w:szCs w:val="21"/>
                <w:lang w:val="en-US" w:eastAsia="zh-CN"/>
              </w:rPr>
            </w:pPr>
            <w:r>
              <w:rPr>
                <w:rFonts w:hint="eastAsia" w:ascii="宋体" w:hAnsi="宋体"/>
                <w:color w:val="auto"/>
                <w:kern w:val="0"/>
                <w:szCs w:val="21"/>
                <w:highlight w:val="yellow"/>
                <w:lang w:val="en-US" w:eastAsia="zh-CN"/>
              </w:rPr>
              <w:t>各楼桩基试桩时间不得超过30天，桩基施工及检查时间不得超过25天，地下室抗浮锚杆施工不得超过15天；中标单位应根据招标方给出的工作面大小，合理安排机械、人员及材料，确保每项工作均在招标方规定时间内完成。</w:t>
            </w:r>
          </w:p>
          <w:p>
            <w:pPr>
              <w:rPr>
                <w:rFonts w:hint="eastAsia" w:ascii="宋体" w:hAnsi="宋体"/>
                <w:szCs w:val="21"/>
              </w:rPr>
            </w:pPr>
            <w:r>
              <w:rPr>
                <w:rFonts w:hint="eastAsia" w:ascii="宋体" w:hAnsi="宋体"/>
                <w:szCs w:val="21"/>
              </w:rPr>
              <w:t>2、具体进场施工时间以</w:t>
            </w:r>
            <w:r>
              <w:rPr>
                <w:rFonts w:hint="eastAsia" w:ascii="宋体" w:hAnsi="宋体"/>
                <w:szCs w:val="21"/>
                <w:lang w:val="en-US" w:eastAsia="zh-CN"/>
              </w:rPr>
              <w:t>招标</w:t>
            </w:r>
            <w:r>
              <w:rPr>
                <w:rFonts w:hint="eastAsia" w:ascii="宋体" w:hAnsi="宋体"/>
                <w:szCs w:val="21"/>
              </w:rPr>
              <w:t>方开工指令（通知）为准。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720" w:type="dxa"/>
            <w:vAlign w:val="center"/>
          </w:tcPr>
          <w:p>
            <w:pPr>
              <w:spacing w:line="300" w:lineRule="exact"/>
              <w:jc w:val="center"/>
              <w:rPr>
                <w:rFonts w:hint="eastAsia" w:ascii="宋体" w:hAnsi="宋体"/>
                <w:szCs w:val="21"/>
              </w:rPr>
            </w:pPr>
            <w:r>
              <w:rPr>
                <w:rFonts w:ascii="宋体" w:hAnsi="宋体"/>
                <w:szCs w:val="21"/>
              </w:rPr>
              <w:t>7</w:t>
            </w:r>
          </w:p>
        </w:tc>
        <w:tc>
          <w:tcPr>
            <w:tcW w:w="1980" w:type="dxa"/>
            <w:vAlign w:val="center"/>
          </w:tcPr>
          <w:p>
            <w:pPr>
              <w:spacing w:line="300" w:lineRule="exact"/>
              <w:jc w:val="center"/>
              <w:rPr>
                <w:rFonts w:hint="eastAsia" w:ascii="宋体" w:hAnsi="宋体"/>
                <w:szCs w:val="21"/>
              </w:rPr>
            </w:pPr>
            <w:r>
              <w:rPr>
                <w:rFonts w:hint="eastAsia" w:ascii="宋体" w:hAnsi="宋体"/>
                <w:szCs w:val="21"/>
              </w:rPr>
              <w:t>投标人资质等级</w:t>
            </w:r>
          </w:p>
        </w:tc>
        <w:tc>
          <w:tcPr>
            <w:tcW w:w="6660" w:type="dxa"/>
            <w:vAlign w:val="center"/>
          </w:tcPr>
          <w:p>
            <w:pPr>
              <w:spacing w:line="360" w:lineRule="auto"/>
              <w:rPr>
                <w:rFonts w:hint="eastAsia" w:ascii="宋体" w:hAnsi="宋体"/>
                <w:szCs w:val="21"/>
              </w:rPr>
            </w:pPr>
            <w:r>
              <w:rPr>
                <w:rFonts w:ascii="宋体" w:hAnsi="宋体"/>
                <w:szCs w:val="21"/>
              </w:rPr>
              <w:t>地基</w:t>
            </w:r>
            <w:r>
              <w:rPr>
                <w:rFonts w:hint="eastAsia" w:ascii="宋体" w:hAnsi="宋体"/>
                <w:szCs w:val="21"/>
                <w:lang w:val="en-US" w:eastAsia="zh-CN"/>
              </w:rPr>
              <w:t>与</w:t>
            </w:r>
            <w:r>
              <w:rPr>
                <w:rFonts w:ascii="宋体" w:hAnsi="宋体"/>
                <w:szCs w:val="21"/>
              </w:rPr>
              <w:t>基础工程专业承包</w:t>
            </w:r>
            <w:r>
              <w:rPr>
                <w:rFonts w:hint="eastAsia" w:ascii="宋体" w:hAnsi="宋体"/>
                <w:szCs w:val="21"/>
                <w:lang w:val="en-US" w:eastAsia="zh-CN"/>
              </w:rPr>
              <w:t>一</w:t>
            </w:r>
            <w:r>
              <w:rPr>
                <w:rFonts w:hint="eastAsia" w:ascii="宋体" w:hAnsi="宋体"/>
                <w:szCs w:val="21"/>
              </w:rPr>
              <w:t>级</w:t>
            </w:r>
            <w:r>
              <w:rPr>
                <w:rFonts w:ascii="宋体" w:hAnsi="宋体"/>
                <w:szCs w:val="21"/>
              </w:rPr>
              <w:t>资质</w:t>
            </w:r>
            <w:r>
              <w:rPr>
                <w:rFonts w:hint="eastAsia" w:ascii="宋体" w:hAnsi="宋体"/>
                <w:szCs w:val="21"/>
              </w:rPr>
              <w:t>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720" w:type="dxa"/>
            <w:vAlign w:val="center"/>
          </w:tcPr>
          <w:p>
            <w:pPr>
              <w:spacing w:line="300" w:lineRule="exact"/>
              <w:jc w:val="center"/>
              <w:rPr>
                <w:rFonts w:ascii="宋体" w:hAnsi="宋体"/>
                <w:szCs w:val="21"/>
              </w:rPr>
            </w:pPr>
            <w:r>
              <w:rPr>
                <w:rFonts w:ascii="宋体" w:hAnsi="宋体"/>
                <w:szCs w:val="21"/>
              </w:rPr>
              <w:t>8</w:t>
            </w:r>
          </w:p>
        </w:tc>
        <w:tc>
          <w:tcPr>
            <w:tcW w:w="1980" w:type="dxa"/>
            <w:vAlign w:val="center"/>
          </w:tcPr>
          <w:p>
            <w:pPr>
              <w:spacing w:line="300" w:lineRule="exact"/>
              <w:jc w:val="center"/>
              <w:rPr>
                <w:rFonts w:hint="eastAsia" w:ascii="宋体" w:hAnsi="宋体"/>
                <w:szCs w:val="21"/>
              </w:rPr>
            </w:pPr>
            <w:r>
              <w:rPr>
                <w:rFonts w:hint="eastAsia" w:ascii="宋体" w:hAnsi="宋体"/>
                <w:szCs w:val="21"/>
              </w:rPr>
              <w:t>招标资料费</w:t>
            </w:r>
          </w:p>
        </w:tc>
        <w:tc>
          <w:tcPr>
            <w:tcW w:w="6660" w:type="dxa"/>
            <w:vAlign w:val="center"/>
          </w:tcPr>
          <w:p>
            <w:pPr>
              <w:spacing w:line="360" w:lineRule="auto"/>
              <w:rPr>
                <w:rFonts w:hint="eastAsia" w:ascii="宋体" w:hAnsi="宋体"/>
                <w:szCs w:val="21"/>
              </w:rPr>
            </w:pPr>
            <w:r>
              <w:rPr>
                <w:rFonts w:hint="eastAsia" w:ascii="宋体" w:hAnsi="宋体"/>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720" w:type="dxa"/>
            <w:vAlign w:val="center"/>
          </w:tcPr>
          <w:p>
            <w:pPr>
              <w:spacing w:line="300" w:lineRule="exact"/>
              <w:jc w:val="center"/>
              <w:rPr>
                <w:rFonts w:hint="eastAsia" w:ascii="宋体" w:hAnsi="宋体"/>
                <w:szCs w:val="21"/>
              </w:rPr>
            </w:pPr>
            <w:r>
              <w:rPr>
                <w:rFonts w:ascii="宋体" w:hAnsi="宋体"/>
                <w:szCs w:val="21"/>
              </w:rPr>
              <w:t>9</w:t>
            </w:r>
          </w:p>
        </w:tc>
        <w:tc>
          <w:tcPr>
            <w:tcW w:w="1980" w:type="dxa"/>
            <w:vAlign w:val="center"/>
          </w:tcPr>
          <w:p>
            <w:pPr>
              <w:spacing w:line="300" w:lineRule="exact"/>
              <w:jc w:val="center"/>
              <w:rPr>
                <w:rFonts w:hint="eastAsia" w:ascii="宋体" w:hAnsi="宋体"/>
                <w:szCs w:val="21"/>
              </w:rPr>
            </w:pPr>
            <w:r>
              <w:rPr>
                <w:rFonts w:hint="eastAsia" w:ascii="宋体" w:hAnsi="宋体"/>
                <w:szCs w:val="21"/>
              </w:rPr>
              <w:t>投标保证金</w:t>
            </w:r>
          </w:p>
        </w:tc>
        <w:tc>
          <w:tcPr>
            <w:tcW w:w="6660" w:type="dxa"/>
            <w:vAlign w:val="center"/>
          </w:tcPr>
          <w:p>
            <w:pPr>
              <w:spacing w:line="360" w:lineRule="auto"/>
              <w:rPr>
                <w:rFonts w:hint="default" w:ascii="宋体" w:hAnsi="宋体" w:eastAsia="宋体"/>
                <w:szCs w:val="21"/>
                <w:u w:val="single"/>
                <w:lang w:val="en-US" w:eastAsia="zh-CN"/>
              </w:rPr>
            </w:pPr>
            <w:r>
              <w:rPr>
                <w:rFonts w:hint="eastAsia" w:ascii="宋体" w:hAnsi="宋体"/>
                <w:szCs w:val="21"/>
                <w:lang w:val="en-US" w:eastAsia="zh-CN"/>
              </w:rPr>
              <w:t>人民币：</w:t>
            </w:r>
            <w:r>
              <w:rPr>
                <w:rFonts w:hint="eastAsia" w:ascii="宋体" w:hAnsi="宋体"/>
                <w:szCs w:val="21"/>
                <w:u w:val="single"/>
                <w:lang w:val="en-US" w:eastAsia="zh-CN"/>
              </w:rPr>
              <w:t xml:space="preserve">   20     </w:t>
            </w:r>
            <w:r>
              <w:rPr>
                <w:rFonts w:hint="eastAsia" w:ascii="宋体" w:hAnsi="宋体"/>
                <w:szCs w:val="21"/>
                <w:u w:val="none"/>
                <w:lang w:val="en-US" w:eastAsia="zh-CN"/>
              </w:rPr>
              <w:t>万元（投标单位须在投标前，将投标保证金汇入招标方指定账户）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720" w:type="dxa"/>
            <w:vAlign w:val="center"/>
          </w:tcPr>
          <w:p>
            <w:pPr>
              <w:spacing w:line="300" w:lineRule="exact"/>
              <w:jc w:val="center"/>
              <w:rPr>
                <w:rFonts w:hint="eastAsia" w:ascii="宋体" w:hAnsi="宋体"/>
                <w:szCs w:val="21"/>
              </w:rPr>
            </w:pPr>
            <w:r>
              <w:rPr>
                <w:rFonts w:ascii="宋体" w:hAnsi="宋体"/>
                <w:szCs w:val="21"/>
              </w:rPr>
              <w:t>1</w:t>
            </w:r>
            <w:r>
              <w:rPr>
                <w:rFonts w:hint="eastAsia" w:ascii="宋体" w:hAnsi="宋体"/>
                <w:szCs w:val="21"/>
              </w:rPr>
              <w:t>0</w:t>
            </w:r>
          </w:p>
        </w:tc>
        <w:tc>
          <w:tcPr>
            <w:tcW w:w="1980" w:type="dxa"/>
            <w:vAlign w:val="center"/>
          </w:tcPr>
          <w:p>
            <w:pPr>
              <w:pStyle w:val="34"/>
              <w:spacing w:line="300" w:lineRule="exact"/>
              <w:jc w:val="center"/>
              <w:rPr>
                <w:rFonts w:hint="eastAsia" w:ascii="宋体" w:hAnsi="宋体"/>
              </w:rPr>
            </w:pPr>
            <w:r>
              <w:rPr>
                <w:rFonts w:hint="eastAsia" w:ascii="宋体" w:hAnsi="宋体"/>
              </w:rPr>
              <w:t>履约保证金</w:t>
            </w:r>
          </w:p>
        </w:tc>
        <w:tc>
          <w:tcPr>
            <w:tcW w:w="6660" w:type="dxa"/>
            <w:vAlign w:val="center"/>
          </w:tcPr>
          <w:p>
            <w:pPr>
              <w:spacing w:line="360" w:lineRule="auto"/>
              <w:rPr>
                <w:rFonts w:hint="default" w:ascii="宋体" w:hAnsi="宋体" w:eastAsia="宋体"/>
                <w:szCs w:val="21"/>
                <w:lang w:val="en-US" w:eastAsia="zh-CN"/>
              </w:rPr>
            </w:pPr>
            <w:r>
              <w:rPr>
                <w:rFonts w:hint="eastAsia" w:ascii="宋体" w:hAnsi="宋体"/>
                <w:szCs w:val="21"/>
                <w:u w:val="none"/>
                <w:lang w:val="en-US" w:eastAsia="zh-CN"/>
              </w:rPr>
              <w:t>人民币：</w:t>
            </w:r>
            <w:r>
              <w:rPr>
                <w:rFonts w:hint="eastAsia" w:ascii="宋体" w:hAnsi="宋体"/>
                <w:szCs w:val="21"/>
                <w:u w:val="single"/>
                <w:lang w:val="en-US" w:eastAsia="zh-CN"/>
              </w:rPr>
              <w:t xml:space="preserve">   100    </w:t>
            </w:r>
            <w:r>
              <w:rPr>
                <w:rFonts w:hint="eastAsia" w:ascii="宋体" w:hAnsi="宋体"/>
                <w:szCs w:val="21"/>
                <w:u w:val="none"/>
                <w:lang w:val="en-US" w:eastAsia="zh-CN"/>
              </w:rPr>
              <w:t>万</w:t>
            </w:r>
            <w:r>
              <w:rPr>
                <w:rFonts w:hint="eastAsia" w:ascii="宋体" w:hAnsi="宋体"/>
                <w:szCs w:val="21"/>
                <w:lang w:val="en-US" w:eastAsia="zh-CN"/>
              </w:rPr>
              <w:t>元；</w:t>
            </w:r>
            <w:r>
              <w:rPr>
                <w:rFonts w:hint="eastAsia" w:ascii="宋体" w:hAnsi="宋体"/>
                <w:szCs w:val="21"/>
              </w:rPr>
              <w:t>中标单位</w:t>
            </w:r>
            <w:r>
              <w:rPr>
                <w:rFonts w:hint="eastAsia" w:ascii="宋体" w:hAnsi="宋体"/>
                <w:szCs w:val="21"/>
                <w:lang w:val="en-US" w:eastAsia="zh-CN"/>
              </w:rPr>
              <w:t>投标保证金直接转为履约保证金</w:t>
            </w:r>
            <w:r>
              <w:rPr>
                <w:rFonts w:hint="eastAsia" w:ascii="宋体" w:hAnsi="宋体"/>
                <w:szCs w:val="21"/>
              </w:rPr>
              <w:t>，</w:t>
            </w:r>
            <w:r>
              <w:rPr>
                <w:rFonts w:hint="eastAsia" w:ascii="宋体" w:hAnsi="宋体"/>
                <w:szCs w:val="21"/>
                <w:lang w:val="en-US" w:eastAsia="zh-CN"/>
              </w:rPr>
              <w:t>不足部分在合同签订后1日内补交（即中标单位须在合同签订后1日内补交80万元）。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720" w:type="dxa"/>
            <w:vAlign w:val="center"/>
          </w:tcPr>
          <w:p>
            <w:pPr>
              <w:spacing w:line="300" w:lineRule="exact"/>
              <w:jc w:val="center"/>
              <w:rPr>
                <w:rFonts w:hint="eastAsia" w:ascii="宋体" w:hAnsi="宋体"/>
                <w:szCs w:val="21"/>
              </w:rPr>
            </w:pPr>
            <w:r>
              <w:rPr>
                <w:rFonts w:ascii="宋体" w:hAnsi="宋体"/>
                <w:szCs w:val="21"/>
              </w:rPr>
              <w:t>1</w:t>
            </w:r>
            <w:r>
              <w:rPr>
                <w:rFonts w:hint="eastAsia" w:ascii="宋体" w:hAnsi="宋体"/>
                <w:szCs w:val="21"/>
              </w:rPr>
              <w:t>1</w:t>
            </w:r>
          </w:p>
        </w:tc>
        <w:tc>
          <w:tcPr>
            <w:tcW w:w="1980" w:type="dxa"/>
            <w:vAlign w:val="center"/>
          </w:tcPr>
          <w:p>
            <w:pPr>
              <w:spacing w:line="300" w:lineRule="exact"/>
              <w:jc w:val="center"/>
              <w:rPr>
                <w:rFonts w:hint="eastAsia" w:ascii="宋体" w:hAnsi="宋体"/>
                <w:szCs w:val="21"/>
              </w:rPr>
            </w:pPr>
            <w:r>
              <w:rPr>
                <w:rFonts w:hint="eastAsia" w:ascii="宋体" w:hAnsi="宋体"/>
                <w:color w:val="FF0000"/>
                <w:szCs w:val="21"/>
              </w:rPr>
              <w:t>账</w:t>
            </w:r>
            <w:r>
              <w:rPr>
                <w:rFonts w:hint="eastAsia" w:ascii="宋体" w:hAnsi="宋体"/>
                <w:color w:val="FF0000"/>
                <w:szCs w:val="21"/>
                <w:lang w:val="en-US" w:eastAsia="zh-CN"/>
              </w:rPr>
              <w:t xml:space="preserve">   </w:t>
            </w:r>
            <w:r>
              <w:rPr>
                <w:rFonts w:hint="eastAsia" w:ascii="宋体" w:hAnsi="宋体"/>
                <w:color w:val="FF0000"/>
                <w:szCs w:val="21"/>
              </w:rPr>
              <w:t>号</w:t>
            </w:r>
          </w:p>
        </w:tc>
        <w:tc>
          <w:tcPr>
            <w:tcW w:w="6660" w:type="dxa"/>
            <w:vAlign w:val="center"/>
          </w:tcPr>
          <w:p>
            <w:pPr>
              <w:spacing w:line="360" w:lineRule="auto"/>
              <w:rPr>
                <w:rFonts w:hint="eastAsia" w:ascii="宋体" w:hAnsi="宋体"/>
                <w:szCs w:val="21"/>
              </w:rPr>
            </w:pPr>
            <w:r>
              <w:rPr>
                <w:rFonts w:hint="eastAsia" w:ascii="宋体" w:hAnsi="宋体"/>
                <w:szCs w:val="21"/>
              </w:rPr>
              <w:t>名称：安徽新集矿山建设工程有限公司</w:t>
            </w:r>
          </w:p>
          <w:p>
            <w:pPr>
              <w:spacing w:line="360" w:lineRule="auto"/>
              <w:rPr>
                <w:rFonts w:hint="eastAsia" w:ascii="宋体" w:hAnsi="宋体"/>
                <w:szCs w:val="21"/>
              </w:rPr>
            </w:pPr>
            <w:r>
              <w:rPr>
                <w:rFonts w:hint="eastAsia" w:ascii="宋体" w:hAnsi="宋体"/>
                <w:szCs w:val="21"/>
              </w:rPr>
              <w:t xml:space="preserve">账号：181205791225  </w:t>
            </w:r>
          </w:p>
          <w:p>
            <w:pPr>
              <w:spacing w:line="360" w:lineRule="auto"/>
              <w:rPr>
                <w:rFonts w:hint="eastAsia" w:ascii="宋体" w:hAnsi="宋体"/>
                <w:szCs w:val="21"/>
              </w:rPr>
            </w:pPr>
            <w:r>
              <w:rPr>
                <w:rFonts w:hint="eastAsia" w:ascii="宋体" w:hAnsi="宋体"/>
                <w:szCs w:val="21"/>
              </w:rPr>
              <w:t>开户行：中国银行淮南新集支行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20" w:type="dxa"/>
            <w:vAlign w:val="center"/>
          </w:tcPr>
          <w:p>
            <w:pPr>
              <w:spacing w:line="300" w:lineRule="exact"/>
              <w:jc w:val="center"/>
              <w:rPr>
                <w:rFonts w:hint="eastAsia" w:ascii="宋体" w:hAnsi="宋体"/>
                <w:szCs w:val="21"/>
              </w:rPr>
            </w:pPr>
            <w:r>
              <w:rPr>
                <w:rFonts w:ascii="宋体" w:hAnsi="宋体"/>
                <w:szCs w:val="21"/>
              </w:rPr>
              <w:t>1</w:t>
            </w:r>
            <w:r>
              <w:rPr>
                <w:rFonts w:hint="eastAsia" w:ascii="宋体" w:hAnsi="宋体"/>
                <w:szCs w:val="21"/>
              </w:rPr>
              <w:t>2</w:t>
            </w:r>
          </w:p>
        </w:tc>
        <w:tc>
          <w:tcPr>
            <w:tcW w:w="1980" w:type="dxa"/>
            <w:vAlign w:val="center"/>
          </w:tcPr>
          <w:p>
            <w:pPr>
              <w:spacing w:line="300" w:lineRule="exact"/>
              <w:jc w:val="center"/>
              <w:rPr>
                <w:rFonts w:hint="eastAsia" w:ascii="宋体" w:hAnsi="宋体"/>
                <w:szCs w:val="21"/>
              </w:rPr>
            </w:pPr>
            <w:r>
              <w:rPr>
                <w:rFonts w:hint="eastAsia" w:ascii="宋体" w:hAnsi="宋体"/>
                <w:szCs w:val="21"/>
              </w:rPr>
              <w:t>发标</w:t>
            </w:r>
          </w:p>
        </w:tc>
        <w:tc>
          <w:tcPr>
            <w:tcW w:w="6660" w:type="dxa"/>
            <w:vAlign w:val="center"/>
          </w:tcPr>
          <w:p>
            <w:pPr>
              <w:spacing w:line="288" w:lineRule="auto"/>
              <w:rPr>
                <w:rFonts w:hint="eastAsia" w:ascii="宋体" w:hAnsi="宋体"/>
                <w:szCs w:val="21"/>
                <w:lang w:val="en-US" w:eastAsia="zh-CN"/>
              </w:rPr>
            </w:pPr>
            <w:r>
              <w:rPr>
                <w:rFonts w:hint="eastAsia" w:ascii="宋体" w:hAnsi="宋体"/>
                <w:szCs w:val="21"/>
                <w:lang w:val="en-US" w:eastAsia="zh-CN"/>
              </w:rPr>
              <w:t>安徽新集矿山建设工程有限公司</w:t>
            </w:r>
          </w:p>
          <w:p>
            <w:pPr>
              <w:spacing w:line="288" w:lineRule="auto"/>
              <w:rPr>
                <w:rFonts w:hint="eastAsia" w:ascii="宋体" w:hAnsi="宋体"/>
                <w:szCs w:val="21"/>
              </w:rPr>
            </w:pPr>
            <w:r>
              <w:rPr>
                <w:rFonts w:hint="eastAsia" w:ascii="宋体" w:hAnsi="宋体"/>
                <w:szCs w:val="21"/>
              </w:rPr>
              <w:t xml:space="preserve"> </w:t>
            </w:r>
            <w:r>
              <w:rPr>
                <w:rFonts w:hint="eastAsia" w:ascii="宋体" w:hAnsi="宋体"/>
                <w:color w:val="FF00FF"/>
                <w:szCs w:val="21"/>
              </w:rPr>
              <w:t>时间:20</w:t>
            </w:r>
            <w:r>
              <w:rPr>
                <w:rFonts w:hint="eastAsia" w:ascii="宋体" w:hAnsi="宋体"/>
                <w:color w:val="FF00FF"/>
                <w:szCs w:val="21"/>
                <w:lang w:val="en-US" w:eastAsia="zh-CN"/>
              </w:rPr>
              <w:t>24</w:t>
            </w:r>
            <w:r>
              <w:rPr>
                <w:rFonts w:hint="eastAsia" w:ascii="宋体" w:hAnsi="宋体"/>
                <w:color w:val="FF00FF"/>
                <w:szCs w:val="21"/>
              </w:rPr>
              <w:t>年</w:t>
            </w:r>
            <w:r>
              <w:rPr>
                <w:rFonts w:hint="eastAsia" w:ascii="宋体" w:hAnsi="宋体"/>
                <w:color w:val="FF00FF"/>
                <w:szCs w:val="21"/>
                <w:lang w:val="en-US" w:eastAsia="zh-CN"/>
              </w:rPr>
              <w:t>1</w:t>
            </w:r>
            <w:r>
              <w:rPr>
                <w:rFonts w:hint="eastAsia" w:ascii="宋体" w:hAnsi="宋体"/>
                <w:color w:val="FF00FF"/>
                <w:szCs w:val="21"/>
              </w:rPr>
              <w:t>月</w:t>
            </w:r>
            <w:r>
              <w:rPr>
                <w:rFonts w:hint="eastAsia" w:ascii="宋体" w:hAnsi="宋体"/>
                <w:color w:val="FF00FF"/>
                <w:szCs w:val="21"/>
                <w:u w:val="single"/>
                <w:lang w:val="en-US" w:eastAsia="zh-CN"/>
              </w:rPr>
              <w:t xml:space="preserve">     13    </w:t>
            </w:r>
            <w:r>
              <w:rPr>
                <w:rFonts w:hint="eastAsia" w:ascii="宋体" w:hAnsi="宋体"/>
                <w:color w:val="FF00FF"/>
                <w:szCs w:val="21"/>
              </w:rPr>
              <w:t>日</w:t>
            </w:r>
            <w:r>
              <w:rPr>
                <w:rFonts w:hint="eastAsia" w:ascii="宋体" w:hAnsi="宋体"/>
                <w:color w:val="FF00FF"/>
                <w:szCs w:val="21"/>
                <w:lang w:eastAsia="zh-CN"/>
              </w:rPr>
              <w:t>下</w:t>
            </w:r>
            <w:r>
              <w:rPr>
                <w:rFonts w:hint="eastAsia" w:ascii="宋体" w:hAnsi="宋体"/>
                <w:color w:val="FF00FF"/>
                <w:szCs w:val="21"/>
              </w:rPr>
              <w:t>午</w:t>
            </w:r>
            <w:r>
              <w:rPr>
                <w:rFonts w:hint="eastAsia" w:ascii="宋体" w:hAnsi="宋体"/>
                <w:color w:val="FF00FF"/>
                <w:szCs w:val="21"/>
                <w:lang w:val="en-US" w:eastAsia="zh-CN"/>
              </w:rPr>
              <w:t>14</w:t>
            </w:r>
            <w:r>
              <w:rPr>
                <w:rFonts w:hint="eastAsia" w:ascii="宋体" w:hAnsi="宋体"/>
                <w:color w:val="FF00FF"/>
                <w:szCs w:val="21"/>
              </w:rPr>
              <w:t>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720" w:type="dxa"/>
            <w:vAlign w:val="center"/>
          </w:tcPr>
          <w:p>
            <w:pPr>
              <w:spacing w:line="300" w:lineRule="exact"/>
              <w:jc w:val="center"/>
              <w:rPr>
                <w:rFonts w:hint="eastAsia" w:ascii="宋体" w:hAnsi="宋体"/>
                <w:szCs w:val="21"/>
              </w:rPr>
            </w:pPr>
            <w:r>
              <w:rPr>
                <w:rFonts w:ascii="宋体" w:hAnsi="宋体"/>
                <w:szCs w:val="21"/>
              </w:rPr>
              <w:t>1</w:t>
            </w:r>
            <w:r>
              <w:rPr>
                <w:rFonts w:hint="eastAsia" w:ascii="宋体" w:hAnsi="宋体"/>
                <w:szCs w:val="21"/>
              </w:rPr>
              <w:t>3</w:t>
            </w:r>
          </w:p>
        </w:tc>
        <w:tc>
          <w:tcPr>
            <w:tcW w:w="1980" w:type="dxa"/>
            <w:vAlign w:val="center"/>
          </w:tcPr>
          <w:p>
            <w:pPr>
              <w:spacing w:line="300" w:lineRule="exact"/>
              <w:jc w:val="center"/>
              <w:rPr>
                <w:rFonts w:hint="eastAsia" w:ascii="宋体" w:hAnsi="宋体"/>
                <w:szCs w:val="21"/>
              </w:rPr>
            </w:pPr>
            <w:r>
              <w:rPr>
                <w:rFonts w:hint="eastAsia" w:ascii="宋体" w:hAnsi="宋体"/>
                <w:szCs w:val="21"/>
              </w:rPr>
              <w:t>标书答疑</w:t>
            </w:r>
          </w:p>
        </w:tc>
        <w:tc>
          <w:tcPr>
            <w:tcW w:w="6660" w:type="dxa"/>
            <w:vAlign w:val="center"/>
          </w:tcPr>
          <w:p>
            <w:pPr>
              <w:spacing w:line="288" w:lineRule="auto"/>
              <w:rPr>
                <w:rFonts w:hint="eastAsia" w:ascii="宋体" w:hAnsi="宋体"/>
                <w:szCs w:val="21"/>
              </w:rPr>
            </w:pPr>
            <w:r>
              <w:rPr>
                <w:rFonts w:hint="eastAsia" w:ascii="宋体" w:hAnsi="宋体"/>
                <w:szCs w:val="21"/>
              </w:rPr>
              <w:t>投标单位在</w:t>
            </w:r>
            <w:r>
              <w:rPr>
                <w:rFonts w:hint="eastAsia" w:ascii="宋体" w:hAnsi="宋体"/>
                <w:color w:val="FF00FF"/>
                <w:szCs w:val="21"/>
              </w:rPr>
              <w:t>20</w:t>
            </w:r>
            <w:r>
              <w:rPr>
                <w:rFonts w:hint="eastAsia" w:ascii="宋体" w:hAnsi="宋体"/>
                <w:color w:val="FF00FF"/>
                <w:szCs w:val="21"/>
                <w:lang w:val="en-US" w:eastAsia="zh-CN"/>
              </w:rPr>
              <w:t>24</w:t>
            </w:r>
            <w:r>
              <w:rPr>
                <w:rFonts w:hint="eastAsia" w:ascii="宋体" w:hAnsi="宋体"/>
                <w:color w:val="FF00FF"/>
                <w:szCs w:val="21"/>
              </w:rPr>
              <w:t>年</w:t>
            </w:r>
            <w:r>
              <w:rPr>
                <w:rFonts w:hint="eastAsia" w:ascii="宋体" w:hAnsi="宋体"/>
                <w:color w:val="FF00FF"/>
                <w:szCs w:val="21"/>
                <w:lang w:val="en-US" w:eastAsia="zh-CN"/>
              </w:rPr>
              <w:t>1</w:t>
            </w:r>
            <w:r>
              <w:rPr>
                <w:rFonts w:hint="eastAsia" w:ascii="宋体" w:hAnsi="宋体"/>
                <w:color w:val="FF00FF"/>
                <w:szCs w:val="21"/>
              </w:rPr>
              <w:t>月</w:t>
            </w:r>
            <w:r>
              <w:rPr>
                <w:rFonts w:hint="eastAsia" w:ascii="宋体" w:hAnsi="宋体"/>
                <w:color w:val="FF00FF"/>
                <w:szCs w:val="21"/>
                <w:u w:val="single"/>
                <w:lang w:val="en-US" w:eastAsia="zh-CN"/>
              </w:rPr>
              <w:t xml:space="preserve">     16    </w:t>
            </w:r>
            <w:r>
              <w:rPr>
                <w:rFonts w:hint="eastAsia" w:ascii="宋体" w:hAnsi="宋体"/>
                <w:color w:val="FF00FF"/>
                <w:szCs w:val="21"/>
              </w:rPr>
              <w:t>日18:0</w:t>
            </w:r>
            <w:r>
              <w:rPr>
                <w:rFonts w:hint="eastAsia" w:ascii="宋体" w:hAnsi="宋体"/>
                <w:color w:val="FF00FF"/>
                <w:szCs w:val="21"/>
                <w:lang w:val="en-US" w:eastAsia="zh-CN"/>
              </w:rPr>
              <w:t>0</w:t>
            </w:r>
            <w:r>
              <w:rPr>
                <w:rFonts w:hint="eastAsia" w:ascii="宋体" w:hAnsi="宋体"/>
                <w:color w:val="FF00FF"/>
                <w:szCs w:val="21"/>
              </w:rPr>
              <w:t>点之前将投标疑问以电子版发到邮箱</w:t>
            </w:r>
            <w:r>
              <w:rPr>
                <w:rFonts w:hint="eastAsia" w:ascii="宋体" w:hAnsi="宋体"/>
                <w:color w:val="FF00FF"/>
                <w:szCs w:val="21"/>
                <w:lang w:eastAsia="zh-CN"/>
              </w:rPr>
              <w:t>，</w:t>
            </w:r>
            <w:r>
              <w:rPr>
                <w:rFonts w:hint="eastAsia" w:ascii="宋体" w:hAnsi="宋体"/>
                <w:color w:val="FF00FF"/>
                <w:szCs w:val="21"/>
                <w:lang w:val="en-US" w:eastAsia="zh-CN"/>
              </w:rPr>
              <w:t>账号</w:t>
            </w:r>
            <w:r>
              <w:rPr>
                <w:rFonts w:hint="eastAsia" w:ascii="宋体" w:hAnsi="宋体"/>
                <w:color w:val="FF00FF"/>
                <w:szCs w:val="21"/>
                <w:u w:val="single"/>
                <w:lang w:val="en-US" w:eastAsia="zh-CN"/>
              </w:rPr>
              <w:t xml:space="preserve">      379483575@qq.com   </w:t>
            </w:r>
            <w:r>
              <w:rPr>
                <w:rFonts w:hint="eastAsia" w:ascii="宋体" w:hAnsi="宋体"/>
                <w:color w:val="FF00FF"/>
                <w:szCs w:val="21"/>
              </w:rPr>
              <w:t>，招标人在20</w:t>
            </w:r>
            <w:r>
              <w:rPr>
                <w:rFonts w:hint="eastAsia" w:ascii="宋体" w:hAnsi="宋体"/>
                <w:color w:val="FF00FF"/>
                <w:szCs w:val="21"/>
                <w:lang w:val="en-US" w:eastAsia="zh-CN"/>
              </w:rPr>
              <w:t>24</w:t>
            </w:r>
            <w:r>
              <w:rPr>
                <w:rFonts w:hint="eastAsia" w:ascii="宋体" w:hAnsi="宋体"/>
                <w:color w:val="FF00FF"/>
                <w:szCs w:val="21"/>
              </w:rPr>
              <w:t>年</w:t>
            </w:r>
            <w:r>
              <w:rPr>
                <w:rFonts w:hint="eastAsia" w:ascii="宋体" w:hAnsi="宋体"/>
                <w:color w:val="FF00FF"/>
                <w:szCs w:val="21"/>
                <w:u w:val="single"/>
                <w:lang w:val="en-US" w:eastAsia="zh-CN"/>
              </w:rPr>
              <w:t xml:space="preserve"> 1 </w:t>
            </w:r>
            <w:r>
              <w:rPr>
                <w:rFonts w:hint="eastAsia" w:ascii="宋体" w:hAnsi="宋体"/>
                <w:color w:val="FF00FF"/>
                <w:szCs w:val="21"/>
              </w:rPr>
              <w:t>月</w:t>
            </w:r>
            <w:r>
              <w:rPr>
                <w:rFonts w:hint="eastAsia" w:ascii="宋体" w:hAnsi="宋体"/>
                <w:color w:val="FF00FF"/>
                <w:szCs w:val="21"/>
                <w:u w:val="single"/>
                <w:lang w:val="en-US" w:eastAsia="zh-CN"/>
              </w:rPr>
              <w:t xml:space="preserve">19           </w:t>
            </w:r>
            <w:r>
              <w:rPr>
                <w:rFonts w:hint="eastAsia" w:ascii="宋体" w:hAnsi="宋体"/>
                <w:color w:val="FF00FF"/>
                <w:szCs w:val="21"/>
              </w:rPr>
              <w:t>日</w:t>
            </w:r>
            <w:r>
              <w:rPr>
                <w:rFonts w:hint="eastAsia" w:ascii="宋体" w:hAnsi="宋体"/>
                <w:szCs w:val="21"/>
              </w:rPr>
              <w:t>之前以扫描件发到各投标单位邮箱。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720" w:type="dxa"/>
            <w:vAlign w:val="center"/>
          </w:tcPr>
          <w:p>
            <w:pPr>
              <w:spacing w:line="300" w:lineRule="exact"/>
              <w:jc w:val="center"/>
              <w:rPr>
                <w:rFonts w:hint="eastAsia" w:ascii="宋体" w:hAnsi="宋体"/>
                <w:szCs w:val="21"/>
              </w:rPr>
            </w:pPr>
            <w:r>
              <w:rPr>
                <w:rFonts w:ascii="宋体" w:hAnsi="宋体"/>
                <w:szCs w:val="21"/>
              </w:rPr>
              <w:t>1</w:t>
            </w:r>
            <w:r>
              <w:rPr>
                <w:rFonts w:hint="eastAsia" w:ascii="宋体" w:hAnsi="宋体"/>
                <w:szCs w:val="21"/>
              </w:rPr>
              <w:t>4</w:t>
            </w:r>
          </w:p>
        </w:tc>
        <w:tc>
          <w:tcPr>
            <w:tcW w:w="1980" w:type="dxa"/>
            <w:vAlign w:val="center"/>
          </w:tcPr>
          <w:p>
            <w:pPr>
              <w:spacing w:line="300" w:lineRule="exact"/>
              <w:jc w:val="center"/>
              <w:rPr>
                <w:rFonts w:hint="eastAsia" w:ascii="宋体" w:hAnsi="宋体"/>
                <w:szCs w:val="21"/>
              </w:rPr>
            </w:pPr>
            <w:r>
              <w:rPr>
                <w:rFonts w:hint="eastAsia" w:ascii="宋体" w:hAnsi="宋体"/>
                <w:szCs w:val="21"/>
              </w:rPr>
              <w:t>现场踏勘</w:t>
            </w:r>
          </w:p>
        </w:tc>
        <w:tc>
          <w:tcPr>
            <w:tcW w:w="6660" w:type="dxa"/>
            <w:vAlign w:val="center"/>
          </w:tcPr>
          <w:p>
            <w:pPr>
              <w:spacing w:line="360" w:lineRule="auto"/>
              <w:rPr>
                <w:rFonts w:hint="eastAsia" w:ascii="宋体" w:hAnsi="宋体"/>
                <w:szCs w:val="21"/>
              </w:rPr>
            </w:pPr>
            <w:r>
              <w:rPr>
                <w:rFonts w:hint="eastAsia" w:ascii="宋体" w:hAnsi="宋体"/>
                <w:szCs w:val="21"/>
              </w:rPr>
              <w:t>基坑支护单位自行考察(</w:t>
            </w:r>
            <w:r>
              <w:rPr>
                <w:rFonts w:hint="eastAsia" w:ascii="宋体" w:hAnsi="宋体"/>
                <w:color w:val="FF00FF"/>
                <w:szCs w:val="21"/>
              </w:rPr>
              <w:t>如需现场踏勘</w:t>
            </w:r>
            <w:r>
              <w:rPr>
                <w:rFonts w:hint="eastAsia" w:ascii="宋体" w:hAnsi="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720" w:type="dxa"/>
            <w:vAlign w:val="center"/>
          </w:tcPr>
          <w:p>
            <w:pPr>
              <w:spacing w:line="300" w:lineRule="exact"/>
              <w:jc w:val="center"/>
              <w:rPr>
                <w:rFonts w:hint="eastAsia" w:ascii="宋体" w:hAnsi="宋体"/>
                <w:szCs w:val="21"/>
              </w:rPr>
            </w:pPr>
            <w:r>
              <w:rPr>
                <w:rFonts w:ascii="宋体" w:hAnsi="宋体"/>
                <w:szCs w:val="21"/>
              </w:rPr>
              <w:t>1</w:t>
            </w:r>
            <w:r>
              <w:rPr>
                <w:rFonts w:hint="eastAsia" w:ascii="宋体" w:hAnsi="宋体"/>
                <w:szCs w:val="21"/>
              </w:rPr>
              <w:t>5</w:t>
            </w:r>
          </w:p>
        </w:tc>
        <w:tc>
          <w:tcPr>
            <w:tcW w:w="1980" w:type="dxa"/>
            <w:vAlign w:val="center"/>
          </w:tcPr>
          <w:p>
            <w:pPr>
              <w:spacing w:line="300" w:lineRule="exact"/>
              <w:jc w:val="center"/>
              <w:rPr>
                <w:rFonts w:hint="eastAsia" w:ascii="宋体" w:hAnsi="宋体"/>
                <w:szCs w:val="21"/>
              </w:rPr>
            </w:pPr>
            <w:r>
              <w:rPr>
                <w:rFonts w:hint="eastAsia" w:ascii="宋体" w:hAnsi="宋体"/>
                <w:szCs w:val="21"/>
              </w:rPr>
              <w:t>工程量计价方式</w:t>
            </w:r>
          </w:p>
        </w:tc>
        <w:tc>
          <w:tcPr>
            <w:tcW w:w="6660" w:type="dxa"/>
            <w:vAlign w:val="center"/>
          </w:tcPr>
          <w:p>
            <w:pPr>
              <w:pStyle w:val="34"/>
              <w:spacing w:line="360" w:lineRule="auto"/>
              <w:rPr>
                <w:rFonts w:hint="eastAsia" w:ascii="宋体" w:hAnsi="宋体"/>
              </w:rPr>
            </w:pPr>
            <w:r>
              <w:rPr>
                <w:rFonts w:hint="eastAsia" w:ascii="宋体" w:hAnsi="宋体"/>
              </w:rPr>
              <w:t>工程量按招标文件约定计算，以含税（增值税）综合单价包干形式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20" w:type="dxa"/>
            <w:vAlign w:val="center"/>
          </w:tcPr>
          <w:p>
            <w:pPr>
              <w:spacing w:line="300" w:lineRule="exact"/>
              <w:jc w:val="center"/>
              <w:rPr>
                <w:rFonts w:hint="eastAsia" w:ascii="宋体" w:hAnsi="宋体"/>
                <w:szCs w:val="21"/>
              </w:rPr>
            </w:pPr>
            <w:r>
              <w:rPr>
                <w:rFonts w:ascii="宋体" w:hAnsi="宋体"/>
                <w:szCs w:val="21"/>
              </w:rPr>
              <w:t>1</w:t>
            </w:r>
            <w:r>
              <w:rPr>
                <w:rFonts w:hint="eastAsia" w:ascii="宋体" w:hAnsi="宋体"/>
                <w:szCs w:val="21"/>
              </w:rPr>
              <w:t>6</w:t>
            </w:r>
          </w:p>
        </w:tc>
        <w:tc>
          <w:tcPr>
            <w:tcW w:w="1980" w:type="dxa"/>
            <w:vAlign w:val="center"/>
          </w:tcPr>
          <w:p>
            <w:pPr>
              <w:spacing w:line="300" w:lineRule="exact"/>
              <w:jc w:val="center"/>
              <w:rPr>
                <w:rFonts w:hint="eastAsia" w:ascii="宋体" w:hAnsi="宋体"/>
                <w:szCs w:val="21"/>
              </w:rPr>
            </w:pPr>
            <w:r>
              <w:rPr>
                <w:rFonts w:hint="eastAsia" w:ascii="宋体" w:hAnsi="宋体"/>
                <w:szCs w:val="21"/>
              </w:rPr>
              <w:t>投标有效期</w:t>
            </w:r>
          </w:p>
        </w:tc>
        <w:tc>
          <w:tcPr>
            <w:tcW w:w="6660" w:type="dxa"/>
            <w:vAlign w:val="center"/>
          </w:tcPr>
          <w:p>
            <w:pPr>
              <w:spacing w:line="360" w:lineRule="auto"/>
              <w:rPr>
                <w:rFonts w:hint="eastAsia" w:ascii="宋体" w:hAnsi="宋体"/>
                <w:szCs w:val="21"/>
              </w:rPr>
            </w:pPr>
            <w:r>
              <w:rPr>
                <w:rFonts w:hint="eastAsia" w:ascii="宋体" w:hAnsi="宋体"/>
                <w:szCs w:val="21"/>
              </w:rPr>
              <w:t>90日历天（从投标截止之日算起）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720" w:type="dxa"/>
            <w:vAlign w:val="center"/>
          </w:tcPr>
          <w:p>
            <w:pPr>
              <w:spacing w:line="300" w:lineRule="exact"/>
              <w:jc w:val="center"/>
              <w:rPr>
                <w:rFonts w:hint="eastAsia" w:ascii="宋体" w:hAnsi="宋体"/>
                <w:szCs w:val="21"/>
              </w:rPr>
            </w:pPr>
            <w:r>
              <w:rPr>
                <w:rFonts w:ascii="宋体" w:hAnsi="宋体"/>
                <w:szCs w:val="21"/>
              </w:rPr>
              <w:t>1</w:t>
            </w:r>
            <w:r>
              <w:rPr>
                <w:rFonts w:hint="eastAsia" w:ascii="宋体" w:hAnsi="宋体"/>
                <w:szCs w:val="21"/>
              </w:rPr>
              <w:t>7</w:t>
            </w:r>
          </w:p>
        </w:tc>
        <w:tc>
          <w:tcPr>
            <w:tcW w:w="1980" w:type="dxa"/>
            <w:vAlign w:val="center"/>
          </w:tcPr>
          <w:p>
            <w:pPr>
              <w:spacing w:line="300" w:lineRule="exact"/>
              <w:jc w:val="center"/>
              <w:rPr>
                <w:rFonts w:hint="eastAsia" w:ascii="宋体" w:hAnsi="宋体"/>
                <w:szCs w:val="21"/>
              </w:rPr>
            </w:pPr>
            <w:r>
              <w:rPr>
                <w:rFonts w:hint="eastAsia" w:ascii="宋体" w:hAnsi="宋体"/>
                <w:szCs w:val="21"/>
              </w:rPr>
              <w:t>投标文件份数</w:t>
            </w:r>
          </w:p>
        </w:tc>
        <w:tc>
          <w:tcPr>
            <w:tcW w:w="6660" w:type="dxa"/>
            <w:vAlign w:val="center"/>
          </w:tcPr>
          <w:p>
            <w:pPr>
              <w:spacing w:line="360" w:lineRule="auto"/>
              <w:rPr>
                <w:rFonts w:hint="eastAsia" w:ascii="宋体" w:hAnsi="宋体"/>
                <w:szCs w:val="21"/>
              </w:rPr>
            </w:pPr>
            <w:r>
              <w:rPr>
                <w:rFonts w:hint="eastAsia" w:ascii="宋体" w:hAnsi="宋体"/>
                <w:szCs w:val="21"/>
              </w:rPr>
              <w:t>投标文件共一式</w:t>
            </w:r>
            <w:r>
              <w:rPr>
                <w:rFonts w:hint="eastAsia" w:ascii="宋体" w:hAnsi="宋体"/>
                <w:szCs w:val="21"/>
                <w:lang w:val="en-US" w:eastAsia="zh-CN"/>
              </w:rPr>
              <w:t>四</w:t>
            </w:r>
            <w:r>
              <w:rPr>
                <w:rFonts w:hint="eastAsia" w:ascii="宋体" w:hAnsi="宋体"/>
                <w:szCs w:val="21"/>
              </w:rPr>
              <w:t>份（一正</w:t>
            </w:r>
            <w:r>
              <w:rPr>
                <w:rFonts w:hint="eastAsia" w:ascii="宋体" w:hAnsi="宋体"/>
                <w:szCs w:val="21"/>
                <w:lang w:val="en-US" w:eastAsia="zh-CN"/>
              </w:rPr>
              <w:t>三</w:t>
            </w:r>
            <w:r>
              <w:rPr>
                <w:rFonts w:hint="eastAsia" w:ascii="宋体" w:hAnsi="宋体"/>
                <w:szCs w:val="21"/>
              </w:rPr>
              <w:t>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trPr>
        <w:tc>
          <w:tcPr>
            <w:tcW w:w="720" w:type="dxa"/>
            <w:vAlign w:val="center"/>
          </w:tcPr>
          <w:p>
            <w:pPr>
              <w:spacing w:line="300" w:lineRule="exact"/>
              <w:jc w:val="center"/>
              <w:rPr>
                <w:rFonts w:hint="eastAsia" w:ascii="宋体" w:hAnsi="宋体"/>
                <w:szCs w:val="21"/>
              </w:rPr>
            </w:pPr>
            <w:r>
              <w:rPr>
                <w:rFonts w:hint="eastAsia" w:ascii="宋体" w:hAnsi="宋体"/>
                <w:szCs w:val="21"/>
              </w:rPr>
              <w:t>18</w:t>
            </w:r>
          </w:p>
        </w:tc>
        <w:tc>
          <w:tcPr>
            <w:tcW w:w="1980" w:type="dxa"/>
            <w:vAlign w:val="center"/>
          </w:tcPr>
          <w:p>
            <w:pPr>
              <w:spacing w:line="300" w:lineRule="exact"/>
              <w:jc w:val="center"/>
              <w:rPr>
                <w:rFonts w:hint="eastAsia" w:ascii="宋体" w:hAnsi="宋体"/>
                <w:szCs w:val="21"/>
              </w:rPr>
            </w:pPr>
            <w:r>
              <w:rPr>
                <w:rFonts w:hint="eastAsia" w:ascii="宋体" w:hAnsi="宋体"/>
                <w:szCs w:val="21"/>
              </w:rPr>
              <w:t>投标文件递交及</w:t>
            </w:r>
          </w:p>
          <w:p>
            <w:pPr>
              <w:spacing w:line="300" w:lineRule="exact"/>
              <w:jc w:val="center"/>
              <w:rPr>
                <w:rFonts w:hint="eastAsia" w:ascii="宋体" w:hAnsi="宋体"/>
                <w:szCs w:val="21"/>
              </w:rPr>
            </w:pPr>
            <w:r>
              <w:rPr>
                <w:rFonts w:hint="eastAsia" w:ascii="宋体" w:hAnsi="宋体"/>
                <w:szCs w:val="21"/>
              </w:rPr>
              <w:t>投标截止时间</w:t>
            </w:r>
          </w:p>
        </w:tc>
        <w:tc>
          <w:tcPr>
            <w:tcW w:w="6660" w:type="dxa"/>
            <w:vAlign w:val="center"/>
          </w:tcPr>
          <w:p>
            <w:pPr>
              <w:spacing w:line="288" w:lineRule="auto"/>
              <w:rPr>
                <w:rFonts w:hint="eastAsia" w:ascii="宋体" w:hAnsi="宋体"/>
                <w:szCs w:val="21"/>
              </w:rPr>
            </w:pPr>
            <w:r>
              <w:rPr>
                <w:rFonts w:hint="eastAsia" w:ascii="宋体" w:hAnsi="宋体"/>
                <w:szCs w:val="21"/>
              </w:rPr>
              <w:t>投标文件递交地址：</w:t>
            </w:r>
            <w:r>
              <w:rPr>
                <w:rFonts w:hint="eastAsia" w:ascii="宋体" w:hAnsi="宋体"/>
                <w:szCs w:val="21"/>
                <w:lang w:val="en-US" w:eastAsia="zh-CN"/>
              </w:rPr>
              <w:t>安徽省淮南市田区新舜大厦7楼</w:t>
            </w:r>
            <w:r>
              <w:rPr>
                <w:rFonts w:hint="eastAsia" w:ascii="宋体" w:hAnsi="宋体"/>
                <w:szCs w:val="21"/>
              </w:rPr>
              <w:t>。</w:t>
            </w:r>
          </w:p>
          <w:p>
            <w:pPr>
              <w:spacing w:line="288" w:lineRule="auto"/>
              <w:rPr>
                <w:rFonts w:hint="eastAsia" w:ascii="宋体" w:hAnsi="宋体"/>
                <w:szCs w:val="21"/>
              </w:rPr>
            </w:pPr>
            <w:r>
              <w:rPr>
                <w:rFonts w:hint="eastAsia" w:ascii="宋体" w:hAnsi="宋体"/>
                <w:szCs w:val="21"/>
              </w:rPr>
              <w:t>投标文件递交截止时间：</w:t>
            </w:r>
            <w:r>
              <w:rPr>
                <w:rFonts w:hint="eastAsia" w:ascii="宋体" w:hAnsi="宋体"/>
                <w:color w:val="FF00FF"/>
                <w:szCs w:val="21"/>
              </w:rPr>
              <w:t>20</w:t>
            </w:r>
            <w:r>
              <w:rPr>
                <w:rFonts w:hint="eastAsia" w:ascii="宋体" w:hAnsi="宋体"/>
                <w:color w:val="FF00FF"/>
                <w:szCs w:val="21"/>
                <w:lang w:val="en-US" w:eastAsia="zh-CN"/>
              </w:rPr>
              <w:t>24</w:t>
            </w:r>
            <w:r>
              <w:rPr>
                <w:rFonts w:hint="eastAsia" w:ascii="宋体" w:hAnsi="宋体"/>
                <w:color w:val="FF00FF"/>
                <w:szCs w:val="21"/>
              </w:rPr>
              <w:t>年</w:t>
            </w:r>
            <w:r>
              <w:rPr>
                <w:rFonts w:hint="eastAsia" w:ascii="宋体" w:hAnsi="宋体"/>
                <w:color w:val="FF00FF"/>
                <w:szCs w:val="21"/>
                <w:u w:val="single"/>
                <w:lang w:val="en-US" w:eastAsia="zh-CN"/>
              </w:rPr>
              <w:t xml:space="preserve"> 1 </w:t>
            </w:r>
            <w:r>
              <w:rPr>
                <w:rFonts w:hint="eastAsia" w:ascii="宋体" w:hAnsi="宋体"/>
                <w:color w:val="FF00FF"/>
                <w:szCs w:val="21"/>
              </w:rPr>
              <w:t>月</w:t>
            </w:r>
            <w:r>
              <w:rPr>
                <w:rFonts w:hint="eastAsia" w:ascii="宋体" w:hAnsi="宋体"/>
                <w:color w:val="FF00FF"/>
                <w:szCs w:val="21"/>
                <w:u w:val="single"/>
                <w:lang w:val="en-US" w:eastAsia="zh-CN"/>
              </w:rPr>
              <w:t xml:space="preserve"> 23 </w:t>
            </w:r>
            <w:r>
              <w:rPr>
                <w:rFonts w:hint="eastAsia" w:ascii="宋体" w:hAnsi="宋体"/>
                <w:color w:val="FF00FF"/>
                <w:szCs w:val="21"/>
              </w:rPr>
              <w:t>日</w:t>
            </w:r>
            <w:r>
              <w:rPr>
                <w:rFonts w:hint="eastAsia" w:ascii="宋体" w:hAnsi="宋体"/>
                <w:color w:val="FF00FF"/>
                <w:szCs w:val="21"/>
                <w:lang w:val="en-US" w:eastAsia="zh-CN"/>
              </w:rPr>
              <w:t>10</w:t>
            </w:r>
            <w:r>
              <w:rPr>
                <w:rFonts w:hint="eastAsia" w:ascii="宋体" w:hAnsi="宋体"/>
                <w:color w:val="FF00FF"/>
                <w:szCs w:val="21"/>
              </w:rPr>
              <w:t>：00点。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20" w:type="dxa"/>
            <w:vAlign w:val="center"/>
          </w:tcPr>
          <w:p>
            <w:pPr>
              <w:spacing w:line="300" w:lineRule="exact"/>
              <w:jc w:val="center"/>
              <w:rPr>
                <w:rFonts w:hint="eastAsia" w:ascii="宋体" w:hAnsi="宋体"/>
                <w:szCs w:val="21"/>
              </w:rPr>
            </w:pPr>
            <w:r>
              <w:rPr>
                <w:rFonts w:hint="eastAsia" w:ascii="宋体" w:hAnsi="宋体"/>
                <w:szCs w:val="21"/>
              </w:rPr>
              <w:t>19</w:t>
            </w:r>
          </w:p>
        </w:tc>
        <w:tc>
          <w:tcPr>
            <w:tcW w:w="1980" w:type="dxa"/>
            <w:vAlign w:val="center"/>
          </w:tcPr>
          <w:p>
            <w:pPr>
              <w:spacing w:line="300" w:lineRule="exact"/>
              <w:jc w:val="center"/>
              <w:rPr>
                <w:rFonts w:hint="default" w:ascii="宋体" w:hAnsi="宋体" w:eastAsia="宋体"/>
                <w:szCs w:val="21"/>
                <w:lang w:val="en-US" w:eastAsia="zh-CN"/>
              </w:rPr>
            </w:pPr>
            <w:r>
              <w:rPr>
                <w:rFonts w:hint="eastAsia" w:ascii="宋体" w:hAnsi="宋体"/>
                <w:szCs w:val="21"/>
                <w:lang w:val="en-US" w:eastAsia="zh-CN"/>
              </w:rPr>
              <w:t>评审与定标原则</w:t>
            </w:r>
          </w:p>
        </w:tc>
        <w:tc>
          <w:tcPr>
            <w:tcW w:w="6660" w:type="dxa"/>
            <w:vAlign w:val="center"/>
          </w:tcPr>
          <w:p>
            <w:pPr>
              <w:spacing w:line="360" w:lineRule="auto"/>
              <w:rPr>
                <w:rFonts w:hint="eastAsia" w:ascii="宋体" w:hAnsi="宋体"/>
                <w:szCs w:val="21"/>
                <w:lang w:eastAsia="zh-CN"/>
              </w:rPr>
            </w:pPr>
            <w:r>
              <w:rPr>
                <w:rFonts w:hint="eastAsia" w:ascii="宋体" w:hAnsi="宋体"/>
                <w:szCs w:val="21"/>
                <w:lang w:val="en-US" w:eastAsia="zh-CN"/>
              </w:rPr>
              <w:t>1、</w:t>
            </w:r>
            <w:r>
              <w:rPr>
                <w:rFonts w:hint="eastAsia" w:ascii="宋体" w:hAnsi="宋体"/>
                <w:szCs w:val="21"/>
              </w:rPr>
              <w:t xml:space="preserve"> 本工程由</w:t>
            </w:r>
            <w:r>
              <w:rPr>
                <w:rFonts w:hint="eastAsia" w:ascii="宋体" w:hAnsi="宋体"/>
                <w:szCs w:val="21"/>
                <w:lang w:eastAsia="zh-CN"/>
              </w:rPr>
              <w:t>招标</w:t>
            </w:r>
            <w:r>
              <w:rPr>
                <w:rFonts w:hint="eastAsia" w:ascii="宋体" w:hAnsi="宋体"/>
                <w:szCs w:val="21"/>
              </w:rPr>
              <w:t>人组织的</w:t>
            </w:r>
            <w:r>
              <w:rPr>
                <w:rFonts w:hint="eastAsia" w:ascii="宋体" w:hAnsi="宋体"/>
                <w:szCs w:val="21"/>
                <w:lang w:eastAsia="zh-CN"/>
              </w:rPr>
              <w:t>评审人员进行评审。</w:t>
            </w:r>
          </w:p>
          <w:p>
            <w:pPr>
              <w:spacing w:line="360" w:lineRule="auto"/>
              <w:rPr>
                <w:rFonts w:hint="eastAsia" w:ascii="宋体" w:hAnsi="宋体"/>
                <w:szCs w:val="21"/>
              </w:rPr>
            </w:pPr>
            <w:r>
              <w:rPr>
                <w:rFonts w:hint="eastAsia" w:ascii="宋体" w:hAnsi="宋体"/>
                <w:szCs w:val="21"/>
                <w:lang w:val="en-US" w:eastAsia="zh-CN"/>
              </w:rPr>
              <w:t>2</w:t>
            </w:r>
            <w:r>
              <w:rPr>
                <w:rFonts w:hint="eastAsia" w:ascii="宋体" w:hAnsi="宋体"/>
                <w:szCs w:val="21"/>
              </w:rPr>
              <w:t xml:space="preserve"> </w:t>
            </w:r>
            <w:r>
              <w:rPr>
                <w:rFonts w:hint="eastAsia" w:ascii="宋体" w:hAnsi="宋体"/>
                <w:szCs w:val="21"/>
                <w:lang w:eastAsia="zh-CN"/>
              </w:rPr>
              <w:t>、评审</w:t>
            </w:r>
            <w:r>
              <w:rPr>
                <w:rFonts w:hint="eastAsia" w:ascii="宋体" w:hAnsi="宋体"/>
                <w:szCs w:val="21"/>
              </w:rPr>
              <w:t>：由</w:t>
            </w:r>
            <w:r>
              <w:rPr>
                <w:rFonts w:hint="eastAsia" w:ascii="宋体" w:hAnsi="宋体"/>
                <w:szCs w:val="21"/>
                <w:lang w:eastAsia="zh-CN"/>
              </w:rPr>
              <w:t>招标</w:t>
            </w:r>
            <w:r>
              <w:rPr>
                <w:rFonts w:hint="eastAsia" w:ascii="宋体" w:hAnsi="宋体"/>
                <w:szCs w:val="21"/>
              </w:rPr>
              <w:t>人自行组织人员进行</w:t>
            </w:r>
            <w:r>
              <w:rPr>
                <w:rFonts w:hint="eastAsia" w:ascii="宋体" w:hAnsi="宋体"/>
                <w:szCs w:val="21"/>
                <w:lang w:eastAsia="zh-CN"/>
              </w:rPr>
              <w:t>评审</w:t>
            </w:r>
            <w:r>
              <w:rPr>
                <w:rFonts w:hint="eastAsia" w:ascii="宋体" w:hAnsi="宋体"/>
                <w:szCs w:val="21"/>
              </w:rPr>
              <w:t>，</w:t>
            </w:r>
            <w:r>
              <w:rPr>
                <w:rFonts w:hint="eastAsia" w:ascii="宋体" w:hAnsi="宋体"/>
                <w:szCs w:val="21"/>
                <w:lang w:eastAsia="zh-CN"/>
              </w:rPr>
              <w:t>招标</w:t>
            </w:r>
            <w:r>
              <w:rPr>
                <w:rFonts w:hint="eastAsia" w:ascii="宋体" w:hAnsi="宋体"/>
                <w:szCs w:val="21"/>
              </w:rPr>
              <w:t>人设有最高</w:t>
            </w:r>
            <w:r>
              <w:rPr>
                <w:rFonts w:hint="eastAsia" w:ascii="宋体" w:hAnsi="宋体"/>
                <w:szCs w:val="21"/>
                <w:lang w:eastAsia="zh-CN"/>
              </w:rPr>
              <w:t>投标</w:t>
            </w:r>
            <w:r>
              <w:rPr>
                <w:rFonts w:hint="eastAsia" w:ascii="宋体" w:hAnsi="宋体"/>
                <w:szCs w:val="21"/>
              </w:rPr>
              <w:t>限价并在</w:t>
            </w:r>
            <w:r>
              <w:rPr>
                <w:rFonts w:hint="eastAsia" w:ascii="宋体" w:hAnsi="宋体"/>
                <w:szCs w:val="21"/>
                <w:lang w:val="en-US" w:eastAsia="zh-CN"/>
              </w:rPr>
              <w:t>评审现场</w:t>
            </w:r>
            <w:r>
              <w:rPr>
                <w:rFonts w:hint="eastAsia" w:ascii="宋体" w:hAnsi="宋体"/>
                <w:szCs w:val="21"/>
              </w:rPr>
              <w:t>公布，超过最高限价的</w:t>
            </w:r>
            <w:r>
              <w:rPr>
                <w:rFonts w:hint="eastAsia" w:ascii="宋体" w:hAnsi="宋体"/>
                <w:szCs w:val="21"/>
                <w:lang w:eastAsia="zh-CN"/>
              </w:rPr>
              <w:t>投标</w:t>
            </w:r>
            <w:r>
              <w:rPr>
                <w:rFonts w:hint="eastAsia" w:ascii="宋体" w:hAnsi="宋体"/>
                <w:szCs w:val="21"/>
              </w:rPr>
              <w:t>将被否定,</w:t>
            </w:r>
            <w:r>
              <w:rPr>
                <w:rFonts w:hint="eastAsia" w:ascii="宋体" w:hAnsi="宋体"/>
                <w:szCs w:val="21"/>
                <w:lang w:eastAsia="zh-CN"/>
              </w:rPr>
              <w:t>招标</w:t>
            </w:r>
            <w:r>
              <w:rPr>
                <w:rFonts w:hint="eastAsia" w:ascii="宋体" w:hAnsi="宋体"/>
                <w:szCs w:val="21"/>
              </w:rPr>
              <w:t>人不保证最低</w:t>
            </w:r>
            <w:r>
              <w:rPr>
                <w:rFonts w:hint="eastAsia" w:ascii="宋体" w:hAnsi="宋体"/>
                <w:szCs w:val="21"/>
                <w:lang w:eastAsia="zh-CN"/>
              </w:rPr>
              <w:t>投标</w:t>
            </w:r>
            <w:r>
              <w:rPr>
                <w:rFonts w:hint="eastAsia" w:ascii="宋体" w:hAnsi="宋体"/>
                <w:szCs w:val="21"/>
              </w:rPr>
              <w:t>为中标价。</w:t>
            </w:r>
            <w:r>
              <w:rPr>
                <w:rFonts w:hint="eastAsia" w:ascii="宋体" w:hAnsi="宋体"/>
                <w:szCs w:val="21"/>
                <w:lang w:eastAsia="zh-CN"/>
              </w:rPr>
              <w:t>招标</w:t>
            </w:r>
            <w:r>
              <w:rPr>
                <w:rFonts w:hint="eastAsia" w:ascii="宋体" w:hAnsi="宋体"/>
                <w:szCs w:val="21"/>
              </w:rPr>
              <w:t>人无需对中标合理性向任何</w:t>
            </w:r>
            <w:r>
              <w:rPr>
                <w:rFonts w:hint="eastAsia" w:ascii="宋体" w:hAnsi="宋体"/>
                <w:szCs w:val="21"/>
                <w:lang w:eastAsia="zh-CN"/>
              </w:rPr>
              <w:t>投标</w:t>
            </w:r>
            <w:r>
              <w:rPr>
                <w:rFonts w:hint="eastAsia" w:ascii="宋体" w:hAnsi="宋体"/>
                <w:szCs w:val="21"/>
              </w:rPr>
              <w:t>人作出解释。</w:t>
            </w:r>
          </w:p>
          <w:p>
            <w:pPr>
              <w:spacing w:line="360" w:lineRule="auto"/>
              <w:rPr>
                <w:rFonts w:hint="eastAsia" w:ascii="宋体" w:hAnsi="宋体"/>
                <w:szCs w:val="21"/>
              </w:rPr>
            </w:pP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rPr>
              <w:t>定标：本次</w:t>
            </w:r>
            <w:r>
              <w:rPr>
                <w:rFonts w:hint="eastAsia" w:ascii="宋体" w:hAnsi="宋体"/>
                <w:szCs w:val="21"/>
                <w:lang w:eastAsia="zh-CN"/>
              </w:rPr>
              <w:t>招标</w:t>
            </w:r>
            <w:r>
              <w:rPr>
                <w:rFonts w:hint="eastAsia" w:ascii="宋体" w:hAnsi="宋体"/>
                <w:szCs w:val="21"/>
              </w:rPr>
              <w:t>达到三家及以上公司前来</w:t>
            </w:r>
            <w:r>
              <w:rPr>
                <w:rFonts w:hint="eastAsia" w:ascii="宋体" w:hAnsi="宋体"/>
                <w:szCs w:val="21"/>
                <w:lang w:eastAsia="zh-CN"/>
              </w:rPr>
              <w:t>投标</w:t>
            </w:r>
            <w:r>
              <w:rPr>
                <w:rFonts w:hint="eastAsia" w:ascii="宋体" w:hAnsi="宋体"/>
                <w:szCs w:val="21"/>
              </w:rPr>
              <w:t>，经</w:t>
            </w:r>
            <w:r>
              <w:rPr>
                <w:rFonts w:hint="eastAsia" w:ascii="宋体" w:hAnsi="宋体"/>
                <w:szCs w:val="21"/>
                <w:lang w:eastAsia="zh-CN"/>
              </w:rPr>
              <w:t>招标</w:t>
            </w:r>
            <w:r>
              <w:rPr>
                <w:rFonts w:hint="eastAsia" w:ascii="宋体" w:hAnsi="宋体"/>
                <w:szCs w:val="21"/>
              </w:rPr>
              <w:t>人考察合格后，合理低价中标；只有两家</w:t>
            </w:r>
            <w:r>
              <w:rPr>
                <w:rFonts w:hint="eastAsia" w:ascii="宋体" w:hAnsi="宋体"/>
                <w:szCs w:val="21"/>
                <w:lang w:eastAsia="zh-CN"/>
              </w:rPr>
              <w:t>投标</w:t>
            </w:r>
            <w:r>
              <w:rPr>
                <w:rFonts w:hint="eastAsia" w:ascii="宋体" w:hAnsi="宋体"/>
                <w:szCs w:val="21"/>
              </w:rPr>
              <w:t>人则转为竞争性谈判；只有一家</w:t>
            </w:r>
            <w:r>
              <w:rPr>
                <w:rFonts w:hint="eastAsia" w:ascii="宋体" w:hAnsi="宋体"/>
                <w:szCs w:val="21"/>
                <w:lang w:eastAsia="zh-CN"/>
              </w:rPr>
              <w:t>投标</w:t>
            </w:r>
            <w:r>
              <w:rPr>
                <w:rFonts w:hint="eastAsia" w:ascii="宋体" w:hAnsi="宋体"/>
                <w:szCs w:val="21"/>
              </w:rPr>
              <w:t>人转为单一谈判。</w:t>
            </w:r>
          </w:p>
          <w:p>
            <w:pPr>
              <w:spacing w:line="360" w:lineRule="auto"/>
              <w:rPr>
                <w:rFonts w:hint="eastAsia" w:ascii="宋体" w:hAnsi="宋体"/>
                <w:szCs w:val="21"/>
              </w:rPr>
            </w:pPr>
            <w:r>
              <w:rPr>
                <w:rFonts w:hint="eastAsia" w:ascii="宋体" w:hAnsi="宋体"/>
                <w:szCs w:val="21"/>
                <w:lang w:val="en-US" w:eastAsia="zh-CN"/>
              </w:rPr>
              <w:t>4、</w:t>
            </w:r>
            <w:r>
              <w:rPr>
                <w:rFonts w:hint="eastAsia" w:ascii="宋体" w:hAnsi="宋体"/>
                <w:szCs w:val="21"/>
              </w:rPr>
              <w:t>严禁</w:t>
            </w:r>
            <w:r>
              <w:rPr>
                <w:rFonts w:hint="eastAsia" w:ascii="宋体" w:hAnsi="宋体"/>
                <w:szCs w:val="21"/>
                <w:lang w:eastAsia="zh-CN"/>
              </w:rPr>
              <w:t>投标</w:t>
            </w:r>
            <w:r>
              <w:rPr>
                <w:rFonts w:hint="eastAsia" w:ascii="宋体" w:hAnsi="宋体"/>
                <w:szCs w:val="21"/>
              </w:rPr>
              <w:t>人以任何形式围标、串标，如发现</w:t>
            </w:r>
            <w:r>
              <w:rPr>
                <w:rFonts w:hint="eastAsia" w:ascii="宋体" w:hAnsi="宋体"/>
                <w:szCs w:val="21"/>
                <w:lang w:eastAsia="zh-CN"/>
              </w:rPr>
              <w:t>投标</w:t>
            </w:r>
            <w:r>
              <w:rPr>
                <w:rFonts w:hint="eastAsia" w:ascii="宋体" w:hAnsi="宋体"/>
                <w:szCs w:val="21"/>
              </w:rPr>
              <w:t>人有围标、串标行为，没收</w:t>
            </w:r>
            <w:r>
              <w:rPr>
                <w:rFonts w:hint="eastAsia" w:ascii="宋体" w:hAnsi="宋体"/>
                <w:szCs w:val="21"/>
                <w:lang w:eastAsia="zh-CN"/>
              </w:rPr>
              <w:t>投标</w:t>
            </w:r>
            <w:r>
              <w:rPr>
                <w:rFonts w:hint="eastAsia" w:ascii="宋体" w:hAnsi="宋体"/>
                <w:szCs w:val="21"/>
              </w:rPr>
              <w:t>保证金，永久清理出</w:t>
            </w:r>
            <w:r>
              <w:rPr>
                <w:rFonts w:hint="eastAsia" w:ascii="宋体" w:hAnsi="宋体"/>
                <w:szCs w:val="21"/>
                <w:lang w:eastAsia="zh-CN"/>
              </w:rPr>
              <w:t>招标</w:t>
            </w:r>
            <w:r>
              <w:rPr>
                <w:rFonts w:hint="eastAsia" w:ascii="宋体" w:hAnsi="宋体"/>
                <w:szCs w:val="21"/>
              </w:rPr>
              <w:t>人合作供应商范围，并由</w:t>
            </w:r>
            <w:r>
              <w:rPr>
                <w:rFonts w:hint="eastAsia" w:ascii="宋体" w:hAnsi="宋体"/>
                <w:szCs w:val="21"/>
                <w:lang w:eastAsia="zh-CN"/>
              </w:rPr>
              <w:t>投标</w:t>
            </w:r>
            <w:r>
              <w:rPr>
                <w:rFonts w:hint="eastAsia" w:ascii="宋体" w:hAnsi="宋体"/>
                <w:szCs w:val="21"/>
              </w:rPr>
              <w:t>人承担由此带来的所有责任。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20" w:type="dxa"/>
            <w:vAlign w:val="center"/>
          </w:tcPr>
          <w:p>
            <w:pPr>
              <w:spacing w:line="300" w:lineRule="exact"/>
              <w:jc w:val="center"/>
              <w:rPr>
                <w:rFonts w:hint="default" w:ascii="宋体" w:hAnsi="宋体" w:eastAsia="宋体"/>
                <w:szCs w:val="21"/>
                <w:lang w:val="en-US" w:eastAsia="zh-CN"/>
              </w:rPr>
            </w:pPr>
            <w:r>
              <w:rPr>
                <w:rFonts w:hint="eastAsia" w:ascii="宋体" w:hAnsi="宋体"/>
                <w:szCs w:val="21"/>
                <w:lang w:val="en-US" w:eastAsia="zh-CN"/>
              </w:rPr>
              <w:t>20</w:t>
            </w:r>
          </w:p>
        </w:tc>
        <w:tc>
          <w:tcPr>
            <w:tcW w:w="1980" w:type="dxa"/>
            <w:vAlign w:val="center"/>
          </w:tcPr>
          <w:p>
            <w:pPr>
              <w:spacing w:line="300" w:lineRule="exact"/>
              <w:jc w:val="center"/>
              <w:rPr>
                <w:rFonts w:hint="default" w:ascii="宋体" w:hAnsi="宋体"/>
                <w:szCs w:val="21"/>
                <w:lang w:val="en-US" w:eastAsia="zh-CN"/>
              </w:rPr>
            </w:pPr>
            <w:r>
              <w:rPr>
                <w:rFonts w:hint="eastAsia" w:ascii="宋体" w:hAnsi="宋体"/>
                <w:szCs w:val="21"/>
                <w:lang w:val="en-US" w:eastAsia="zh-CN"/>
              </w:rPr>
              <w:t>禁止投标要求</w:t>
            </w:r>
          </w:p>
        </w:tc>
        <w:tc>
          <w:tcPr>
            <w:tcW w:w="6660" w:type="dxa"/>
            <w:vAlign w:val="center"/>
          </w:tcPr>
          <w:p>
            <w:pPr>
              <w:spacing w:line="360" w:lineRule="auto"/>
              <w:rPr>
                <w:rFonts w:hint="eastAsia" w:ascii="宋体" w:hAnsi="宋体"/>
                <w:szCs w:val="21"/>
              </w:rPr>
            </w:pPr>
            <w:r>
              <w:rPr>
                <w:rFonts w:hint="eastAsia" w:ascii="宋体" w:hAnsi="宋体"/>
                <w:szCs w:val="21"/>
                <w:lang w:val="en-US" w:eastAsia="zh-CN"/>
              </w:rPr>
              <w:t>1、</w:t>
            </w:r>
            <w:r>
              <w:rPr>
                <w:rFonts w:hint="eastAsia" w:ascii="宋体" w:hAnsi="宋体"/>
                <w:szCs w:val="21"/>
              </w:rPr>
              <w:t>被行业监管部门或公共资源交易监管部门记不良行为记录，限制在淮南市或包含淮南市行政区域范围投标且处于有效期内；</w:t>
            </w:r>
          </w:p>
          <w:p>
            <w:pPr>
              <w:spacing w:line="360" w:lineRule="auto"/>
              <w:rPr>
                <w:rFonts w:hint="eastAsia" w:ascii="宋体" w:hAnsi="宋体"/>
                <w:szCs w:val="21"/>
              </w:rPr>
            </w:pPr>
            <w:r>
              <w:rPr>
                <w:rFonts w:hint="eastAsia" w:ascii="宋体" w:hAnsi="宋体"/>
                <w:szCs w:val="21"/>
                <w:lang w:val="en-US" w:eastAsia="zh-CN"/>
              </w:rPr>
              <w:t>2、</w:t>
            </w:r>
            <w:r>
              <w:rPr>
                <w:rFonts w:hint="eastAsia" w:ascii="宋体" w:hAnsi="宋体"/>
                <w:szCs w:val="21"/>
              </w:rPr>
              <w:t>在最近三年内（自投标截止之日向前追溯 3 年到日，下同）在安徽省境内有重大工程质量事故或重大生产安全事故的（以相关行业主管部门的行政处罚决定或司法机关出具的有关法律文书为准）；</w:t>
            </w:r>
          </w:p>
          <w:p>
            <w:pPr>
              <w:spacing w:line="360" w:lineRule="auto"/>
              <w:rPr>
                <w:rFonts w:hint="eastAsia" w:ascii="宋体" w:hAnsi="宋体"/>
                <w:szCs w:val="21"/>
              </w:rPr>
            </w:pPr>
            <w:r>
              <w:rPr>
                <w:rFonts w:hint="eastAsia" w:ascii="宋体" w:hAnsi="宋体"/>
                <w:szCs w:val="21"/>
                <w:lang w:val="en-US" w:eastAsia="zh-CN"/>
              </w:rPr>
              <w:t>3、</w:t>
            </w:r>
            <w:r>
              <w:rPr>
                <w:rFonts w:hint="eastAsia" w:ascii="宋体" w:hAnsi="宋体"/>
                <w:szCs w:val="21"/>
              </w:rPr>
              <w:t>被责令停业，暂扣或吊销执照，或吊销资质证书；</w:t>
            </w:r>
          </w:p>
          <w:p>
            <w:pPr>
              <w:spacing w:line="360" w:lineRule="auto"/>
              <w:rPr>
                <w:rFonts w:hint="eastAsia" w:ascii="宋体" w:hAnsi="宋体"/>
                <w:szCs w:val="21"/>
                <w:lang w:eastAsia="zh-CN"/>
              </w:rPr>
            </w:pPr>
            <w:r>
              <w:rPr>
                <w:rFonts w:hint="eastAsia" w:ascii="宋体" w:hAnsi="宋体"/>
                <w:szCs w:val="21"/>
                <w:lang w:val="en-US" w:eastAsia="zh-CN"/>
              </w:rPr>
              <w:t>4、</w:t>
            </w:r>
            <w:r>
              <w:rPr>
                <w:rFonts w:hint="eastAsia" w:ascii="宋体" w:hAnsi="宋体"/>
                <w:szCs w:val="21"/>
              </w:rPr>
              <w:t>进入清算程序，或被宣告破产，或其他丧失履约能力的情形</w:t>
            </w:r>
            <w:r>
              <w:rPr>
                <w:rFonts w:hint="eastAsia" w:ascii="宋体" w:hAnsi="宋体"/>
                <w:szCs w:val="21"/>
                <w:lang w:eastAsia="zh-CN"/>
              </w:rPr>
              <w:t>；</w:t>
            </w:r>
          </w:p>
          <w:p>
            <w:pPr>
              <w:spacing w:line="360" w:lineRule="auto"/>
              <w:rPr>
                <w:rFonts w:hint="eastAsia" w:ascii="宋体" w:hAnsi="宋体"/>
                <w:szCs w:val="21"/>
              </w:rPr>
            </w:pPr>
            <w:r>
              <w:rPr>
                <w:rFonts w:hint="eastAsia" w:ascii="宋体" w:hAnsi="宋体"/>
                <w:szCs w:val="21"/>
                <w:lang w:val="en-US" w:eastAsia="zh-CN"/>
              </w:rPr>
              <w:t>5、</w:t>
            </w:r>
            <w:r>
              <w:rPr>
                <w:rFonts w:hint="eastAsia" w:ascii="宋体" w:hAnsi="宋体"/>
                <w:szCs w:val="21"/>
              </w:rPr>
              <w:t>在国家企业信用信息公示系统（</w:t>
            </w:r>
            <w:r>
              <w:rPr>
                <w:rFonts w:hint="eastAsia" w:ascii="宋体" w:hAnsi="宋体"/>
                <w:szCs w:val="21"/>
              </w:rPr>
              <w:fldChar w:fldCharType="begin"/>
            </w:r>
            <w:r>
              <w:rPr>
                <w:rFonts w:hint="eastAsia" w:ascii="宋体" w:hAnsi="宋体"/>
                <w:szCs w:val="21"/>
              </w:rPr>
              <w:instrText xml:space="preserve"> HYPERLINK "http://www.gsxt.gov.cn/" </w:instrText>
            </w:r>
            <w:r>
              <w:rPr>
                <w:rFonts w:hint="eastAsia" w:ascii="宋体" w:hAnsi="宋体"/>
                <w:szCs w:val="21"/>
              </w:rPr>
              <w:fldChar w:fldCharType="separate"/>
            </w:r>
            <w:r>
              <w:rPr>
                <w:rFonts w:hint="eastAsia" w:ascii="宋体" w:hAnsi="宋体"/>
                <w:szCs w:val="21"/>
              </w:rPr>
              <w:t>http://www.gsxt.gov.cn/</w:t>
            </w:r>
            <w:r>
              <w:rPr>
                <w:rFonts w:hint="eastAsia" w:ascii="宋体" w:hAnsi="宋体"/>
                <w:szCs w:val="21"/>
              </w:rPr>
              <w:fldChar w:fldCharType="end"/>
            </w:r>
            <w:r>
              <w:rPr>
                <w:rFonts w:hint="eastAsia" w:ascii="宋体" w:hAnsi="宋体"/>
                <w:szCs w:val="21"/>
              </w:rPr>
              <w:t>）中被列入严重违法失信企业名单；</w:t>
            </w:r>
          </w:p>
          <w:p>
            <w:pPr>
              <w:spacing w:line="360" w:lineRule="auto"/>
              <w:rPr>
                <w:rFonts w:hint="eastAsia" w:ascii="宋体" w:hAnsi="宋体"/>
                <w:szCs w:val="21"/>
              </w:rPr>
            </w:pPr>
            <w:r>
              <w:rPr>
                <w:rFonts w:hint="eastAsia" w:ascii="宋体" w:hAnsi="宋体"/>
                <w:szCs w:val="21"/>
                <w:lang w:val="en-US" w:eastAsia="zh-CN"/>
              </w:rPr>
              <w:t>6、</w:t>
            </w:r>
            <w:r>
              <w:rPr>
                <w:rFonts w:hint="eastAsia" w:ascii="宋体" w:hAnsi="宋体"/>
                <w:szCs w:val="21"/>
              </w:rPr>
              <w:t>在“信用中国”网站（</w:t>
            </w:r>
            <w:r>
              <w:rPr>
                <w:rFonts w:hint="eastAsia" w:ascii="宋体" w:hAnsi="宋体"/>
                <w:szCs w:val="21"/>
              </w:rPr>
              <w:fldChar w:fldCharType="begin"/>
            </w:r>
            <w:r>
              <w:rPr>
                <w:rFonts w:hint="eastAsia" w:ascii="宋体" w:hAnsi="宋体"/>
                <w:szCs w:val="21"/>
              </w:rPr>
              <w:instrText xml:space="preserve"> HYPERLINK "http://www.creditchina.gov.cn/" </w:instrText>
            </w:r>
            <w:r>
              <w:rPr>
                <w:rFonts w:hint="eastAsia" w:ascii="宋体" w:hAnsi="宋体"/>
                <w:szCs w:val="21"/>
              </w:rPr>
              <w:fldChar w:fldCharType="separate"/>
            </w:r>
            <w:r>
              <w:rPr>
                <w:rFonts w:hint="eastAsia" w:ascii="宋体" w:hAnsi="宋体"/>
                <w:szCs w:val="21"/>
              </w:rPr>
              <w:t>http://www.creditchina.gov.cn/</w:t>
            </w:r>
            <w:r>
              <w:rPr>
                <w:rFonts w:hint="eastAsia" w:ascii="宋体" w:hAnsi="宋体"/>
                <w:szCs w:val="21"/>
              </w:rPr>
              <w:fldChar w:fldCharType="end"/>
            </w:r>
            <w:r>
              <w:rPr>
                <w:rFonts w:hint="eastAsia" w:ascii="宋体" w:hAnsi="宋体"/>
                <w:szCs w:val="21"/>
              </w:rPr>
              <w:t>）中被列入失信被执行</w:t>
            </w:r>
            <w:r>
              <w:rPr>
                <w:rFonts w:hint="eastAsia" w:ascii="宋体" w:hAnsi="宋体"/>
                <w:szCs w:val="21"/>
                <w:lang w:val="en-US" w:eastAsia="zh-CN"/>
              </w:rPr>
              <w:t>人</w:t>
            </w:r>
            <w:r>
              <w:rPr>
                <w:rFonts w:hint="eastAsia" w:ascii="宋体" w:hAnsi="宋体"/>
                <w:szCs w:val="21"/>
              </w:rPr>
              <w:t>名单；</w:t>
            </w:r>
          </w:p>
          <w:p>
            <w:pPr>
              <w:spacing w:line="360" w:lineRule="auto"/>
              <w:rPr>
                <w:rFonts w:hint="eastAsia" w:ascii="宋体" w:hAnsi="宋体"/>
                <w:szCs w:val="21"/>
              </w:rPr>
            </w:pPr>
            <w:r>
              <w:rPr>
                <w:rFonts w:hint="eastAsia" w:ascii="宋体" w:hAnsi="宋体"/>
                <w:szCs w:val="21"/>
                <w:lang w:val="en-US" w:eastAsia="zh-CN"/>
              </w:rPr>
              <w:t>7、</w:t>
            </w:r>
            <w:r>
              <w:rPr>
                <w:rFonts w:hint="eastAsia" w:ascii="宋体" w:hAnsi="宋体"/>
                <w:szCs w:val="21"/>
              </w:rPr>
              <w:t>在“信用中国”网站（</w:t>
            </w:r>
            <w:r>
              <w:rPr>
                <w:rFonts w:hint="eastAsia" w:ascii="宋体" w:hAnsi="宋体"/>
                <w:szCs w:val="21"/>
              </w:rPr>
              <w:fldChar w:fldCharType="begin"/>
            </w:r>
            <w:r>
              <w:rPr>
                <w:rFonts w:hint="eastAsia" w:ascii="宋体" w:hAnsi="宋体"/>
                <w:szCs w:val="21"/>
              </w:rPr>
              <w:instrText xml:space="preserve"> HYPERLINK "http://www.creditchina.gov.cn/" </w:instrText>
            </w:r>
            <w:r>
              <w:rPr>
                <w:rFonts w:hint="eastAsia" w:ascii="宋体" w:hAnsi="宋体"/>
                <w:szCs w:val="21"/>
              </w:rPr>
              <w:fldChar w:fldCharType="separate"/>
            </w:r>
            <w:r>
              <w:rPr>
                <w:rFonts w:hint="eastAsia" w:ascii="宋体" w:hAnsi="宋体"/>
                <w:szCs w:val="21"/>
              </w:rPr>
              <w:t>http://www.creditchina.gov.cn/</w:t>
            </w:r>
            <w:r>
              <w:rPr>
                <w:rFonts w:hint="eastAsia" w:ascii="宋体" w:hAnsi="宋体"/>
                <w:szCs w:val="21"/>
              </w:rPr>
              <w:fldChar w:fldCharType="end"/>
            </w:r>
            <w:r>
              <w:rPr>
                <w:rFonts w:hint="eastAsia" w:ascii="宋体" w:hAnsi="宋体"/>
                <w:szCs w:val="21"/>
              </w:rPr>
              <w:t>）中被列入重大税收违法案件当事人名单；</w:t>
            </w:r>
          </w:p>
          <w:p>
            <w:pPr>
              <w:spacing w:line="360" w:lineRule="auto"/>
              <w:rPr>
                <w:rFonts w:hint="eastAsia" w:ascii="宋体" w:hAnsi="宋体"/>
                <w:szCs w:val="21"/>
              </w:rPr>
            </w:pPr>
            <w:r>
              <w:rPr>
                <w:rFonts w:hint="eastAsia" w:ascii="宋体" w:hAnsi="宋体"/>
                <w:szCs w:val="21"/>
                <w:lang w:val="en-US" w:eastAsia="zh-CN"/>
              </w:rPr>
              <w:t>8、</w:t>
            </w:r>
            <w:r>
              <w:rPr>
                <w:rFonts w:hint="eastAsia" w:ascii="宋体" w:hAnsi="宋体"/>
                <w:szCs w:val="21"/>
              </w:rPr>
              <w:t xml:space="preserve">在近三年内投标人或其法定代表人、拟委任的项目经理有行贿犯罪行为的； </w:t>
            </w:r>
          </w:p>
          <w:p>
            <w:pPr>
              <w:spacing w:line="360" w:lineRule="auto"/>
              <w:rPr>
                <w:rFonts w:hint="eastAsia" w:ascii="宋体" w:hAnsi="宋体"/>
                <w:szCs w:val="21"/>
              </w:rPr>
            </w:pPr>
            <w:r>
              <w:rPr>
                <w:rFonts w:hint="eastAsia" w:ascii="宋体" w:hAnsi="宋体"/>
                <w:szCs w:val="21"/>
                <w:lang w:val="en-US" w:eastAsia="zh-CN"/>
              </w:rPr>
              <w:t>9、</w:t>
            </w:r>
            <w:r>
              <w:rPr>
                <w:rFonts w:hint="eastAsia" w:ascii="宋体" w:hAnsi="宋体"/>
                <w:szCs w:val="21"/>
              </w:rPr>
              <w:t xml:space="preserve">被人力资源社会保障行政部门列入拖欠农民工工资“黑名单”且未被移出； </w:t>
            </w:r>
          </w:p>
          <w:p>
            <w:pPr>
              <w:spacing w:line="360" w:lineRule="auto"/>
              <w:rPr>
                <w:rFonts w:hint="eastAsia" w:ascii="宋体" w:hAnsi="宋体"/>
                <w:szCs w:val="21"/>
              </w:rPr>
            </w:pPr>
            <w:r>
              <w:rPr>
                <w:rFonts w:hint="eastAsia" w:ascii="宋体" w:hAnsi="宋体"/>
                <w:szCs w:val="21"/>
                <w:lang w:val="en-US" w:eastAsia="zh-CN"/>
              </w:rPr>
              <w:t>10、</w:t>
            </w:r>
            <w:r>
              <w:rPr>
                <w:rFonts w:hint="eastAsia" w:ascii="宋体" w:hAnsi="宋体"/>
                <w:szCs w:val="21"/>
              </w:rPr>
              <w:t>法律法规或投标人须知前附表规定的其他情形。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720" w:type="dxa"/>
            <w:vAlign w:val="center"/>
          </w:tcPr>
          <w:p>
            <w:pPr>
              <w:spacing w:line="300" w:lineRule="exact"/>
              <w:jc w:val="center"/>
              <w:rPr>
                <w:rFonts w:hint="eastAsia" w:ascii="宋体" w:hAnsi="宋体" w:eastAsia="宋体"/>
                <w:szCs w:val="21"/>
                <w:lang w:eastAsia="zh-CN"/>
              </w:rPr>
            </w:pPr>
            <w:r>
              <w:rPr>
                <w:rFonts w:hint="eastAsia" w:ascii="宋体" w:hAnsi="宋体"/>
                <w:szCs w:val="21"/>
              </w:rPr>
              <w:t>2</w:t>
            </w:r>
            <w:r>
              <w:rPr>
                <w:rFonts w:hint="eastAsia" w:ascii="宋体" w:hAnsi="宋体"/>
                <w:szCs w:val="21"/>
                <w:lang w:val="en-US" w:eastAsia="zh-CN"/>
              </w:rPr>
              <w:t>1</w:t>
            </w:r>
          </w:p>
        </w:tc>
        <w:tc>
          <w:tcPr>
            <w:tcW w:w="1980" w:type="dxa"/>
            <w:vAlign w:val="center"/>
          </w:tcPr>
          <w:p>
            <w:pPr>
              <w:spacing w:line="300" w:lineRule="exact"/>
              <w:jc w:val="center"/>
              <w:rPr>
                <w:rFonts w:hint="eastAsia" w:ascii="宋体" w:hAnsi="宋体"/>
                <w:szCs w:val="21"/>
              </w:rPr>
            </w:pPr>
            <w:r>
              <w:rPr>
                <w:rFonts w:hint="eastAsia" w:ascii="宋体" w:hAnsi="宋体"/>
                <w:szCs w:val="21"/>
              </w:rPr>
              <w:t>招标人</w:t>
            </w:r>
          </w:p>
        </w:tc>
        <w:tc>
          <w:tcPr>
            <w:tcW w:w="6660" w:type="dxa"/>
            <w:vAlign w:val="center"/>
          </w:tcPr>
          <w:p>
            <w:pPr>
              <w:spacing w:line="288" w:lineRule="auto"/>
              <w:rPr>
                <w:rFonts w:hint="default" w:ascii="宋体" w:hAnsi="宋体" w:eastAsia="宋体"/>
                <w:szCs w:val="21"/>
                <w:lang w:val="en-US" w:eastAsia="zh-CN"/>
              </w:rPr>
            </w:pPr>
            <w:r>
              <w:rPr>
                <w:rFonts w:ascii="宋体" w:hAnsi="宋体"/>
                <w:szCs w:val="21"/>
              </w:rPr>
              <w:t>单位：</w:t>
            </w:r>
            <w:r>
              <w:rPr>
                <w:rFonts w:hint="eastAsia" w:ascii="宋体" w:hAnsi="宋体"/>
                <w:szCs w:val="21"/>
                <w:lang w:val="en-US" w:eastAsia="zh-CN"/>
              </w:rPr>
              <w:t>安徽新集矿山建设工程有限公司</w:t>
            </w:r>
          </w:p>
          <w:p>
            <w:pPr>
              <w:spacing w:line="288" w:lineRule="auto"/>
              <w:rPr>
                <w:rFonts w:hint="default" w:ascii="宋体" w:hAnsi="宋体" w:eastAsia="宋体"/>
                <w:szCs w:val="21"/>
                <w:u w:val="single"/>
                <w:lang w:val="en-US" w:eastAsia="zh-CN"/>
              </w:rPr>
            </w:pPr>
            <w:r>
              <w:rPr>
                <w:rFonts w:ascii="宋体" w:hAnsi="宋体"/>
                <w:szCs w:val="21"/>
              </w:rPr>
              <w:t>联系人：</w:t>
            </w:r>
            <w:r>
              <w:rPr>
                <w:rFonts w:hint="eastAsia" w:ascii="宋体" w:hAnsi="宋体"/>
                <w:szCs w:val="21"/>
                <w:u w:val="single"/>
                <w:lang w:val="en-US" w:eastAsia="zh-CN"/>
              </w:rPr>
              <w:t xml:space="preserve">     王美萍    </w:t>
            </w:r>
            <w:r>
              <w:rPr>
                <w:rFonts w:hint="eastAsia" w:ascii="宋体" w:hAnsi="宋体"/>
                <w:szCs w:val="21"/>
                <w:u w:val="none"/>
                <w:lang w:val="en-US" w:eastAsia="zh-CN"/>
              </w:rPr>
              <w:t xml:space="preserve">  联系电话：</w:t>
            </w:r>
            <w:r>
              <w:rPr>
                <w:rFonts w:hint="eastAsia" w:ascii="宋体" w:hAnsi="宋体"/>
                <w:szCs w:val="21"/>
                <w:u w:val="single"/>
                <w:lang w:val="en-US" w:eastAsia="zh-CN"/>
              </w:rPr>
              <w:t xml:space="preserve">  13696710671           </w:t>
            </w:r>
          </w:p>
        </w:tc>
      </w:tr>
    </w:tbl>
    <w:p>
      <w:pPr>
        <w:pStyle w:val="2"/>
        <w:spacing w:before="100" w:beforeAutospacing="1" w:after="100" w:afterAutospacing="1" w:line="360" w:lineRule="auto"/>
        <w:jc w:val="center"/>
        <w:rPr>
          <w:rFonts w:hint="eastAsia" w:ascii="宋体" w:hAnsi="宋体"/>
          <w:sz w:val="28"/>
          <w:szCs w:val="28"/>
        </w:rPr>
      </w:pPr>
      <w:bookmarkStart w:id="4" w:name="_Toc486962536"/>
      <w:r>
        <w:rPr>
          <w:rFonts w:hint="eastAsia" w:ascii="宋体" w:hAnsi="宋体"/>
          <w:sz w:val="28"/>
          <w:szCs w:val="28"/>
        </w:rPr>
        <w:br w:type="page"/>
      </w:r>
      <w:bookmarkStart w:id="5" w:name="_Toc18956"/>
      <w:r>
        <w:rPr>
          <w:rFonts w:hint="eastAsia" w:ascii="宋体" w:hAnsi="宋体"/>
          <w:sz w:val="28"/>
          <w:szCs w:val="28"/>
        </w:rPr>
        <w:t>第一部分  投标人须知</w:t>
      </w:r>
      <w:bookmarkEnd w:id="4"/>
      <w:bookmarkEnd w:id="5"/>
    </w:p>
    <w:p>
      <w:pPr>
        <w:pStyle w:val="3"/>
        <w:spacing w:before="0" w:after="0" w:line="360" w:lineRule="auto"/>
        <w:rPr>
          <w:rFonts w:hint="eastAsia" w:ascii="宋体" w:hAnsi="宋体" w:eastAsia="宋体"/>
          <w:sz w:val="21"/>
          <w:szCs w:val="21"/>
        </w:rPr>
      </w:pPr>
      <w:bookmarkStart w:id="6" w:name="_Toc22378"/>
      <w:bookmarkStart w:id="7" w:name="_Toc486962537"/>
      <w:r>
        <w:rPr>
          <w:rFonts w:hint="eastAsia" w:ascii="宋体" w:hAnsi="宋体" w:eastAsia="宋体"/>
          <w:sz w:val="21"/>
          <w:szCs w:val="21"/>
        </w:rPr>
        <w:t>一、时间安排及要求</w:t>
      </w:r>
      <w:bookmarkEnd w:id="6"/>
      <w:bookmarkEnd w:id="7"/>
    </w:p>
    <w:p>
      <w:pPr>
        <w:spacing w:line="360" w:lineRule="auto"/>
        <w:ind w:left="148" w:leftChars="57" w:firstLine="390" w:firstLineChars="150"/>
        <w:rPr>
          <w:rFonts w:hint="default" w:ascii="宋体" w:hAnsi="宋体"/>
          <w:b/>
          <w:szCs w:val="21"/>
          <w:lang w:val="en-US"/>
        </w:rPr>
      </w:pPr>
      <w:r>
        <w:rPr>
          <w:rFonts w:hint="eastAsia" w:ascii="宋体" w:hAnsi="宋体"/>
          <w:szCs w:val="21"/>
        </w:rPr>
        <w:t>1、投标人应于</w:t>
      </w:r>
      <w:r>
        <w:rPr>
          <w:rFonts w:hint="eastAsia" w:ascii="宋体" w:hAnsi="宋体"/>
          <w:szCs w:val="21"/>
          <w:u w:val="single"/>
        </w:rPr>
        <w:t>20</w:t>
      </w:r>
      <w:r>
        <w:rPr>
          <w:rFonts w:hint="eastAsia" w:ascii="宋体" w:hAnsi="宋体"/>
          <w:szCs w:val="21"/>
          <w:u w:val="single"/>
          <w:lang w:val="en-US" w:eastAsia="zh-CN"/>
        </w:rPr>
        <w:t>24</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u w:val="single"/>
          <w:lang w:val="en-US" w:eastAsia="zh-CN"/>
        </w:rPr>
        <w:t xml:space="preserve"> 1 </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u w:val="single"/>
          <w:lang w:val="en-US" w:eastAsia="zh-CN"/>
        </w:rPr>
        <w:t xml:space="preserve"> 13 </w:t>
      </w:r>
      <w:r>
        <w:rPr>
          <w:rFonts w:hint="eastAsia" w:ascii="宋体" w:hAnsi="宋体"/>
          <w:szCs w:val="21"/>
          <w:u w:val="single"/>
        </w:rPr>
        <w:t xml:space="preserve"> </w:t>
      </w:r>
      <w:r>
        <w:rPr>
          <w:rFonts w:hint="eastAsia" w:ascii="宋体" w:hAnsi="宋体"/>
          <w:szCs w:val="21"/>
        </w:rPr>
        <w:t>日</w:t>
      </w:r>
      <w:r>
        <w:rPr>
          <w:rFonts w:hint="eastAsia" w:ascii="宋体" w:hAnsi="宋体"/>
          <w:szCs w:val="21"/>
          <w:u w:val="single"/>
        </w:rPr>
        <w:t xml:space="preserve"> </w:t>
      </w:r>
      <w:r>
        <w:rPr>
          <w:rFonts w:hint="eastAsia" w:ascii="宋体" w:hAnsi="宋体"/>
          <w:szCs w:val="21"/>
          <w:u w:val="single"/>
          <w:lang w:val="en-US" w:eastAsia="zh-CN"/>
        </w:rPr>
        <w:t xml:space="preserve">  14 </w:t>
      </w:r>
      <w:r>
        <w:rPr>
          <w:rFonts w:hint="eastAsia" w:ascii="宋体" w:hAnsi="宋体"/>
          <w:szCs w:val="21"/>
          <w:u w:val="single"/>
        </w:rPr>
        <w:t xml:space="preserve"> </w:t>
      </w:r>
      <w:r>
        <w:rPr>
          <w:rFonts w:hint="eastAsia" w:ascii="宋体" w:hAnsi="宋体"/>
          <w:szCs w:val="21"/>
        </w:rPr>
        <w:t>时起，到</w:t>
      </w:r>
      <w:r>
        <w:rPr>
          <w:rFonts w:hint="eastAsia" w:ascii="宋体" w:hAnsi="宋体"/>
          <w:szCs w:val="21"/>
          <w:lang w:val="en-US" w:eastAsia="zh-CN"/>
        </w:rPr>
        <w:t>安徽新集矿山建设工程网站自行下载招标文件。</w:t>
      </w:r>
    </w:p>
    <w:p>
      <w:pPr>
        <w:spacing w:line="360" w:lineRule="auto"/>
        <w:ind w:firstLine="499" w:firstLineChars="192"/>
        <w:rPr>
          <w:rFonts w:hint="eastAsia" w:ascii="宋体" w:hAnsi="宋体"/>
          <w:szCs w:val="21"/>
        </w:rPr>
      </w:pPr>
      <w:r>
        <w:rPr>
          <w:rFonts w:hint="eastAsia" w:ascii="宋体" w:hAnsi="宋体"/>
          <w:szCs w:val="21"/>
        </w:rPr>
        <w:t>2、投标人自行进行现场踏勘，以便投标人获取自己</w:t>
      </w:r>
      <w:r>
        <w:rPr>
          <w:rFonts w:hint="eastAsia" w:ascii="宋体" w:hAnsi="宋体"/>
          <w:szCs w:val="21"/>
          <w:lang w:val="en-US" w:eastAsia="zh-CN"/>
        </w:rPr>
        <w:t>需要</w:t>
      </w:r>
      <w:r>
        <w:rPr>
          <w:rFonts w:hint="eastAsia" w:ascii="宋体" w:hAnsi="宋体"/>
          <w:szCs w:val="21"/>
        </w:rPr>
        <w:t>的有关编制投标文件和签署合同所需的资料。</w:t>
      </w:r>
      <w:r>
        <w:rPr>
          <w:rFonts w:hint="eastAsia" w:ascii="宋体" w:hAnsi="宋体"/>
          <w:b/>
          <w:szCs w:val="21"/>
        </w:rPr>
        <w:t>踏勘现场所发生的费用由投标人自行承担。</w:t>
      </w:r>
      <w:r>
        <w:rPr>
          <w:rFonts w:hint="eastAsia" w:ascii="宋体" w:hAnsi="宋体"/>
          <w:szCs w:val="21"/>
        </w:rPr>
        <w:t>招标人向投标人提供的有关现场的资料和数据，是招标人现有的能使投标人利用的资料，招标人对投标人由此而做出的推论、理解和结论概不负责。</w:t>
      </w:r>
    </w:p>
    <w:p>
      <w:pPr>
        <w:spacing w:line="360" w:lineRule="auto"/>
        <w:ind w:firstLine="783" w:firstLineChars="300"/>
        <w:rPr>
          <w:rFonts w:hint="default" w:ascii="宋体" w:hAnsi="宋体" w:eastAsia="宋体"/>
          <w:b/>
          <w:szCs w:val="21"/>
          <w:u w:val="single"/>
          <w:bdr w:val="single" w:color="auto" w:sz="4" w:space="0"/>
          <w:lang w:val="en-US" w:eastAsia="zh-CN"/>
        </w:rPr>
      </w:pPr>
      <w:r>
        <w:rPr>
          <w:rFonts w:hint="eastAsia" w:ascii="宋体" w:hAnsi="宋体"/>
          <w:b/>
          <w:szCs w:val="21"/>
        </w:rPr>
        <w:t>现场踏勘联系人：</w:t>
      </w:r>
      <w:r>
        <w:rPr>
          <w:rFonts w:hint="eastAsia" w:ascii="宋体" w:hAnsi="宋体"/>
          <w:b/>
          <w:szCs w:val="21"/>
          <w:u w:val="single"/>
          <w:lang w:val="en-US" w:eastAsia="zh-CN"/>
        </w:rPr>
        <w:t xml:space="preserve">   王磊    </w:t>
      </w:r>
      <w:r>
        <w:rPr>
          <w:rFonts w:hint="eastAsia" w:ascii="宋体" w:hAnsi="宋体"/>
          <w:b/>
          <w:szCs w:val="21"/>
        </w:rPr>
        <w:t xml:space="preserve">      联系电话：</w:t>
      </w:r>
      <w:r>
        <w:rPr>
          <w:rFonts w:hint="eastAsia" w:ascii="宋体" w:hAnsi="宋体"/>
          <w:b/>
          <w:szCs w:val="21"/>
          <w:u w:val="single"/>
          <w:lang w:val="en-US" w:eastAsia="zh-CN"/>
        </w:rPr>
        <w:t xml:space="preserve">  17855442472  </w:t>
      </w:r>
    </w:p>
    <w:p>
      <w:pPr>
        <w:spacing w:line="360" w:lineRule="auto"/>
        <w:ind w:firstLine="499" w:firstLineChars="192"/>
        <w:rPr>
          <w:rFonts w:hint="eastAsia" w:ascii="宋体" w:hAnsi="宋体"/>
          <w:sz w:val="24"/>
          <w:szCs w:val="21"/>
        </w:rPr>
      </w:pPr>
      <w:r>
        <w:rPr>
          <w:rFonts w:hint="eastAsia" w:ascii="宋体" w:hAnsi="宋体"/>
          <w:szCs w:val="21"/>
        </w:rPr>
        <w:t>3、招标人在招标期间发出的答疑文件和其它补充修改文件，均是招标文件的组成部分，对投标人起约束作用。</w:t>
      </w:r>
    </w:p>
    <w:p>
      <w:pPr>
        <w:spacing w:line="360" w:lineRule="auto"/>
        <w:ind w:right="3" w:rightChars="1" w:firstLine="520" w:firstLineChars="200"/>
        <w:rPr>
          <w:rFonts w:hint="eastAsia" w:ascii="宋体" w:hAnsi="宋体"/>
          <w:szCs w:val="21"/>
        </w:rPr>
      </w:pPr>
      <w:r>
        <w:rPr>
          <w:rFonts w:hint="eastAsia" w:ascii="宋体" w:hAnsi="宋体"/>
          <w:szCs w:val="21"/>
        </w:rPr>
        <w:t>4、投标人于</w:t>
      </w:r>
      <w:r>
        <w:rPr>
          <w:rFonts w:hint="eastAsia" w:ascii="宋体" w:hAnsi="宋体"/>
          <w:szCs w:val="21"/>
          <w:u w:val="single"/>
        </w:rPr>
        <w:t>20</w:t>
      </w:r>
      <w:r>
        <w:rPr>
          <w:rFonts w:hint="eastAsia" w:ascii="宋体" w:hAnsi="宋体"/>
          <w:szCs w:val="21"/>
          <w:u w:val="single"/>
          <w:lang w:val="en-US" w:eastAsia="zh-CN"/>
        </w:rPr>
        <w:t>24</w:t>
      </w:r>
      <w:r>
        <w:rPr>
          <w:rFonts w:hint="eastAsia" w:ascii="宋体" w:hAnsi="宋体"/>
          <w:szCs w:val="21"/>
        </w:rPr>
        <w:t>年</w:t>
      </w:r>
      <w:r>
        <w:rPr>
          <w:rFonts w:hint="eastAsia" w:ascii="宋体" w:hAnsi="宋体"/>
          <w:szCs w:val="21"/>
          <w:u w:val="single"/>
        </w:rPr>
        <w:t xml:space="preserve"> </w:t>
      </w:r>
      <w:r>
        <w:rPr>
          <w:rFonts w:hint="eastAsia" w:ascii="宋体" w:hAnsi="宋体"/>
          <w:szCs w:val="21"/>
          <w:u w:val="single"/>
          <w:lang w:val="en-US" w:eastAsia="zh-CN"/>
        </w:rPr>
        <w:t xml:space="preserve"> 1 </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u w:val="single"/>
          <w:lang w:val="en-US" w:eastAsia="zh-CN"/>
        </w:rPr>
        <w:t xml:space="preserve"> 23 </w:t>
      </w:r>
      <w:r>
        <w:rPr>
          <w:rFonts w:hint="eastAsia" w:ascii="宋体" w:hAnsi="宋体"/>
          <w:szCs w:val="21"/>
          <w:u w:val="single"/>
        </w:rPr>
        <w:t xml:space="preserve"> </w:t>
      </w:r>
      <w:r>
        <w:rPr>
          <w:rFonts w:hint="eastAsia" w:ascii="宋体" w:hAnsi="宋体"/>
          <w:szCs w:val="21"/>
        </w:rPr>
        <w:t>日</w:t>
      </w:r>
      <w:r>
        <w:rPr>
          <w:rFonts w:hint="eastAsia" w:ascii="宋体" w:hAnsi="宋体"/>
          <w:szCs w:val="21"/>
          <w:u w:val="single"/>
        </w:rPr>
        <w:t xml:space="preserve"> </w:t>
      </w:r>
      <w:r>
        <w:rPr>
          <w:rFonts w:hint="eastAsia" w:ascii="宋体" w:hAnsi="宋体"/>
          <w:szCs w:val="21"/>
          <w:u w:val="single"/>
          <w:lang w:val="en-US" w:eastAsia="zh-CN"/>
        </w:rPr>
        <w:t>10</w:t>
      </w:r>
      <w:r>
        <w:rPr>
          <w:rFonts w:hint="eastAsia" w:ascii="宋体" w:hAnsi="宋体"/>
          <w:szCs w:val="21"/>
          <w:u w:val="single"/>
        </w:rPr>
        <w:t xml:space="preserve">:00 </w:t>
      </w:r>
      <w:r>
        <w:rPr>
          <w:rFonts w:hint="eastAsia" w:ascii="宋体" w:hAnsi="宋体"/>
          <w:szCs w:val="21"/>
        </w:rPr>
        <w:t>时，将投标文件送至“</w:t>
      </w:r>
      <w:r>
        <w:rPr>
          <w:rFonts w:hint="eastAsia" w:ascii="宋体" w:hAnsi="宋体"/>
          <w:szCs w:val="21"/>
          <w:lang w:val="en-US" w:eastAsia="zh-CN"/>
        </w:rPr>
        <w:t>安徽新集矿山建设工程有限公司</w:t>
      </w:r>
      <w:r>
        <w:rPr>
          <w:rFonts w:hint="eastAsia" w:ascii="宋体" w:hAnsi="宋体"/>
          <w:szCs w:val="21"/>
        </w:rPr>
        <w:t>”，逾期恕不接受。</w:t>
      </w:r>
    </w:p>
    <w:p>
      <w:pPr>
        <w:spacing w:line="360" w:lineRule="auto"/>
        <w:ind w:firstLine="520" w:firstLineChars="200"/>
        <w:rPr>
          <w:rFonts w:hint="eastAsia" w:ascii="宋体" w:hAnsi="宋体"/>
          <w:b/>
          <w:szCs w:val="21"/>
        </w:rPr>
      </w:pPr>
      <w:r>
        <w:rPr>
          <w:rFonts w:hint="eastAsia" w:ascii="宋体" w:hAnsi="宋体"/>
          <w:szCs w:val="21"/>
        </w:rPr>
        <w:t>5、在对投标文件进行初评后，招标人将通知各投标人针对其投标文件内不明确或不完善的内容分别进行澄清（具体日期另行通知）。</w:t>
      </w:r>
    </w:p>
    <w:p>
      <w:pPr>
        <w:spacing w:line="360" w:lineRule="auto"/>
        <w:ind w:firstLine="520" w:firstLineChars="200"/>
        <w:rPr>
          <w:rFonts w:hint="eastAsia" w:ascii="宋体" w:hAnsi="宋体"/>
          <w:bCs/>
          <w:szCs w:val="21"/>
        </w:rPr>
      </w:pPr>
      <w:r>
        <w:rPr>
          <w:rFonts w:hint="eastAsia" w:ascii="宋体" w:hAnsi="宋体"/>
          <w:bCs/>
          <w:szCs w:val="21"/>
        </w:rPr>
        <w:t>6、投标书的有效期为投标截止之日后90天，在此期限内，各投标书均对各自投标人有约束力。</w:t>
      </w:r>
    </w:p>
    <w:p>
      <w:pPr>
        <w:spacing w:line="360" w:lineRule="auto"/>
        <w:ind w:firstLine="520" w:firstLineChars="200"/>
        <w:rPr>
          <w:rFonts w:hint="default" w:ascii="宋体" w:hAnsi="宋体" w:eastAsia="宋体"/>
          <w:bCs/>
          <w:szCs w:val="21"/>
          <w:lang w:val="en-US" w:eastAsia="zh-CN"/>
        </w:rPr>
      </w:pPr>
      <w:r>
        <w:rPr>
          <w:rFonts w:hint="eastAsia" w:ascii="宋体" w:hAnsi="宋体"/>
          <w:bCs/>
          <w:szCs w:val="21"/>
        </w:rPr>
        <w:t>7、招</w:t>
      </w:r>
      <w:r>
        <w:rPr>
          <w:rFonts w:hint="eastAsia" w:ascii="宋体" w:hAnsi="宋体"/>
          <w:bCs/>
          <w:szCs w:val="21"/>
          <w:lang w:val="en-US" w:eastAsia="zh-CN"/>
        </w:rPr>
        <w:t xml:space="preserve"> </w:t>
      </w:r>
      <w:r>
        <w:rPr>
          <w:rFonts w:hint="eastAsia" w:ascii="宋体" w:hAnsi="宋体"/>
          <w:bCs/>
          <w:szCs w:val="21"/>
        </w:rPr>
        <w:t>标</w:t>
      </w:r>
      <w:r>
        <w:rPr>
          <w:rFonts w:hint="eastAsia" w:ascii="宋体" w:hAnsi="宋体"/>
          <w:bCs/>
          <w:szCs w:val="21"/>
          <w:lang w:val="en-US" w:eastAsia="zh-CN"/>
        </w:rPr>
        <w:t xml:space="preserve"> </w:t>
      </w:r>
      <w:r>
        <w:rPr>
          <w:rFonts w:hint="eastAsia" w:ascii="宋体" w:hAnsi="宋体"/>
          <w:bCs/>
          <w:szCs w:val="21"/>
        </w:rPr>
        <w:t>人：</w:t>
      </w:r>
      <w:r>
        <w:rPr>
          <w:rFonts w:hint="eastAsia" w:ascii="宋体" w:hAnsi="宋体"/>
          <w:bCs/>
          <w:szCs w:val="21"/>
          <w:lang w:val="en-US" w:eastAsia="zh-CN"/>
        </w:rPr>
        <w:t>安徽新集矿山建设工程有限公司</w:t>
      </w:r>
    </w:p>
    <w:p>
      <w:pPr>
        <w:spacing w:line="360" w:lineRule="auto"/>
        <w:ind w:firstLine="780" w:firstLineChars="300"/>
        <w:rPr>
          <w:rFonts w:hint="eastAsia" w:ascii="宋体" w:hAnsi="宋体"/>
          <w:szCs w:val="21"/>
          <w:u w:val="single"/>
          <w:lang w:val="en-US" w:eastAsia="zh-CN"/>
        </w:rPr>
      </w:pPr>
      <w:r>
        <w:rPr>
          <w:rFonts w:hint="eastAsia" w:ascii="宋体" w:hAnsi="宋体"/>
          <w:szCs w:val="21"/>
        </w:rPr>
        <w:t>联 系 人：</w:t>
      </w:r>
      <w:r>
        <w:rPr>
          <w:rFonts w:hint="eastAsia" w:ascii="宋体" w:hAnsi="宋体"/>
          <w:szCs w:val="21"/>
          <w:u w:val="single"/>
          <w:lang w:val="en-US" w:eastAsia="zh-CN"/>
        </w:rPr>
        <w:t xml:space="preserve">王美萍 </w:t>
      </w:r>
    </w:p>
    <w:p>
      <w:pPr>
        <w:spacing w:line="360" w:lineRule="auto"/>
        <w:ind w:firstLine="780" w:firstLineChars="300"/>
        <w:rPr>
          <w:rFonts w:hint="eastAsia" w:ascii="宋体" w:hAnsi="宋体"/>
          <w:szCs w:val="21"/>
        </w:rPr>
      </w:pPr>
      <w:r>
        <w:rPr>
          <w:rFonts w:hint="eastAsia" w:ascii="宋体" w:hAnsi="宋体"/>
          <w:szCs w:val="21"/>
        </w:rPr>
        <w:t>联系电话：</w:t>
      </w:r>
      <w:r>
        <w:rPr>
          <w:rFonts w:hint="eastAsia" w:ascii="宋体" w:hAnsi="宋体"/>
          <w:szCs w:val="21"/>
          <w:u w:val="single"/>
          <w:lang w:val="en-US" w:eastAsia="zh-CN"/>
        </w:rPr>
        <w:t xml:space="preserve"> 13696710671 </w:t>
      </w:r>
    </w:p>
    <w:p>
      <w:pPr>
        <w:pStyle w:val="3"/>
        <w:spacing w:before="0" w:after="0" w:line="360" w:lineRule="auto"/>
        <w:rPr>
          <w:rFonts w:hint="eastAsia" w:ascii="宋体" w:hAnsi="宋体" w:eastAsia="宋体"/>
          <w:sz w:val="21"/>
          <w:szCs w:val="21"/>
        </w:rPr>
      </w:pPr>
      <w:bookmarkStart w:id="8" w:name="_Toc486962538"/>
      <w:bookmarkStart w:id="9" w:name="_Toc16909"/>
      <w:r>
        <w:rPr>
          <w:rFonts w:hint="eastAsia" w:ascii="宋体" w:hAnsi="宋体" w:eastAsia="宋体"/>
          <w:sz w:val="21"/>
          <w:szCs w:val="21"/>
        </w:rPr>
        <w:t>二、投标人递交的投标文件应包括：</w:t>
      </w:r>
      <w:bookmarkEnd w:id="8"/>
      <w:bookmarkEnd w:id="9"/>
    </w:p>
    <w:p>
      <w:pPr>
        <w:spacing w:line="360" w:lineRule="auto"/>
        <w:ind w:right="-1823" w:rightChars="-701" w:firstLine="520" w:firstLineChars="200"/>
        <w:rPr>
          <w:rFonts w:hint="eastAsia" w:ascii="宋体" w:hAnsi="宋体"/>
          <w:szCs w:val="21"/>
        </w:rPr>
      </w:pPr>
      <w:r>
        <w:rPr>
          <w:rFonts w:hint="eastAsia" w:ascii="宋体" w:hAnsi="宋体"/>
          <w:szCs w:val="21"/>
        </w:rPr>
        <w:t>1、商务标书</w:t>
      </w:r>
    </w:p>
    <w:p>
      <w:pPr>
        <w:spacing w:line="360" w:lineRule="auto"/>
        <w:ind w:right="-1823" w:rightChars="-701" w:firstLine="520" w:firstLineChars="200"/>
        <w:rPr>
          <w:rFonts w:hint="eastAsia" w:ascii="宋体" w:hAnsi="宋体"/>
          <w:szCs w:val="21"/>
        </w:rPr>
      </w:pPr>
      <w:r>
        <w:rPr>
          <w:rFonts w:hint="eastAsia" w:ascii="宋体" w:hAnsi="宋体"/>
          <w:lang w:val="en-US" w:eastAsia="zh-CN"/>
        </w:rPr>
        <w:t>2、</w:t>
      </w:r>
      <w:r>
        <w:rPr>
          <w:rFonts w:hint="eastAsia" w:ascii="宋体" w:hAnsi="宋体"/>
        </w:rPr>
        <w:t>法定代表人资格证明书</w:t>
      </w:r>
      <w:r>
        <w:rPr>
          <w:rFonts w:hint="eastAsia" w:ascii="宋体" w:hAnsi="宋体"/>
          <w:szCs w:val="21"/>
        </w:rPr>
        <w:t>和授权委托书</w:t>
      </w:r>
    </w:p>
    <w:p>
      <w:pPr>
        <w:tabs>
          <w:tab w:val="left" w:pos="4755"/>
        </w:tabs>
        <w:spacing w:line="360" w:lineRule="auto"/>
        <w:ind w:right="-1823" w:rightChars="-701" w:firstLine="520" w:firstLineChars="200"/>
        <w:rPr>
          <w:rFonts w:hint="eastAsia" w:ascii="宋体" w:hAnsi="宋体"/>
          <w:szCs w:val="21"/>
        </w:rPr>
      </w:pPr>
      <w:r>
        <w:rPr>
          <w:rFonts w:hint="eastAsia" w:ascii="宋体" w:hAnsi="宋体"/>
          <w:szCs w:val="21"/>
          <w:lang w:val="en-US" w:eastAsia="zh-CN"/>
        </w:rPr>
        <w:t>3、</w:t>
      </w:r>
      <w:r>
        <w:rPr>
          <w:rFonts w:hint="eastAsia" w:ascii="宋体" w:hAnsi="宋体"/>
          <w:szCs w:val="21"/>
        </w:rPr>
        <w:t>投标函</w:t>
      </w:r>
    </w:p>
    <w:p>
      <w:pPr>
        <w:spacing w:line="360" w:lineRule="auto"/>
        <w:ind w:right="-1823" w:rightChars="-701" w:firstLine="520" w:firstLineChars="200"/>
        <w:rPr>
          <w:rFonts w:hint="eastAsia" w:ascii="宋体" w:hAnsi="宋体"/>
          <w:szCs w:val="21"/>
        </w:rPr>
      </w:pPr>
      <w:r>
        <w:rPr>
          <w:rFonts w:hint="eastAsia" w:ascii="宋体" w:hAnsi="宋体"/>
          <w:szCs w:val="21"/>
          <w:lang w:val="en-US" w:eastAsia="zh-CN"/>
        </w:rPr>
        <w:t>4、</w:t>
      </w:r>
      <w:r>
        <w:rPr>
          <w:rFonts w:hint="eastAsia" w:ascii="宋体" w:hAnsi="宋体"/>
          <w:szCs w:val="21"/>
        </w:rPr>
        <w:t>工程量清单报价表</w:t>
      </w:r>
    </w:p>
    <w:p>
      <w:pPr>
        <w:spacing w:line="360" w:lineRule="auto"/>
        <w:ind w:right="-1823" w:rightChars="-701" w:firstLine="520" w:firstLineChars="200"/>
        <w:rPr>
          <w:rFonts w:hint="eastAsia" w:ascii="宋体" w:hAnsi="宋体"/>
          <w:szCs w:val="21"/>
        </w:rPr>
      </w:pPr>
      <w:r>
        <w:rPr>
          <w:rFonts w:hint="eastAsia" w:ascii="宋体" w:hAnsi="宋体"/>
          <w:szCs w:val="21"/>
          <w:lang w:val="en-US" w:eastAsia="zh-CN"/>
        </w:rPr>
        <w:t>5、</w:t>
      </w:r>
      <w:r>
        <w:rPr>
          <w:rFonts w:hint="eastAsia" w:ascii="宋体" w:hAnsi="宋体"/>
          <w:szCs w:val="21"/>
        </w:rPr>
        <w:t>施工方案（技术标）</w:t>
      </w:r>
    </w:p>
    <w:p>
      <w:pPr>
        <w:tabs>
          <w:tab w:val="left" w:pos="1571"/>
        </w:tabs>
        <w:spacing w:line="360" w:lineRule="auto"/>
        <w:ind w:right="-1823" w:rightChars="-701" w:firstLine="522" w:firstLineChars="200"/>
        <w:rPr>
          <w:rFonts w:hint="eastAsia" w:ascii="宋体" w:hAnsi="宋体" w:eastAsia="宋体" w:cs="Times New Roman"/>
          <w:b/>
          <w:bCs/>
          <w:szCs w:val="21"/>
        </w:rPr>
      </w:pPr>
      <w:r>
        <w:rPr>
          <w:rFonts w:hint="eastAsia" w:ascii="宋体" w:hAnsi="宋体" w:eastAsia="宋体" w:cs="Times New Roman"/>
          <w:b/>
          <w:bCs/>
          <w:szCs w:val="21"/>
        </w:rPr>
        <w:t>以上文件需同时提供电子文档</w:t>
      </w:r>
    </w:p>
    <w:p>
      <w:pPr>
        <w:spacing w:line="360" w:lineRule="auto"/>
        <w:ind w:right="-1823" w:rightChars="-701" w:firstLine="520" w:firstLineChars="200"/>
        <w:rPr>
          <w:rFonts w:hint="eastAsia" w:ascii="宋体" w:hAnsi="宋体"/>
          <w:szCs w:val="21"/>
        </w:rPr>
      </w:pPr>
      <w:r>
        <w:rPr>
          <w:rFonts w:hint="eastAsia" w:ascii="宋体" w:hAnsi="宋体"/>
          <w:szCs w:val="21"/>
          <w:lang w:val="en-US" w:eastAsia="zh-CN"/>
        </w:rPr>
        <w:t>6</w:t>
      </w:r>
      <w:r>
        <w:rPr>
          <w:rFonts w:hint="eastAsia" w:ascii="宋体" w:hAnsi="宋体"/>
          <w:szCs w:val="21"/>
        </w:rPr>
        <w:t>、技术标书(同时提供电子文档)</w:t>
      </w:r>
    </w:p>
    <w:p>
      <w:pPr>
        <w:tabs>
          <w:tab w:val="left" w:pos="1571"/>
        </w:tabs>
        <w:spacing w:line="360" w:lineRule="auto"/>
        <w:ind w:right="-1823" w:rightChars="-701" w:firstLine="520" w:firstLineChars="200"/>
        <w:rPr>
          <w:rFonts w:hint="eastAsia" w:ascii="宋体" w:hAnsi="宋体"/>
          <w:szCs w:val="21"/>
        </w:rPr>
      </w:pPr>
      <w:r>
        <w:rPr>
          <w:rFonts w:hint="eastAsia" w:ascii="宋体" w:hAnsi="宋体"/>
          <w:szCs w:val="21"/>
          <w:lang w:val="en-US" w:eastAsia="zh-CN"/>
        </w:rPr>
        <w:t>7</w:t>
      </w:r>
      <w:r>
        <w:rPr>
          <w:rFonts w:hint="eastAsia" w:ascii="宋体" w:hAnsi="宋体"/>
          <w:szCs w:val="21"/>
        </w:rPr>
        <w:t>、资质证明文件</w:t>
      </w:r>
    </w:p>
    <w:p>
      <w:pPr>
        <w:tabs>
          <w:tab w:val="left" w:pos="1571"/>
        </w:tabs>
        <w:spacing w:line="360" w:lineRule="auto"/>
        <w:ind w:right="-1823" w:rightChars="-701" w:firstLine="520" w:firstLineChars="200"/>
        <w:rPr>
          <w:rFonts w:hint="eastAsia" w:ascii="宋体" w:hAnsi="宋体"/>
          <w:szCs w:val="21"/>
        </w:rPr>
      </w:pPr>
      <w:r>
        <w:rPr>
          <w:rFonts w:hint="eastAsia" w:ascii="宋体" w:hAnsi="宋体"/>
          <w:szCs w:val="21"/>
          <w:lang w:val="en-US" w:eastAsia="zh-CN"/>
        </w:rPr>
        <w:t>8</w:t>
      </w:r>
      <w:r>
        <w:rPr>
          <w:rFonts w:hint="eastAsia" w:ascii="宋体" w:hAnsi="宋体"/>
          <w:szCs w:val="21"/>
        </w:rPr>
        <w:t>、投标人的营业执照和资质等级证明的复印件（加盖公章）。</w:t>
      </w:r>
    </w:p>
    <w:p>
      <w:pPr>
        <w:tabs>
          <w:tab w:val="left" w:pos="1571"/>
        </w:tabs>
        <w:spacing w:line="360" w:lineRule="auto"/>
        <w:ind w:right="3" w:rightChars="1" w:firstLine="520" w:firstLineChars="200"/>
        <w:rPr>
          <w:rFonts w:hint="eastAsia" w:ascii="宋体" w:hAnsi="宋体"/>
          <w:szCs w:val="21"/>
        </w:rPr>
      </w:pPr>
      <w:r>
        <w:rPr>
          <w:rFonts w:hint="eastAsia" w:ascii="宋体" w:hAnsi="宋体"/>
          <w:szCs w:val="21"/>
          <w:lang w:val="en-US" w:eastAsia="zh-CN"/>
        </w:rPr>
        <w:t>9</w:t>
      </w:r>
      <w:r>
        <w:rPr>
          <w:rFonts w:hint="eastAsia" w:ascii="宋体" w:hAnsi="宋体"/>
          <w:szCs w:val="21"/>
        </w:rPr>
        <w:t>、企业主</w:t>
      </w:r>
      <w:r>
        <w:rPr>
          <w:rFonts w:hint="eastAsia" w:ascii="宋体" w:hAnsi="宋体"/>
          <w:szCs w:val="21"/>
          <w:lang w:val="en-US" w:eastAsia="zh-CN"/>
        </w:rPr>
        <w:t>自有</w:t>
      </w:r>
      <w:r>
        <w:rPr>
          <w:rFonts w:hint="eastAsia" w:ascii="宋体" w:hAnsi="宋体"/>
          <w:szCs w:val="21"/>
        </w:rPr>
        <w:t>有施工机械设备一览表。</w:t>
      </w:r>
    </w:p>
    <w:p>
      <w:pPr>
        <w:tabs>
          <w:tab w:val="left" w:pos="1571"/>
        </w:tabs>
        <w:spacing w:line="360" w:lineRule="auto"/>
        <w:ind w:right="-1823" w:rightChars="-701" w:firstLine="520" w:firstLineChars="200"/>
        <w:rPr>
          <w:rFonts w:ascii="宋体" w:hAnsi="宋体"/>
          <w:szCs w:val="21"/>
        </w:rPr>
      </w:pPr>
      <w:r>
        <w:rPr>
          <w:rFonts w:hint="eastAsia" w:ascii="宋体" w:hAnsi="宋体"/>
          <w:szCs w:val="21"/>
          <w:lang w:val="en-US" w:eastAsia="zh-CN"/>
        </w:rPr>
        <w:t>10</w:t>
      </w:r>
      <w:r>
        <w:rPr>
          <w:rFonts w:hint="eastAsia" w:ascii="宋体" w:hAnsi="宋体"/>
          <w:szCs w:val="21"/>
        </w:rPr>
        <w:t>、近三年承建的工程合同履约一览表。</w:t>
      </w:r>
    </w:p>
    <w:p>
      <w:pPr>
        <w:tabs>
          <w:tab w:val="left" w:pos="1571"/>
        </w:tabs>
        <w:spacing w:line="360" w:lineRule="auto"/>
        <w:ind w:right="-1823" w:rightChars="-701" w:firstLine="520" w:firstLineChars="200"/>
        <w:rPr>
          <w:rFonts w:hint="eastAsia" w:ascii="宋体" w:hAnsi="宋体"/>
          <w:szCs w:val="21"/>
        </w:rPr>
      </w:pPr>
      <w:r>
        <w:rPr>
          <w:rFonts w:hint="eastAsia" w:ascii="宋体" w:hAnsi="宋体"/>
          <w:szCs w:val="21"/>
          <w:lang w:val="en-US" w:eastAsia="zh-CN"/>
        </w:rPr>
        <w:t>11</w:t>
      </w:r>
      <w:r>
        <w:rPr>
          <w:rFonts w:hint="eastAsia" w:ascii="宋体" w:hAnsi="宋体"/>
          <w:szCs w:val="21"/>
        </w:rPr>
        <w:t>、最近三年内完成或正在施工工程一览表。</w:t>
      </w:r>
    </w:p>
    <w:p>
      <w:pPr>
        <w:tabs>
          <w:tab w:val="left" w:pos="1571"/>
        </w:tabs>
        <w:spacing w:line="360" w:lineRule="auto"/>
        <w:ind w:right="-1823" w:rightChars="-701" w:firstLine="520" w:firstLineChars="200"/>
        <w:rPr>
          <w:rFonts w:hint="eastAsia" w:ascii="宋体" w:hAnsi="宋体"/>
          <w:szCs w:val="21"/>
        </w:rPr>
      </w:pPr>
      <w:r>
        <w:rPr>
          <w:rFonts w:hint="eastAsia" w:ascii="宋体" w:hAnsi="宋体"/>
          <w:szCs w:val="21"/>
          <w:lang w:val="en-US" w:eastAsia="zh-CN"/>
        </w:rPr>
        <w:t>12</w:t>
      </w:r>
      <w:r>
        <w:rPr>
          <w:rFonts w:hint="eastAsia" w:ascii="宋体" w:hAnsi="宋体"/>
          <w:szCs w:val="21"/>
        </w:rPr>
        <w:t>、招标文件所要求的其它资料</w:t>
      </w:r>
      <w:r>
        <w:rPr>
          <w:rFonts w:hint="eastAsia" w:ascii="宋体" w:hAnsi="宋体"/>
          <w:szCs w:val="21"/>
          <w:lang w:eastAsia="zh-CN"/>
        </w:rPr>
        <w:t>（</w:t>
      </w:r>
      <w:r>
        <w:rPr>
          <w:rFonts w:hint="eastAsia" w:ascii="宋体" w:hAnsi="宋体"/>
          <w:szCs w:val="21"/>
          <w:lang w:val="en-US" w:eastAsia="zh-CN"/>
        </w:rPr>
        <w:t>如：投标单位相关网站信用截图）</w:t>
      </w:r>
      <w:r>
        <w:rPr>
          <w:rFonts w:hint="eastAsia" w:ascii="宋体" w:hAnsi="宋体"/>
          <w:szCs w:val="21"/>
        </w:rPr>
        <w:t>。</w:t>
      </w:r>
    </w:p>
    <w:p>
      <w:pPr>
        <w:pStyle w:val="3"/>
        <w:spacing w:before="0" w:after="0" w:line="360" w:lineRule="auto"/>
        <w:rPr>
          <w:rFonts w:hint="eastAsia" w:ascii="宋体" w:hAnsi="宋体" w:eastAsia="宋体"/>
          <w:sz w:val="21"/>
          <w:szCs w:val="21"/>
        </w:rPr>
      </w:pPr>
      <w:bookmarkStart w:id="10" w:name="_Toc486962539"/>
      <w:bookmarkStart w:id="11" w:name="_Toc19548"/>
      <w:r>
        <w:rPr>
          <w:rFonts w:hint="eastAsia" w:ascii="宋体" w:hAnsi="宋体" w:eastAsia="宋体"/>
          <w:sz w:val="21"/>
          <w:szCs w:val="21"/>
        </w:rPr>
        <w:t>三、投标文件装订要求</w:t>
      </w:r>
      <w:bookmarkEnd w:id="10"/>
      <w:bookmarkEnd w:id="11"/>
    </w:p>
    <w:p>
      <w:pPr>
        <w:spacing w:line="360" w:lineRule="auto"/>
        <w:ind w:firstLine="520" w:firstLineChars="200"/>
        <w:rPr>
          <w:rFonts w:hint="eastAsia" w:ascii="宋体" w:hAnsi="宋体"/>
          <w:color w:val="auto"/>
          <w:szCs w:val="21"/>
        </w:rPr>
      </w:pPr>
      <w:r>
        <w:rPr>
          <w:rFonts w:hint="eastAsia" w:ascii="宋体" w:hAnsi="宋体"/>
          <w:color w:val="auto"/>
          <w:szCs w:val="21"/>
        </w:rPr>
        <w:t>基坑支护工程与桩基</w:t>
      </w:r>
      <w:r>
        <w:rPr>
          <w:rFonts w:hint="eastAsia" w:ascii="宋体" w:hAnsi="宋体"/>
          <w:color w:val="auto"/>
          <w:szCs w:val="21"/>
          <w:lang w:eastAsia="zh-CN"/>
        </w:rPr>
        <w:t>（</w:t>
      </w:r>
      <w:r>
        <w:rPr>
          <w:rFonts w:hint="eastAsia" w:ascii="宋体" w:hAnsi="宋体"/>
          <w:color w:val="auto"/>
          <w:szCs w:val="21"/>
          <w:lang w:val="en-US" w:eastAsia="zh-CN"/>
        </w:rPr>
        <w:t>CFG桩、钻孔灌注桩）</w:t>
      </w:r>
      <w:r>
        <w:rPr>
          <w:rFonts w:hint="eastAsia" w:ascii="宋体" w:hAnsi="宋体"/>
          <w:color w:val="auto"/>
          <w:szCs w:val="21"/>
          <w:lang w:eastAsia="zh-CN"/>
        </w:rPr>
        <w:t>、</w:t>
      </w:r>
      <w:r>
        <w:rPr>
          <w:rFonts w:hint="eastAsia" w:ascii="宋体" w:hAnsi="宋体"/>
          <w:color w:val="auto"/>
          <w:szCs w:val="21"/>
          <w:lang w:val="en-US" w:eastAsia="zh-CN"/>
        </w:rPr>
        <w:t>抗浮锚杆</w:t>
      </w:r>
      <w:r>
        <w:rPr>
          <w:rFonts w:hint="eastAsia" w:ascii="宋体" w:hAnsi="宋体"/>
          <w:color w:val="auto"/>
          <w:szCs w:val="21"/>
        </w:rPr>
        <w:t>工程的商务标和技术标需单独分开编制并装订。</w:t>
      </w:r>
    </w:p>
    <w:p>
      <w:pPr>
        <w:spacing w:line="360" w:lineRule="auto"/>
        <w:ind w:firstLine="520" w:firstLineChars="200"/>
        <w:rPr>
          <w:rFonts w:hint="eastAsia" w:ascii="宋体" w:hAnsi="宋体"/>
          <w:szCs w:val="21"/>
        </w:rPr>
      </w:pPr>
      <w:r>
        <w:rPr>
          <w:rFonts w:hint="eastAsia" w:ascii="宋体" w:hAnsi="宋体"/>
          <w:szCs w:val="21"/>
        </w:rPr>
        <w:t>第一册：商务标书，包括商务标书封面、企业法人身份证明书和授权委托书、投标函、工程量清单计价表。</w:t>
      </w:r>
    </w:p>
    <w:p>
      <w:pPr>
        <w:spacing w:line="360" w:lineRule="auto"/>
        <w:ind w:firstLine="520" w:firstLineChars="200"/>
        <w:rPr>
          <w:rFonts w:hint="eastAsia" w:ascii="宋体" w:hAnsi="宋体"/>
          <w:szCs w:val="21"/>
        </w:rPr>
      </w:pPr>
      <w:r>
        <w:rPr>
          <w:rFonts w:hint="eastAsia" w:ascii="宋体" w:hAnsi="宋体"/>
          <w:szCs w:val="21"/>
        </w:rPr>
        <w:t>第二册：技术标书（含资质证明文件）。</w:t>
      </w:r>
    </w:p>
    <w:p>
      <w:pPr>
        <w:spacing w:line="360" w:lineRule="auto"/>
        <w:ind w:firstLine="499" w:firstLineChars="192"/>
        <w:rPr>
          <w:rFonts w:hint="eastAsia" w:ascii="宋体" w:hAnsi="宋体"/>
          <w:szCs w:val="21"/>
        </w:rPr>
      </w:pPr>
      <w:r>
        <w:rPr>
          <w:rFonts w:hint="eastAsia" w:ascii="宋体" w:hAnsi="宋体"/>
          <w:szCs w:val="21"/>
        </w:rPr>
        <w:t>商务标、技术标各一式</w:t>
      </w:r>
      <w:r>
        <w:rPr>
          <w:rFonts w:hint="eastAsia" w:ascii="宋体" w:hAnsi="宋体"/>
          <w:szCs w:val="21"/>
          <w:lang w:val="en-US" w:eastAsia="zh-CN"/>
        </w:rPr>
        <w:t>四</w:t>
      </w:r>
      <w:r>
        <w:rPr>
          <w:rFonts w:hint="eastAsia" w:ascii="宋体" w:hAnsi="宋体"/>
          <w:szCs w:val="21"/>
        </w:rPr>
        <w:t>份（一正</w:t>
      </w:r>
      <w:r>
        <w:rPr>
          <w:rFonts w:hint="eastAsia" w:ascii="宋体" w:hAnsi="宋体"/>
          <w:szCs w:val="21"/>
          <w:lang w:val="en-US" w:eastAsia="zh-CN"/>
        </w:rPr>
        <w:t>三</w:t>
      </w:r>
      <w:r>
        <w:rPr>
          <w:rFonts w:hint="eastAsia" w:ascii="宋体" w:hAnsi="宋体"/>
          <w:szCs w:val="21"/>
        </w:rPr>
        <w:t>副），投标人应将投标文件中的商务标部分和技术标部分包装在密封袋中，并在密封袋上相应注明</w:t>
      </w:r>
      <w:r>
        <w:rPr>
          <w:rFonts w:hint="eastAsia" w:ascii="宋体" w:hAnsi="宋体"/>
          <w:b/>
          <w:szCs w:val="21"/>
        </w:rPr>
        <w:t>“</w:t>
      </w:r>
      <w:r>
        <w:rPr>
          <w:rFonts w:hint="eastAsia" w:ascii="宋体" w:hAnsi="宋体"/>
          <w:b/>
          <w:bCs/>
          <w:szCs w:val="21"/>
          <w:u w:val="single"/>
        </w:rPr>
        <w:t>淮南市能源数据中心及数字经济万创园项目施工总承包一标段基坑支护</w:t>
      </w:r>
      <w:r>
        <w:rPr>
          <w:rFonts w:hint="eastAsia" w:ascii="宋体" w:hAnsi="宋体"/>
          <w:b/>
          <w:bCs/>
          <w:szCs w:val="21"/>
          <w:u w:val="single"/>
          <w:lang w:val="en-US" w:eastAsia="zh-CN"/>
        </w:rPr>
        <w:t>及桩基、抗浮锚杆</w:t>
      </w:r>
      <w:r>
        <w:rPr>
          <w:rFonts w:hint="eastAsia" w:ascii="宋体" w:hAnsi="宋体"/>
          <w:b/>
          <w:bCs/>
          <w:szCs w:val="21"/>
          <w:u w:val="single"/>
        </w:rPr>
        <w:t>工程</w:t>
      </w:r>
      <w:r>
        <w:rPr>
          <w:rFonts w:hint="eastAsia" w:ascii="宋体" w:hAnsi="宋体"/>
          <w:b/>
          <w:szCs w:val="21"/>
          <w:u w:val="single"/>
        </w:rPr>
        <w:t>投标文件</w:t>
      </w:r>
      <w:r>
        <w:rPr>
          <w:rFonts w:hint="eastAsia" w:ascii="宋体" w:hAnsi="宋体"/>
          <w:szCs w:val="21"/>
        </w:rPr>
        <w:t>”及法定代表人或授权代表投标日期</w:t>
      </w:r>
      <w:r>
        <w:rPr>
          <w:rFonts w:hint="eastAsia" w:ascii="宋体" w:hAnsi="宋体"/>
          <w:szCs w:val="21"/>
          <w:lang w:val="en-US" w:eastAsia="zh-CN"/>
        </w:rPr>
        <w:t>，可分袋密封，但</w:t>
      </w:r>
      <w:r>
        <w:rPr>
          <w:rFonts w:hint="eastAsia" w:ascii="宋体" w:hAnsi="宋体"/>
          <w:szCs w:val="21"/>
        </w:rPr>
        <w:t>所有的密封袋的封口处均应贴封条并骑缝加盖投标人公章。</w:t>
      </w:r>
    </w:p>
    <w:p>
      <w:pPr>
        <w:pStyle w:val="3"/>
        <w:spacing w:before="0" w:after="0" w:line="360" w:lineRule="auto"/>
        <w:rPr>
          <w:rFonts w:hint="eastAsia" w:ascii="宋体" w:hAnsi="宋体" w:eastAsia="宋体"/>
          <w:sz w:val="21"/>
          <w:szCs w:val="21"/>
        </w:rPr>
      </w:pPr>
      <w:bookmarkStart w:id="12" w:name="_Toc1915"/>
      <w:bookmarkStart w:id="13" w:name="_Toc486962540"/>
      <w:r>
        <w:rPr>
          <w:rFonts w:hint="eastAsia" w:ascii="宋体" w:hAnsi="宋体" w:eastAsia="宋体"/>
          <w:sz w:val="21"/>
          <w:szCs w:val="21"/>
        </w:rPr>
        <w:t>四、无效标书条件</w:t>
      </w:r>
      <w:bookmarkEnd w:id="12"/>
      <w:bookmarkEnd w:id="13"/>
    </w:p>
    <w:p>
      <w:pPr>
        <w:tabs>
          <w:tab w:val="left" w:pos="3675"/>
        </w:tabs>
        <w:spacing w:line="360" w:lineRule="auto"/>
        <w:ind w:right="3" w:rightChars="1" w:firstLine="520" w:firstLineChars="200"/>
        <w:rPr>
          <w:rFonts w:hint="eastAsia" w:ascii="宋体" w:hAnsi="宋体"/>
          <w:szCs w:val="21"/>
        </w:rPr>
      </w:pPr>
      <w:r>
        <w:rPr>
          <w:rFonts w:hint="eastAsia" w:ascii="宋体" w:hAnsi="宋体"/>
          <w:szCs w:val="21"/>
        </w:rPr>
        <w:t>1、投标书有下列情况之一者视为无效标书（包括但不仅限于下列情况）, 对被认定无效标书的，招标人无须对投标人进行解释：</w:t>
      </w:r>
    </w:p>
    <w:p>
      <w:pPr>
        <w:tabs>
          <w:tab w:val="left" w:pos="3675"/>
        </w:tabs>
        <w:spacing w:line="360" w:lineRule="auto"/>
        <w:ind w:right="3" w:rightChars="1" w:firstLine="520" w:firstLineChars="200"/>
        <w:rPr>
          <w:rFonts w:hint="eastAsia" w:ascii="宋体" w:hAnsi="宋体"/>
          <w:szCs w:val="21"/>
        </w:rPr>
      </w:pPr>
      <w:r>
        <w:rPr>
          <w:rFonts w:hint="eastAsia" w:ascii="宋体" w:hAnsi="宋体"/>
          <w:szCs w:val="21"/>
        </w:rPr>
        <w:t>1.1投标文件未能按照规定包装密封；</w:t>
      </w:r>
    </w:p>
    <w:p>
      <w:pPr>
        <w:tabs>
          <w:tab w:val="left" w:pos="3675"/>
        </w:tabs>
        <w:spacing w:line="360" w:lineRule="auto"/>
        <w:ind w:right="3" w:rightChars="1" w:firstLine="520" w:firstLineChars="200"/>
        <w:rPr>
          <w:rFonts w:hint="eastAsia" w:ascii="宋体" w:hAnsi="宋体"/>
          <w:szCs w:val="21"/>
        </w:rPr>
      </w:pPr>
      <w:r>
        <w:rPr>
          <w:rFonts w:hint="eastAsia" w:ascii="宋体" w:hAnsi="宋体"/>
          <w:szCs w:val="21"/>
        </w:rPr>
        <w:t>1.2未能提供有效的企业法人身份证明书和授权委托书；</w:t>
      </w:r>
    </w:p>
    <w:p>
      <w:pPr>
        <w:tabs>
          <w:tab w:val="left" w:pos="3675"/>
        </w:tabs>
        <w:spacing w:line="360" w:lineRule="auto"/>
        <w:ind w:right="3" w:rightChars="1" w:firstLine="520" w:firstLineChars="200"/>
        <w:rPr>
          <w:rFonts w:hint="eastAsia" w:ascii="宋体" w:hAnsi="宋体"/>
          <w:szCs w:val="21"/>
        </w:rPr>
      </w:pPr>
      <w:r>
        <w:rPr>
          <w:rFonts w:hint="eastAsia" w:ascii="宋体" w:hAnsi="宋体"/>
          <w:szCs w:val="21"/>
        </w:rPr>
        <w:t>1.3投标文件内容不全或未按规定填写或字迹模糊、辨认不清或涂改未加盖公章确认的；</w:t>
      </w:r>
    </w:p>
    <w:p>
      <w:pPr>
        <w:spacing w:line="360" w:lineRule="auto"/>
        <w:ind w:firstLine="499" w:firstLineChars="192"/>
        <w:rPr>
          <w:rFonts w:hint="eastAsia" w:ascii="宋体" w:hAnsi="宋体"/>
          <w:szCs w:val="21"/>
        </w:rPr>
      </w:pPr>
      <w:r>
        <w:rPr>
          <w:rFonts w:hint="eastAsia" w:ascii="宋体" w:hAnsi="宋体"/>
          <w:szCs w:val="21"/>
        </w:rPr>
        <w:t>1.4投标人为达到中标目的而故意采取重大错项、漏项、更改招标内容或要求其它不能满足招标人实质性要求等行为，即被废标或取消中标资格，保留对因此给招标人造成的损失追究赔偿的权力。</w:t>
      </w:r>
    </w:p>
    <w:p>
      <w:pPr>
        <w:spacing w:line="360" w:lineRule="auto"/>
        <w:ind w:firstLine="499" w:firstLineChars="192"/>
        <w:rPr>
          <w:rFonts w:hint="eastAsia" w:ascii="宋体" w:hAnsi="宋体"/>
          <w:szCs w:val="21"/>
        </w:rPr>
      </w:pPr>
      <w:r>
        <w:rPr>
          <w:rFonts w:hint="eastAsia" w:ascii="宋体" w:hAnsi="宋体"/>
          <w:szCs w:val="21"/>
        </w:rPr>
        <w:t>1.5投标人投标时提供的施工组织设计中拟订的施工组织措施、施工方案、交通组织措施和施工标准等经审查不能满足招标文件的工程技术要求或不能达到相应的质量标准或无法满足交通疏导要求，招标人有权确定其为废标。</w:t>
      </w:r>
    </w:p>
    <w:p>
      <w:pPr>
        <w:spacing w:line="360" w:lineRule="auto"/>
        <w:ind w:right="-1823" w:rightChars="-701" w:firstLine="520" w:firstLineChars="200"/>
        <w:rPr>
          <w:rFonts w:hint="eastAsia" w:ascii="宋体" w:hAnsi="宋体"/>
          <w:szCs w:val="21"/>
        </w:rPr>
      </w:pPr>
      <w:r>
        <w:rPr>
          <w:rFonts w:hint="eastAsia" w:ascii="宋体" w:hAnsi="宋体"/>
          <w:szCs w:val="21"/>
        </w:rPr>
        <w:t>1.6 “工程量清单报价表”未经企业法定代表人或其委托代理人签字或加盖法人印章；</w:t>
      </w:r>
      <w:r>
        <w:rPr>
          <w:rFonts w:ascii="宋体" w:hAnsi="宋体"/>
          <w:szCs w:val="21"/>
        </w:rPr>
        <w:t xml:space="preserve"> </w:t>
      </w:r>
    </w:p>
    <w:p>
      <w:pPr>
        <w:tabs>
          <w:tab w:val="left" w:pos="3675"/>
        </w:tabs>
        <w:spacing w:line="360" w:lineRule="auto"/>
        <w:ind w:right="3" w:rightChars="1" w:firstLine="520" w:firstLineChars="200"/>
        <w:rPr>
          <w:rFonts w:hint="eastAsia" w:ascii="宋体" w:hAnsi="宋体"/>
          <w:szCs w:val="21"/>
        </w:rPr>
      </w:pPr>
      <w:r>
        <w:rPr>
          <w:rFonts w:hint="eastAsia" w:ascii="宋体" w:hAnsi="宋体"/>
          <w:szCs w:val="21"/>
        </w:rPr>
        <w:t>1.7投标文件逾期送达的；</w:t>
      </w:r>
    </w:p>
    <w:p>
      <w:pPr>
        <w:tabs>
          <w:tab w:val="left" w:pos="3675"/>
        </w:tabs>
        <w:spacing w:line="360" w:lineRule="auto"/>
        <w:ind w:right="3" w:rightChars="1" w:firstLine="520" w:firstLineChars="200"/>
        <w:rPr>
          <w:rFonts w:hint="eastAsia" w:ascii="宋体" w:hAnsi="宋体"/>
          <w:szCs w:val="21"/>
        </w:rPr>
      </w:pPr>
      <w:r>
        <w:rPr>
          <w:rFonts w:hint="eastAsia" w:ascii="宋体" w:hAnsi="宋体"/>
          <w:szCs w:val="21"/>
        </w:rPr>
        <w:t>1.8</w:t>
      </w:r>
      <w:r>
        <w:rPr>
          <w:rFonts w:ascii="宋体" w:hAnsi="宋体"/>
          <w:szCs w:val="21"/>
        </w:rPr>
        <w:t>投标人有弄虚作假或串通投标等违法违规行为；</w:t>
      </w:r>
    </w:p>
    <w:p>
      <w:pPr>
        <w:tabs>
          <w:tab w:val="left" w:pos="3675"/>
        </w:tabs>
        <w:spacing w:line="360" w:lineRule="auto"/>
        <w:ind w:right="3" w:rightChars="1" w:firstLine="520" w:firstLineChars="200"/>
        <w:rPr>
          <w:rFonts w:hint="eastAsia" w:ascii="宋体" w:hAnsi="宋体"/>
          <w:szCs w:val="21"/>
        </w:rPr>
      </w:pPr>
      <w:r>
        <w:rPr>
          <w:rFonts w:hint="eastAsia" w:ascii="宋体" w:hAnsi="宋体"/>
          <w:szCs w:val="21"/>
        </w:rPr>
        <w:t>1.9其它未按本招标文件规定要求或严重违例的。</w:t>
      </w:r>
    </w:p>
    <w:p>
      <w:pPr>
        <w:tabs>
          <w:tab w:val="left" w:pos="3675"/>
        </w:tabs>
        <w:spacing w:line="360" w:lineRule="auto"/>
        <w:ind w:right="3" w:rightChars="1" w:firstLine="520" w:firstLineChars="200"/>
        <w:rPr>
          <w:rFonts w:hint="eastAsia" w:ascii="宋体" w:hAnsi="宋体"/>
          <w:szCs w:val="21"/>
        </w:rPr>
      </w:pPr>
      <w:r>
        <w:rPr>
          <w:rFonts w:hint="eastAsia" w:ascii="宋体" w:hAnsi="宋体"/>
          <w:szCs w:val="21"/>
        </w:rPr>
        <w:t>2、投标人有下列行为者，招标人有权取消其投标资格：</w:t>
      </w:r>
    </w:p>
    <w:p>
      <w:pPr>
        <w:tabs>
          <w:tab w:val="left" w:pos="3675"/>
        </w:tabs>
        <w:spacing w:line="360" w:lineRule="auto"/>
        <w:ind w:right="3" w:rightChars="1" w:firstLine="520" w:firstLineChars="200"/>
        <w:rPr>
          <w:rFonts w:hint="eastAsia" w:ascii="宋体" w:hAnsi="宋体"/>
          <w:szCs w:val="21"/>
        </w:rPr>
      </w:pPr>
      <w:r>
        <w:rPr>
          <w:rFonts w:hint="eastAsia" w:ascii="宋体" w:hAnsi="宋体"/>
          <w:szCs w:val="21"/>
        </w:rPr>
        <w:t>2.1投标人弄虚作假，串通陪标、哄抬标价或虚报企业资质等；</w:t>
      </w:r>
    </w:p>
    <w:p>
      <w:pPr>
        <w:tabs>
          <w:tab w:val="left" w:pos="3675"/>
        </w:tabs>
        <w:spacing w:line="360" w:lineRule="auto"/>
        <w:ind w:right="3" w:rightChars="1" w:firstLine="520" w:firstLineChars="200"/>
        <w:rPr>
          <w:rFonts w:hint="eastAsia" w:ascii="宋体" w:hAnsi="宋体"/>
          <w:szCs w:val="21"/>
        </w:rPr>
      </w:pPr>
      <w:r>
        <w:rPr>
          <w:rFonts w:hint="eastAsia" w:ascii="宋体" w:hAnsi="宋体"/>
          <w:szCs w:val="21"/>
        </w:rPr>
        <w:t>2.2</w:t>
      </w:r>
      <w:r>
        <w:rPr>
          <w:rFonts w:ascii="宋体" w:hAnsi="宋体"/>
          <w:szCs w:val="21"/>
        </w:rPr>
        <w:t>投标人在投标有效期内撤回其投标文件；</w:t>
      </w:r>
    </w:p>
    <w:p>
      <w:pPr>
        <w:tabs>
          <w:tab w:val="left" w:pos="3675"/>
        </w:tabs>
        <w:spacing w:line="360" w:lineRule="auto"/>
        <w:ind w:right="3" w:rightChars="1" w:firstLine="520" w:firstLineChars="200"/>
        <w:rPr>
          <w:rFonts w:hint="eastAsia" w:ascii="宋体" w:hAnsi="宋体"/>
          <w:szCs w:val="21"/>
        </w:rPr>
      </w:pPr>
      <w:r>
        <w:rPr>
          <w:rFonts w:hint="eastAsia" w:ascii="宋体" w:hAnsi="宋体"/>
          <w:szCs w:val="21"/>
        </w:rPr>
        <w:t>2.3投标人在投标期间向有关人员行贿或以其它手段谋取不正当利益。</w:t>
      </w:r>
    </w:p>
    <w:p>
      <w:pPr>
        <w:pStyle w:val="3"/>
        <w:spacing w:before="0" w:after="0" w:line="360" w:lineRule="auto"/>
        <w:rPr>
          <w:rFonts w:hint="eastAsia" w:ascii="宋体" w:hAnsi="宋体" w:eastAsia="宋体"/>
          <w:sz w:val="21"/>
          <w:szCs w:val="21"/>
        </w:rPr>
      </w:pPr>
      <w:bookmarkStart w:id="14" w:name="_Toc24040"/>
      <w:bookmarkStart w:id="15" w:name="_Toc486962541"/>
      <w:r>
        <w:rPr>
          <w:rFonts w:hint="eastAsia" w:ascii="宋体" w:hAnsi="宋体" w:eastAsia="宋体"/>
          <w:sz w:val="21"/>
          <w:szCs w:val="21"/>
        </w:rPr>
        <w:t>五、投标文件的更改与撤回</w:t>
      </w:r>
      <w:bookmarkEnd w:id="14"/>
      <w:bookmarkEnd w:id="15"/>
    </w:p>
    <w:p>
      <w:pPr>
        <w:spacing w:line="360" w:lineRule="auto"/>
        <w:ind w:right="3" w:rightChars="1" w:firstLine="520" w:firstLineChars="200"/>
        <w:rPr>
          <w:rFonts w:hint="eastAsia" w:ascii="宋体" w:hAnsi="宋体"/>
          <w:szCs w:val="21"/>
        </w:rPr>
      </w:pPr>
      <w:r>
        <w:rPr>
          <w:rFonts w:hint="eastAsia" w:ascii="宋体" w:hAnsi="宋体"/>
          <w:szCs w:val="21"/>
        </w:rPr>
        <w:t>1、投标人在递交投标文件以后，在送交投标文件截止时间之前，允许投标人更改或撤回投标文件，此种要求必须书面提出，并经投标人盖章及投标文件签字人签署，送交投标书截止日期以后，投标文件不得更改和撤回。</w:t>
      </w:r>
    </w:p>
    <w:p>
      <w:pPr>
        <w:spacing w:line="360" w:lineRule="auto"/>
        <w:ind w:right="3" w:rightChars="1" w:firstLine="520" w:firstLineChars="200"/>
        <w:rPr>
          <w:rFonts w:hint="eastAsia" w:ascii="宋体" w:hAnsi="宋体"/>
          <w:b/>
          <w:szCs w:val="21"/>
        </w:rPr>
      </w:pPr>
      <w:r>
        <w:rPr>
          <w:rFonts w:hint="eastAsia" w:ascii="宋体" w:hAnsi="宋体"/>
          <w:szCs w:val="21"/>
        </w:rPr>
        <w:t>2、更改的投标文件应同样按照投标文件送交规定的要求编制、密封、标记和发送，并在密封袋上清楚注明“补充”、“更改”或“撤回”字样。</w:t>
      </w:r>
    </w:p>
    <w:p>
      <w:pPr>
        <w:pStyle w:val="3"/>
        <w:spacing w:before="0" w:after="0" w:line="360" w:lineRule="auto"/>
        <w:rPr>
          <w:rFonts w:hint="eastAsia" w:ascii="宋体" w:hAnsi="宋体" w:eastAsia="宋体"/>
          <w:sz w:val="21"/>
          <w:szCs w:val="21"/>
        </w:rPr>
      </w:pPr>
      <w:bookmarkStart w:id="16" w:name="_Toc16756"/>
      <w:bookmarkStart w:id="17" w:name="_Toc486962542"/>
      <w:r>
        <w:rPr>
          <w:rFonts w:hint="eastAsia" w:ascii="宋体" w:hAnsi="宋体" w:eastAsia="宋体"/>
          <w:sz w:val="21"/>
          <w:szCs w:val="21"/>
        </w:rPr>
        <w:t>六、投标文件的澄清</w:t>
      </w:r>
      <w:bookmarkEnd w:id="16"/>
      <w:bookmarkEnd w:id="17"/>
    </w:p>
    <w:p>
      <w:pPr>
        <w:spacing w:line="360" w:lineRule="auto"/>
        <w:ind w:right="3" w:rightChars="1" w:firstLine="520" w:firstLineChars="200"/>
        <w:rPr>
          <w:rFonts w:hint="eastAsia" w:ascii="宋体" w:hAnsi="宋体" w:eastAsia="宋体" w:cs="Times New Roman"/>
          <w:szCs w:val="21"/>
        </w:rPr>
      </w:pPr>
      <w:r>
        <w:rPr>
          <w:rFonts w:hint="eastAsia" w:ascii="宋体" w:hAnsi="宋体" w:eastAsia="宋体" w:cs="Times New Roman"/>
          <w:szCs w:val="21"/>
        </w:rPr>
        <w:t>1、在评标阶段，招标人认为需要时，可书面通知投标人要求澄清投标文件的问题，或者要求补充某些资料。</w:t>
      </w:r>
    </w:p>
    <w:p>
      <w:pPr>
        <w:spacing w:line="360" w:lineRule="auto"/>
        <w:ind w:right="3" w:rightChars="1" w:firstLine="520" w:firstLineChars="200"/>
        <w:rPr>
          <w:rFonts w:hint="eastAsia" w:ascii="宋体" w:hAnsi="宋体"/>
          <w:szCs w:val="21"/>
        </w:rPr>
      </w:pPr>
      <w:r>
        <w:rPr>
          <w:rFonts w:hint="eastAsia" w:ascii="宋体" w:hAnsi="宋体"/>
          <w:szCs w:val="21"/>
        </w:rPr>
        <w:t>2、有关澄清的要求和答复，均应以书面进行。</w:t>
      </w:r>
    </w:p>
    <w:p>
      <w:pPr>
        <w:spacing w:line="360" w:lineRule="auto"/>
        <w:ind w:right="3" w:rightChars="1" w:firstLine="520" w:firstLineChars="200"/>
        <w:rPr>
          <w:rFonts w:hint="eastAsia" w:ascii="宋体" w:hAnsi="宋体"/>
          <w:b/>
          <w:szCs w:val="21"/>
        </w:rPr>
      </w:pPr>
      <w:r>
        <w:rPr>
          <w:rFonts w:hint="eastAsia" w:ascii="宋体" w:hAnsi="宋体"/>
          <w:szCs w:val="21"/>
        </w:rPr>
        <w:t>3、招标人要求投标人进行澄清，但投标人在规定时间内未派出人员及时作出澄清的，招标人将可能作出不利于投标人的判定，且投标人不得因此提出任何异议。</w:t>
      </w:r>
    </w:p>
    <w:p>
      <w:pPr>
        <w:pStyle w:val="3"/>
        <w:spacing w:before="0" w:after="0" w:line="360" w:lineRule="auto"/>
        <w:rPr>
          <w:rFonts w:hint="eastAsia" w:ascii="宋体" w:hAnsi="宋体" w:eastAsia="宋体"/>
          <w:sz w:val="21"/>
          <w:szCs w:val="21"/>
        </w:rPr>
      </w:pPr>
      <w:bookmarkStart w:id="18" w:name="_Toc10185"/>
      <w:bookmarkStart w:id="19" w:name="_Toc486962543"/>
      <w:r>
        <w:rPr>
          <w:rFonts w:hint="eastAsia" w:ascii="宋体" w:hAnsi="宋体" w:eastAsia="宋体"/>
          <w:sz w:val="21"/>
          <w:szCs w:val="21"/>
        </w:rPr>
        <w:t>七、评标办法及定标原则</w:t>
      </w:r>
      <w:bookmarkEnd w:id="18"/>
      <w:bookmarkEnd w:id="19"/>
    </w:p>
    <w:p>
      <w:pPr>
        <w:spacing w:line="360" w:lineRule="auto"/>
        <w:ind w:firstLine="520" w:firstLineChars="200"/>
        <w:rPr>
          <w:rFonts w:hint="eastAsia" w:ascii="宋体" w:hAnsi="宋体"/>
          <w:szCs w:val="21"/>
        </w:rPr>
      </w:pPr>
      <w:r>
        <w:rPr>
          <w:rFonts w:hint="eastAsia" w:ascii="宋体" w:hAnsi="宋体"/>
          <w:szCs w:val="21"/>
          <w:lang w:val="en-US" w:eastAsia="zh-CN"/>
        </w:rPr>
        <w:t>1、</w:t>
      </w:r>
      <w:r>
        <w:rPr>
          <w:rFonts w:hint="eastAsia" w:ascii="宋体" w:hAnsi="宋体"/>
          <w:szCs w:val="21"/>
        </w:rPr>
        <w:t xml:space="preserve"> 本工程由</w:t>
      </w:r>
      <w:r>
        <w:rPr>
          <w:rFonts w:hint="eastAsia" w:ascii="宋体" w:hAnsi="宋体"/>
          <w:szCs w:val="21"/>
          <w:lang w:eastAsia="zh-CN"/>
        </w:rPr>
        <w:t>招标</w:t>
      </w:r>
      <w:r>
        <w:rPr>
          <w:rFonts w:hint="eastAsia" w:ascii="宋体" w:hAnsi="宋体"/>
          <w:szCs w:val="21"/>
        </w:rPr>
        <w:t>人组织的</w:t>
      </w:r>
      <w:r>
        <w:rPr>
          <w:rFonts w:hint="eastAsia" w:ascii="宋体" w:hAnsi="宋体"/>
          <w:szCs w:val="21"/>
          <w:lang w:eastAsia="zh-CN"/>
        </w:rPr>
        <w:t>评审人员进行评审。</w:t>
      </w:r>
    </w:p>
    <w:p>
      <w:pPr>
        <w:spacing w:line="360" w:lineRule="auto"/>
        <w:ind w:right="3" w:rightChars="1" w:firstLine="520" w:firstLineChars="200"/>
        <w:rPr>
          <w:rFonts w:hint="eastAsia" w:ascii="宋体" w:hAnsi="宋体"/>
          <w:szCs w:val="21"/>
        </w:rPr>
      </w:pPr>
      <w:r>
        <w:rPr>
          <w:rFonts w:hint="eastAsia" w:ascii="宋体" w:hAnsi="宋体"/>
          <w:szCs w:val="21"/>
          <w:lang w:val="en-US" w:eastAsia="zh-CN"/>
        </w:rPr>
        <w:t>2</w:t>
      </w:r>
      <w:r>
        <w:rPr>
          <w:rFonts w:hint="eastAsia" w:ascii="宋体" w:hAnsi="宋体"/>
          <w:szCs w:val="21"/>
        </w:rPr>
        <w:t>、评标办法：招标人将根据各投标人报送的商务标书及技术标书并结合各投标人的商务条件、资质等级、企业资信、施工组织设计方案等对招标文件的响应性与符合性等相关情况进行综合评审。</w:t>
      </w:r>
    </w:p>
    <w:p>
      <w:pPr>
        <w:spacing w:line="360" w:lineRule="auto"/>
        <w:ind w:firstLine="520" w:firstLineChars="200"/>
        <w:rPr>
          <w:rFonts w:hint="eastAsia" w:ascii="宋体" w:hAnsi="宋体"/>
          <w:szCs w:val="21"/>
        </w:rPr>
      </w:pPr>
      <w:r>
        <w:rPr>
          <w:rFonts w:hint="eastAsia" w:ascii="宋体" w:hAnsi="宋体"/>
          <w:szCs w:val="21"/>
          <w:lang w:val="en-US" w:eastAsia="zh-CN"/>
        </w:rPr>
        <w:t>3</w:t>
      </w:r>
      <w:r>
        <w:rPr>
          <w:rFonts w:hint="eastAsia" w:ascii="宋体" w:hAnsi="宋体"/>
          <w:szCs w:val="21"/>
          <w:lang w:eastAsia="zh-CN"/>
        </w:rPr>
        <w:t>、评审</w:t>
      </w:r>
      <w:r>
        <w:rPr>
          <w:rFonts w:hint="eastAsia" w:ascii="宋体" w:hAnsi="宋体"/>
          <w:szCs w:val="21"/>
        </w:rPr>
        <w:t>：由</w:t>
      </w:r>
      <w:r>
        <w:rPr>
          <w:rFonts w:hint="eastAsia" w:ascii="宋体" w:hAnsi="宋体"/>
          <w:szCs w:val="21"/>
          <w:lang w:eastAsia="zh-CN"/>
        </w:rPr>
        <w:t>招标</w:t>
      </w:r>
      <w:r>
        <w:rPr>
          <w:rFonts w:hint="eastAsia" w:ascii="宋体" w:hAnsi="宋体"/>
          <w:szCs w:val="21"/>
        </w:rPr>
        <w:t>人自行组织人员进行</w:t>
      </w:r>
      <w:r>
        <w:rPr>
          <w:rFonts w:hint="eastAsia" w:ascii="宋体" w:hAnsi="宋体"/>
          <w:szCs w:val="21"/>
          <w:lang w:eastAsia="zh-CN"/>
        </w:rPr>
        <w:t>评审</w:t>
      </w:r>
      <w:r>
        <w:rPr>
          <w:rFonts w:hint="eastAsia" w:ascii="宋体" w:hAnsi="宋体"/>
          <w:szCs w:val="21"/>
        </w:rPr>
        <w:t>，</w:t>
      </w:r>
      <w:r>
        <w:rPr>
          <w:rFonts w:hint="eastAsia" w:ascii="宋体" w:hAnsi="宋体"/>
          <w:szCs w:val="21"/>
          <w:lang w:eastAsia="zh-CN"/>
        </w:rPr>
        <w:t>招标</w:t>
      </w:r>
      <w:r>
        <w:rPr>
          <w:rFonts w:hint="eastAsia" w:ascii="宋体" w:hAnsi="宋体"/>
          <w:szCs w:val="21"/>
        </w:rPr>
        <w:t>人设有最高</w:t>
      </w:r>
      <w:r>
        <w:rPr>
          <w:rFonts w:hint="eastAsia" w:ascii="宋体" w:hAnsi="宋体"/>
          <w:szCs w:val="21"/>
          <w:lang w:eastAsia="zh-CN"/>
        </w:rPr>
        <w:t>投标</w:t>
      </w:r>
      <w:r>
        <w:rPr>
          <w:rFonts w:hint="eastAsia" w:ascii="宋体" w:hAnsi="宋体"/>
          <w:szCs w:val="21"/>
        </w:rPr>
        <w:t>限价并在</w:t>
      </w:r>
      <w:r>
        <w:rPr>
          <w:rFonts w:hint="eastAsia" w:ascii="宋体" w:hAnsi="宋体"/>
          <w:szCs w:val="21"/>
          <w:lang w:val="en-US" w:eastAsia="zh-CN"/>
        </w:rPr>
        <w:t>评审现场</w:t>
      </w:r>
      <w:r>
        <w:rPr>
          <w:rFonts w:hint="eastAsia" w:ascii="宋体" w:hAnsi="宋体"/>
          <w:szCs w:val="21"/>
        </w:rPr>
        <w:t>公布，超过最高限价的</w:t>
      </w:r>
      <w:r>
        <w:rPr>
          <w:rFonts w:hint="eastAsia" w:ascii="宋体" w:hAnsi="宋体"/>
          <w:szCs w:val="21"/>
          <w:lang w:eastAsia="zh-CN"/>
        </w:rPr>
        <w:t>投标</w:t>
      </w:r>
      <w:r>
        <w:rPr>
          <w:rFonts w:hint="eastAsia" w:ascii="宋体" w:hAnsi="宋体"/>
          <w:szCs w:val="21"/>
        </w:rPr>
        <w:t>将被否定,</w:t>
      </w:r>
      <w:r>
        <w:rPr>
          <w:rFonts w:hint="eastAsia" w:ascii="宋体" w:hAnsi="宋体"/>
          <w:szCs w:val="21"/>
          <w:lang w:eastAsia="zh-CN"/>
        </w:rPr>
        <w:t>招标</w:t>
      </w:r>
      <w:r>
        <w:rPr>
          <w:rFonts w:hint="eastAsia" w:ascii="宋体" w:hAnsi="宋体"/>
          <w:szCs w:val="21"/>
        </w:rPr>
        <w:t>人不保证最低</w:t>
      </w:r>
      <w:r>
        <w:rPr>
          <w:rFonts w:hint="eastAsia" w:ascii="宋体" w:hAnsi="宋体"/>
          <w:szCs w:val="21"/>
          <w:lang w:eastAsia="zh-CN"/>
        </w:rPr>
        <w:t>投标</w:t>
      </w:r>
      <w:r>
        <w:rPr>
          <w:rFonts w:hint="eastAsia" w:ascii="宋体" w:hAnsi="宋体"/>
          <w:szCs w:val="21"/>
        </w:rPr>
        <w:t>为中标价。</w:t>
      </w:r>
      <w:r>
        <w:rPr>
          <w:rFonts w:hint="eastAsia" w:ascii="宋体" w:hAnsi="宋体"/>
          <w:szCs w:val="21"/>
          <w:lang w:eastAsia="zh-CN"/>
        </w:rPr>
        <w:t>招标</w:t>
      </w:r>
      <w:r>
        <w:rPr>
          <w:rFonts w:hint="eastAsia" w:ascii="宋体" w:hAnsi="宋体"/>
          <w:szCs w:val="21"/>
        </w:rPr>
        <w:t>人无需对中标合理性向任何</w:t>
      </w:r>
      <w:r>
        <w:rPr>
          <w:rFonts w:hint="eastAsia" w:ascii="宋体" w:hAnsi="宋体"/>
          <w:szCs w:val="21"/>
          <w:lang w:eastAsia="zh-CN"/>
        </w:rPr>
        <w:t>投标</w:t>
      </w:r>
      <w:r>
        <w:rPr>
          <w:rFonts w:hint="eastAsia" w:ascii="宋体" w:hAnsi="宋体"/>
          <w:szCs w:val="21"/>
        </w:rPr>
        <w:t>人作出解释。</w:t>
      </w:r>
    </w:p>
    <w:p>
      <w:pPr>
        <w:spacing w:line="360" w:lineRule="auto"/>
        <w:ind w:firstLine="520" w:firstLineChars="200"/>
        <w:rPr>
          <w:rFonts w:hint="eastAsia" w:ascii="宋体" w:hAnsi="宋体"/>
          <w:szCs w:val="21"/>
        </w:rPr>
      </w:pP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rPr>
        <w:t>定标：本次</w:t>
      </w:r>
      <w:r>
        <w:rPr>
          <w:rFonts w:hint="eastAsia" w:ascii="宋体" w:hAnsi="宋体"/>
          <w:szCs w:val="21"/>
          <w:lang w:eastAsia="zh-CN"/>
        </w:rPr>
        <w:t>招标</w:t>
      </w:r>
      <w:r>
        <w:rPr>
          <w:rFonts w:hint="eastAsia" w:ascii="宋体" w:hAnsi="宋体"/>
          <w:szCs w:val="21"/>
        </w:rPr>
        <w:t>达到三家及以上公司前来</w:t>
      </w:r>
      <w:r>
        <w:rPr>
          <w:rFonts w:hint="eastAsia" w:ascii="宋体" w:hAnsi="宋体"/>
          <w:szCs w:val="21"/>
          <w:lang w:eastAsia="zh-CN"/>
        </w:rPr>
        <w:t>投标</w:t>
      </w:r>
      <w:r>
        <w:rPr>
          <w:rFonts w:hint="eastAsia" w:ascii="宋体" w:hAnsi="宋体"/>
          <w:szCs w:val="21"/>
        </w:rPr>
        <w:t>，经</w:t>
      </w:r>
      <w:r>
        <w:rPr>
          <w:rFonts w:hint="eastAsia" w:ascii="宋体" w:hAnsi="宋体"/>
          <w:szCs w:val="21"/>
          <w:lang w:eastAsia="zh-CN"/>
        </w:rPr>
        <w:t>招标</w:t>
      </w:r>
      <w:r>
        <w:rPr>
          <w:rFonts w:hint="eastAsia" w:ascii="宋体" w:hAnsi="宋体"/>
          <w:szCs w:val="21"/>
        </w:rPr>
        <w:t>人考察合格后，合理低价中标；只有两家</w:t>
      </w:r>
      <w:r>
        <w:rPr>
          <w:rFonts w:hint="eastAsia" w:ascii="宋体" w:hAnsi="宋体"/>
          <w:szCs w:val="21"/>
          <w:lang w:eastAsia="zh-CN"/>
        </w:rPr>
        <w:t>投标</w:t>
      </w:r>
      <w:r>
        <w:rPr>
          <w:rFonts w:hint="eastAsia" w:ascii="宋体" w:hAnsi="宋体"/>
          <w:szCs w:val="21"/>
        </w:rPr>
        <w:t>人则转为竞争性谈判；只有一家</w:t>
      </w:r>
      <w:r>
        <w:rPr>
          <w:rFonts w:hint="eastAsia" w:ascii="宋体" w:hAnsi="宋体"/>
          <w:szCs w:val="21"/>
          <w:lang w:eastAsia="zh-CN"/>
        </w:rPr>
        <w:t>投标</w:t>
      </w:r>
      <w:r>
        <w:rPr>
          <w:rFonts w:hint="eastAsia" w:ascii="宋体" w:hAnsi="宋体"/>
          <w:szCs w:val="21"/>
        </w:rPr>
        <w:t>人转为单一谈判。</w:t>
      </w:r>
    </w:p>
    <w:p>
      <w:pPr>
        <w:spacing w:line="360" w:lineRule="auto"/>
        <w:ind w:firstLine="520" w:firstLineChars="200"/>
        <w:rPr>
          <w:rFonts w:hint="eastAsia" w:ascii="宋体" w:hAnsi="宋体"/>
          <w:szCs w:val="21"/>
        </w:rPr>
      </w:pPr>
      <w:r>
        <w:rPr>
          <w:rFonts w:hint="eastAsia" w:ascii="宋体" w:hAnsi="宋体"/>
          <w:szCs w:val="21"/>
          <w:lang w:val="en-US" w:eastAsia="zh-CN"/>
        </w:rPr>
        <w:t>5、</w:t>
      </w:r>
      <w:r>
        <w:rPr>
          <w:rFonts w:hint="eastAsia" w:ascii="宋体" w:hAnsi="宋体"/>
          <w:szCs w:val="21"/>
        </w:rPr>
        <w:t>严禁</w:t>
      </w:r>
      <w:r>
        <w:rPr>
          <w:rFonts w:hint="eastAsia" w:ascii="宋体" w:hAnsi="宋体"/>
          <w:szCs w:val="21"/>
          <w:lang w:eastAsia="zh-CN"/>
        </w:rPr>
        <w:t>投标</w:t>
      </w:r>
      <w:r>
        <w:rPr>
          <w:rFonts w:hint="eastAsia" w:ascii="宋体" w:hAnsi="宋体"/>
          <w:szCs w:val="21"/>
        </w:rPr>
        <w:t>人以任何形式围标、串标，如发现</w:t>
      </w:r>
      <w:r>
        <w:rPr>
          <w:rFonts w:hint="eastAsia" w:ascii="宋体" w:hAnsi="宋体"/>
          <w:szCs w:val="21"/>
          <w:lang w:eastAsia="zh-CN"/>
        </w:rPr>
        <w:t>投标</w:t>
      </w:r>
      <w:r>
        <w:rPr>
          <w:rFonts w:hint="eastAsia" w:ascii="宋体" w:hAnsi="宋体"/>
          <w:szCs w:val="21"/>
        </w:rPr>
        <w:t>人有围标、串标行为，没收</w:t>
      </w:r>
      <w:r>
        <w:rPr>
          <w:rFonts w:hint="eastAsia" w:ascii="宋体" w:hAnsi="宋体"/>
          <w:szCs w:val="21"/>
          <w:lang w:eastAsia="zh-CN"/>
        </w:rPr>
        <w:t>投标</w:t>
      </w:r>
      <w:r>
        <w:rPr>
          <w:rFonts w:hint="eastAsia" w:ascii="宋体" w:hAnsi="宋体"/>
          <w:szCs w:val="21"/>
        </w:rPr>
        <w:t>保证金，永久清理出</w:t>
      </w:r>
      <w:r>
        <w:rPr>
          <w:rFonts w:hint="eastAsia" w:ascii="宋体" w:hAnsi="宋体"/>
          <w:szCs w:val="21"/>
          <w:lang w:eastAsia="zh-CN"/>
        </w:rPr>
        <w:t>招标</w:t>
      </w:r>
      <w:r>
        <w:rPr>
          <w:rFonts w:hint="eastAsia" w:ascii="宋体" w:hAnsi="宋体"/>
          <w:szCs w:val="21"/>
        </w:rPr>
        <w:t>人合作供应商范围，并由</w:t>
      </w:r>
      <w:r>
        <w:rPr>
          <w:rFonts w:hint="eastAsia" w:ascii="宋体" w:hAnsi="宋体"/>
          <w:szCs w:val="21"/>
          <w:lang w:eastAsia="zh-CN"/>
        </w:rPr>
        <w:t>投标</w:t>
      </w:r>
      <w:r>
        <w:rPr>
          <w:rFonts w:hint="eastAsia" w:ascii="宋体" w:hAnsi="宋体"/>
          <w:szCs w:val="21"/>
        </w:rPr>
        <w:t>人承担由此带来的所有责任。</w:t>
      </w:r>
    </w:p>
    <w:p>
      <w:pPr>
        <w:pStyle w:val="3"/>
        <w:spacing w:before="0" w:after="0" w:line="360" w:lineRule="auto"/>
        <w:rPr>
          <w:rFonts w:hint="eastAsia" w:ascii="宋体" w:hAnsi="宋体" w:eastAsia="宋体"/>
          <w:sz w:val="21"/>
          <w:szCs w:val="21"/>
        </w:rPr>
      </w:pPr>
      <w:bookmarkStart w:id="20" w:name="_Toc486962544"/>
      <w:bookmarkStart w:id="21" w:name="_Toc12689"/>
      <w:r>
        <w:rPr>
          <w:rFonts w:hint="eastAsia" w:ascii="宋体" w:hAnsi="宋体" w:eastAsia="宋体"/>
          <w:sz w:val="21"/>
          <w:szCs w:val="21"/>
        </w:rPr>
        <w:t>八、定标结果的通知</w:t>
      </w:r>
      <w:bookmarkEnd w:id="20"/>
      <w:bookmarkEnd w:id="21"/>
    </w:p>
    <w:p>
      <w:pPr>
        <w:spacing w:line="360" w:lineRule="auto"/>
        <w:ind w:firstLine="499" w:firstLineChars="192"/>
        <w:rPr>
          <w:rFonts w:hint="eastAsia" w:ascii="宋体" w:hAnsi="宋体"/>
          <w:szCs w:val="21"/>
        </w:rPr>
      </w:pPr>
      <w:r>
        <w:rPr>
          <w:rFonts w:hint="eastAsia" w:ascii="宋体" w:hAnsi="宋体"/>
          <w:szCs w:val="21"/>
        </w:rPr>
        <w:t xml:space="preserve">1、招标人将在投标书有效期满 </w:t>
      </w:r>
      <w:r>
        <w:rPr>
          <w:rFonts w:ascii="宋体" w:hAnsi="宋体"/>
          <w:szCs w:val="21"/>
        </w:rPr>
        <w:t>10</w:t>
      </w:r>
      <w:r>
        <w:rPr>
          <w:rFonts w:hint="eastAsia" w:ascii="宋体" w:hAnsi="宋体"/>
          <w:szCs w:val="21"/>
        </w:rPr>
        <w:t xml:space="preserve">日内确定本项目 </w:t>
      </w:r>
      <w:r>
        <w:rPr>
          <w:rFonts w:hint="eastAsia" w:ascii="宋体" w:hAnsi="宋体" w:eastAsia="宋体" w:cs="Times New Roman"/>
          <w:b/>
          <w:szCs w:val="21"/>
          <w:u w:val="single"/>
        </w:rPr>
        <w:t>淮南市能源数据中心及数字经济万创园项目施工总承包一标段</w:t>
      </w:r>
      <w:r>
        <w:rPr>
          <w:rFonts w:hint="eastAsia" w:ascii="宋体" w:hAnsi="宋体"/>
          <w:b/>
          <w:szCs w:val="21"/>
          <w:u w:val="single"/>
        </w:rPr>
        <w:t>基坑支护及桩基</w:t>
      </w:r>
      <w:r>
        <w:rPr>
          <w:rFonts w:hint="eastAsia" w:ascii="宋体" w:hAnsi="宋体"/>
          <w:b/>
          <w:szCs w:val="21"/>
          <w:u w:val="single"/>
          <w:lang w:eastAsia="zh-CN"/>
        </w:rPr>
        <w:t>、</w:t>
      </w:r>
      <w:r>
        <w:rPr>
          <w:rFonts w:hint="eastAsia" w:ascii="宋体" w:hAnsi="宋体"/>
          <w:b/>
          <w:szCs w:val="21"/>
          <w:u w:val="single"/>
          <w:lang w:val="en-US" w:eastAsia="zh-CN"/>
        </w:rPr>
        <w:t>抗浮锚杆</w:t>
      </w:r>
      <w:r>
        <w:rPr>
          <w:rFonts w:hint="eastAsia" w:ascii="宋体" w:hAnsi="宋体"/>
          <w:b/>
          <w:szCs w:val="21"/>
          <w:u w:val="single"/>
        </w:rPr>
        <w:t xml:space="preserve"> </w:t>
      </w:r>
      <w:r>
        <w:rPr>
          <w:rFonts w:hint="eastAsia" w:ascii="宋体" w:hAnsi="宋体"/>
          <w:szCs w:val="21"/>
        </w:rPr>
        <w:t>工程的中标单位；定标后，招标人</w:t>
      </w:r>
      <w:r>
        <w:rPr>
          <w:rFonts w:hint="eastAsia" w:ascii="宋体" w:hAnsi="宋体"/>
          <w:szCs w:val="21"/>
          <w:lang w:val="en-US" w:eastAsia="zh-CN"/>
        </w:rPr>
        <w:t>将中标结果分别通知各投标人</w:t>
      </w:r>
      <w:r>
        <w:rPr>
          <w:rFonts w:hint="eastAsia" w:ascii="宋体" w:hAnsi="宋体"/>
          <w:szCs w:val="21"/>
        </w:rPr>
        <w:t>。中标单位收到中标通知后</w:t>
      </w:r>
      <w:r>
        <w:rPr>
          <w:rFonts w:hint="eastAsia" w:ascii="宋体" w:hAnsi="宋体"/>
          <w:szCs w:val="21"/>
          <w:lang w:val="en-US" w:eastAsia="zh-CN"/>
        </w:rPr>
        <w:t>其</w:t>
      </w:r>
      <w:r>
        <w:rPr>
          <w:rFonts w:hint="eastAsia" w:ascii="宋体" w:hAnsi="宋体"/>
          <w:szCs w:val="21"/>
        </w:rPr>
        <w:t>投标保证金</w:t>
      </w:r>
      <w:r>
        <w:rPr>
          <w:rFonts w:hint="eastAsia" w:ascii="宋体" w:hAnsi="宋体"/>
          <w:szCs w:val="21"/>
          <w:lang w:val="en-US" w:eastAsia="zh-CN"/>
        </w:rPr>
        <w:t>直接转为履约保证金，不足部分中标单位补交</w:t>
      </w:r>
      <w:r>
        <w:rPr>
          <w:rFonts w:hint="eastAsia" w:ascii="宋体" w:hAnsi="宋体"/>
          <w:szCs w:val="21"/>
        </w:rPr>
        <w:t>，未中标单位收到未中标通知后</w:t>
      </w:r>
      <w:r>
        <w:rPr>
          <w:rFonts w:hint="eastAsia" w:ascii="宋体" w:hAnsi="宋体"/>
          <w:szCs w:val="21"/>
          <w:lang w:val="en-US" w:eastAsia="zh-CN"/>
        </w:rPr>
        <w:t>15</w:t>
      </w:r>
      <w:r>
        <w:rPr>
          <w:rFonts w:hint="eastAsia" w:ascii="宋体" w:hAnsi="宋体"/>
          <w:szCs w:val="21"/>
        </w:rPr>
        <w:t>日内到招标人</w:t>
      </w:r>
      <w:r>
        <w:rPr>
          <w:rFonts w:hint="eastAsia" w:ascii="宋体" w:hAnsi="宋体"/>
          <w:szCs w:val="21"/>
          <w:lang w:val="en-US" w:eastAsia="zh-CN"/>
        </w:rPr>
        <w:t>处</w:t>
      </w:r>
      <w:r>
        <w:rPr>
          <w:rFonts w:hint="eastAsia" w:ascii="宋体" w:hAnsi="宋体"/>
          <w:szCs w:val="21"/>
        </w:rPr>
        <w:t>凭收据原件</w:t>
      </w:r>
      <w:r>
        <w:rPr>
          <w:rFonts w:hint="eastAsia" w:ascii="宋体" w:hAnsi="宋体"/>
          <w:szCs w:val="21"/>
          <w:lang w:val="en-US" w:eastAsia="zh-CN"/>
        </w:rPr>
        <w:t>办理</w:t>
      </w:r>
      <w:r>
        <w:rPr>
          <w:rFonts w:hint="eastAsia" w:ascii="宋体" w:hAnsi="宋体"/>
          <w:szCs w:val="21"/>
        </w:rPr>
        <w:t>退还投标保证金</w:t>
      </w:r>
      <w:r>
        <w:rPr>
          <w:rFonts w:hint="eastAsia" w:ascii="宋体" w:hAnsi="宋体"/>
          <w:szCs w:val="21"/>
          <w:lang w:val="en-US" w:eastAsia="zh-CN"/>
        </w:rPr>
        <w:t>事宜</w:t>
      </w:r>
      <w:r>
        <w:rPr>
          <w:rFonts w:hint="eastAsia" w:ascii="宋体" w:hAnsi="宋体"/>
          <w:szCs w:val="21"/>
        </w:rPr>
        <w:t>。</w:t>
      </w:r>
    </w:p>
    <w:p>
      <w:pPr>
        <w:spacing w:line="360" w:lineRule="auto"/>
        <w:ind w:firstLine="520" w:firstLineChars="200"/>
        <w:rPr>
          <w:rFonts w:hint="eastAsia" w:ascii="宋体" w:hAnsi="宋体"/>
          <w:b/>
          <w:szCs w:val="21"/>
        </w:rPr>
      </w:pPr>
      <w:r>
        <w:rPr>
          <w:rFonts w:hint="eastAsia" w:ascii="宋体" w:hAnsi="宋体"/>
          <w:szCs w:val="21"/>
        </w:rPr>
        <w:t>2、投标人在收到中标通知后，应按本投标须知第十条的规定与招标人签订合同。</w:t>
      </w:r>
    </w:p>
    <w:p>
      <w:pPr>
        <w:pStyle w:val="3"/>
        <w:spacing w:before="0" w:after="0" w:line="360" w:lineRule="auto"/>
        <w:rPr>
          <w:rFonts w:hint="eastAsia" w:ascii="宋体" w:hAnsi="宋体" w:eastAsia="宋体"/>
          <w:sz w:val="21"/>
          <w:szCs w:val="21"/>
        </w:rPr>
      </w:pPr>
      <w:bookmarkStart w:id="22" w:name="_Toc20179"/>
      <w:bookmarkStart w:id="23" w:name="_Toc486962545"/>
      <w:r>
        <w:rPr>
          <w:rFonts w:hint="eastAsia" w:ascii="宋体" w:hAnsi="宋体" w:eastAsia="宋体"/>
          <w:sz w:val="21"/>
          <w:szCs w:val="21"/>
        </w:rPr>
        <w:t>九</w:t>
      </w:r>
      <w:r>
        <w:rPr>
          <w:rFonts w:ascii="宋体" w:hAnsi="宋体" w:eastAsia="宋体"/>
          <w:sz w:val="21"/>
          <w:szCs w:val="21"/>
        </w:rPr>
        <w:t>、</w:t>
      </w:r>
      <w:r>
        <w:rPr>
          <w:rFonts w:hint="eastAsia" w:ascii="宋体" w:hAnsi="宋体" w:eastAsia="宋体"/>
          <w:sz w:val="21"/>
          <w:szCs w:val="21"/>
        </w:rPr>
        <w:t>接受和拒绝接受投标的权力</w:t>
      </w:r>
      <w:bookmarkEnd w:id="22"/>
      <w:bookmarkEnd w:id="23"/>
    </w:p>
    <w:p>
      <w:pPr>
        <w:spacing w:line="360" w:lineRule="auto"/>
        <w:ind w:firstLine="520" w:firstLineChars="200"/>
        <w:rPr>
          <w:rFonts w:hint="eastAsia" w:ascii="宋体" w:hAnsi="宋体" w:eastAsia="宋体" w:cs="Times New Roman"/>
          <w:szCs w:val="21"/>
        </w:rPr>
      </w:pPr>
      <w:r>
        <w:rPr>
          <w:rFonts w:hint="eastAsia" w:ascii="宋体" w:hAnsi="宋体" w:eastAsia="宋体" w:cs="Times New Roman"/>
          <w:szCs w:val="21"/>
        </w:rPr>
        <w:t>在中标通知发出之前，招标人有权接受或拒绝任何投标，宣布投标无效或拒绝所有投标，并对由此而可能引起的对投标人的任何影响，招标人均不承担责任，也不解释原因。</w:t>
      </w:r>
    </w:p>
    <w:p>
      <w:pPr>
        <w:pStyle w:val="3"/>
        <w:spacing w:before="0" w:after="0" w:line="360" w:lineRule="auto"/>
        <w:rPr>
          <w:rFonts w:hint="eastAsia" w:ascii="宋体" w:hAnsi="宋体" w:eastAsia="宋体"/>
          <w:sz w:val="21"/>
          <w:szCs w:val="21"/>
        </w:rPr>
      </w:pPr>
      <w:bookmarkStart w:id="24" w:name="_Toc13424"/>
      <w:bookmarkStart w:id="25" w:name="_Toc486962546"/>
      <w:r>
        <w:rPr>
          <w:rFonts w:hint="eastAsia" w:ascii="宋体" w:hAnsi="宋体" w:eastAsia="宋体"/>
          <w:sz w:val="21"/>
          <w:szCs w:val="21"/>
        </w:rPr>
        <w:t>十、合同的签署</w:t>
      </w:r>
      <w:bookmarkEnd w:id="24"/>
      <w:bookmarkEnd w:id="25"/>
    </w:p>
    <w:p>
      <w:pPr>
        <w:spacing w:line="360" w:lineRule="auto"/>
        <w:ind w:right="3" w:rightChars="1" w:firstLine="520" w:firstLineChars="200"/>
        <w:rPr>
          <w:rFonts w:hint="eastAsia" w:ascii="宋体" w:hAnsi="宋体"/>
          <w:szCs w:val="21"/>
        </w:rPr>
      </w:pPr>
      <w:r>
        <w:rPr>
          <w:rFonts w:hint="eastAsia" w:ascii="宋体" w:hAnsi="宋体"/>
          <w:bCs/>
          <w:szCs w:val="21"/>
        </w:rPr>
        <w:t>1、</w:t>
      </w:r>
      <w:r>
        <w:rPr>
          <w:rFonts w:hint="eastAsia" w:ascii="宋体" w:hAnsi="宋体"/>
          <w:szCs w:val="21"/>
        </w:rPr>
        <w:t>中标人在收到中标通知7个工作日内，应与招标人签订施工合同。</w:t>
      </w:r>
    </w:p>
    <w:p>
      <w:pPr>
        <w:spacing w:line="360" w:lineRule="auto"/>
        <w:ind w:right="3" w:rightChars="1" w:firstLine="520" w:firstLineChars="200"/>
        <w:rPr>
          <w:rFonts w:hint="eastAsia" w:ascii="宋体" w:hAnsi="宋体"/>
          <w:szCs w:val="21"/>
        </w:rPr>
      </w:pPr>
      <w:r>
        <w:rPr>
          <w:rFonts w:hint="eastAsia" w:ascii="宋体" w:hAnsi="宋体"/>
          <w:szCs w:val="21"/>
        </w:rPr>
        <w:t>2、中标人应当按照合同约定履行义务，完成中标项目施工。不得将中标项目转让给他人。</w:t>
      </w:r>
    </w:p>
    <w:p>
      <w:pPr>
        <w:rPr>
          <w:rFonts w:hint="eastAsia" w:ascii="宋体" w:hAnsi="宋体"/>
          <w:sz w:val="32"/>
          <w:szCs w:val="32"/>
        </w:rPr>
      </w:pPr>
      <w:bookmarkStart w:id="26" w:name="_Toc486962548"/>
      <w:r>
        <w:rPr>
          <w:rFonts w:hint="eastAsia" w:ascii="宋体" w:hAnsi="宋体"/>
          <w:sz w:val="32"/>
          <w:szCs w:val="32"/>
        </w:rPr>
        <w:br w:type="page"/>
      </w:r>
    </w:p>
    <w:p>
      <w:pPr>
        <w:pStyle w:val="2"/>
        <w:jc w:val="center"/>
        <w:rPr>
          <w:rFonts w:hint="default" w:ascii="宋体" w:hAnsi="宋体" w:eastAsia="宋体"/>
          <w:sz w:val="32"/>
          <w:szCs w:val="32"/>
          <w:lang w:val="en-US" w:eastAsia="zh-CN"/>
        </w:rPr>
      </w:pPr>
      <w:bookmarkStart w:id="27" w:name="_Toc17373"/>
      <w:r>
        <w:rPr>
          <w:rFonts w:hint="eastAsia" w:ascii="宋体" w:hAnsi="宋体"/>
          <w:sz w:val="32"/>
          <w:szCs w:val="32"/>
        </w:rPr>
        <w:t>第二部分  招标书</w:t>
      </w:r>
      <w:bookmarkEnd w:id="26"/>
      <w:r>
        <w:rPr>
          <w:rFonts w:hint="eastAsia" w:ascii="宋体" w:hAnsi="宋体"/>
          <w:sz w:val="32"/>
          <w:szCs w:val="32"/>
          <w:lang w:val="en-US" w:eastAsia="zh-CN"/>
        </w:rPr>
        <w:t>及合同主要条款</w:t>
      </w:r>
      <w:bookmarkEnd w:id="27"/>
    </w:p>
    <w:p>
      <w:pPr>
        <w:pStyle w:val="3"/>
        <w:spacing w:before="0" w:after="0" w:line="360" w:lineRule="auto"/>
        <w:rPr>
          <w:rFonts w:hint="eastAsia" w:ascii="宋体" w:hAnsi="宋体" w:eastAsia="宋体"/>
          <w:sz w:val="21"/>
          <w:szCs w:val="21"/>
        </w:rPr>
      </w:pPr>
      <w:bookmarkStart w:id="28" w:name="_Toc486962549"/>
      <w:bookmarkStart w:id="29" w:name="_Toc11124"/>
      <w:r>
        <w:rPr>
          <w:rFonts w:hint="eastAsia" w:ascii="宋体" w:hAnsi="宋体" w:eastAsia="宋体"/>
          <w:sz w:val="21"/>
          <w:szCs w:val="21"/>
        </w:rPr>
        <w:t>一、工程说明</w:t>
      </w:r>
      <w:bookmarkEnd w:id="28"/>
      <w:bookmarkEnd w:id="29"/>
    </w:p>
    <w:p>
      <w:pPr>
        <w:spacing w:line="360" w:lineRule="auto"/>
        <w:ind w:left="480"/>
        <w:rPr>
          <w:rFonts w:hint="eastAsia" w:ascii="宋体" w:hAnsi="宋体"/>
          <w:b/>
          <w:szCs w:val="21"/>
        </w:rPr>
      </w:pPr>
      <w:r>
        <w:rPr>
          <w:rFonts w:hint="eastAsia" w:ascii="宋体" w:hAnsi="宋体"/>
          <w:b/>
          <w:szCs w:val="21"/>
        </w:rPr>
        <w:t>1</w:t>
      </w:r>
      <w:r>
        <w:rPr>
          <w:rFonts w:hint="eastAsia" w:ascii="宋体" w:hAnsi="宋体"/>
          <w:b/>
          <w:szCs w:val="21"/>
          <w:lang w:val="en-US" w:eastAsia="zh-CN"/>
        </w:rPr>
        <w:t>.</w:t>
      </w:r>
      <w:r>
        <w:rPr>
          <w:rFonts w:hint="eastAsia" w:ascii="宋体" w:hAnsi="宋体"/>
          <w:b/>
          <w:szCs w:val="21"/>
        </w:rPr>
        <w:t>工程概况</w:t>
      </w:r>
    </w:p>
    <w:p>
      <w:pPr>
        <w:spacing w:line="360" w:lineRule="auto"/>
        <w:ind w:firstLine="480"/>
        <w:jc w:val="left"/>
        <w:rPr>
          <w:rFonts w:hint="eastAsia" w:ascii="宋体" w:hAnsi="宋体"/>
          <w:b w:val="0"/>
          <w:bCs/>
          <w:szCs w:val="21"/>
        </w:rPr>
      </w:pPr>
      <w:r>
        <w:rPr>
          <w:rFonts w:hint="eastAsia" w:ascii="宋体" w:hAnsi="宋体"/>
          <w:b w:val="0"/>
          <w:bCs/>
          <w:szCs w:val="21"/>
        </w:rPr>
        <w:t>工程名称：淮南市能源数据中心及数字经济万创园项目施工总承包一标段基坑支护及桩基</w:t>
      </w:r>
      <w:r>
        <w:rPr>
          <w:rFonts w:hint="eastAsia" w:ascii="宋体" w:hAnsi="宋体"/>
          <w:b w:val="0"/>
          <w:bCs/>
          <w:szCs w:val="21"/>
          <w:lang w:eastAsia="zh-CN"/>
        </w:rPr>
        <w:t>、</w:t>
      </w:r>
      <w:r>
        <w:rPr>
          <w:rFonts w:hint="eastAsia" w:ascii="宋体" w:hAnsi="宋体"/>
          <w:b w:val="0"/>
          <w:bCs/>
          <w:szCs w:val="21"/>
          <w:lang w:val="en-US" w:eastAsia="zh-CN"/>
        </w:rPr>
        <w:t>抗浮锚杆</w:t>
      </w:r>
      <w:r>
        <w:rPr>
          <w:rFonts w:hint="eastAsia" w:ascii="宋体" w:hAnsi="宋体"/>
          <w:b w:val="0"/>
          <w:bCs/>
          <w:szCs w:val="21"/>
        </w:rPr>
        <w:t>工程。</w:t>
      </w:r>
    </w:p>
    <w:p>
      <w:pPr>
        <w:spacing w:line="360" w:lineRule="auto"/>
        <w:ind w:firstLine="480"/>
        <w:jc w:val="left"/>
        <w:rPr>
          <w:rFonts w:hint="eastAsia" w:ascii="宋体" w:hAnsi="宋体"/>
          <w:b w:val="0"/>
          <w:bCs/>
          <w:szCs w:val="21"/>
        </w:rPr>
      </w:pPr>
      <w:r>
        <w:rPr>
          <w:rFonts w:hint="eastAsia" w:ascii="宋体" w:hAnsi="宋体"/>
          <w:b w:val="0"/>
          <w:bCs/>
          <w:szCs w:val="21"/>
        </w:rPr>
        <w:t>建设地点：淮南高新区润水路东侧、泰宁大街南侧、淮河大道西侧。</w:t>
      </w:r>
    </w:p>
    <w:p>
      <w:pPr>
        <w:spacing w:line="360" w:lineRule="auto"/>
        <w:ind w:firstLine="480"/>
        <w:jc w:val="left"/>
        <w:rPr>
          <w:rFonts w:hint="eastAsia" w:ascii="宋体" w:hAnsi="宋体"/>
          <w:b w:val="0"/>
          <w:bCs/>
          <w:szCs w:val="21"/>
        </w:rPr>
      </w:pPr>
      <w:r>
        <w:rPr>
          <w:rFonts w:hint="eastAsia" w:ascii="宋体" w:hAnsi="宋体"/>
          <w:b w:val="0"/>
          <w:bCs/>
          <w:szCs w:val="21"/>
        </w:rPr>
        <w:t>建筑规模：</w:t>
      </w:r>
      <w:r>
        <w:rPr>
          <w:rFonts w:hint="eastAsia" w:ascii="宋体" w:hAnsi="宋体"/>
          <w:b w:val="0"/>
          <w:bCs/>
          <w:szCs w:val="21"/>
          <w:lang w:val="en-US" w:eastAsia="zh-CN"/>
        </w:rPr>
        <w:t>本</w:t>
      </w:r>
      <w:r>
        <w:rPr>
          <w:rFonts w:hint="eastAsia" w:ascii="宋体" w:hAnsi="宋体"/>
          <w:b w:val="0"/>
          <w:bCs/>
          <w:szCs w:val="21"/>
        </w:rPr>
        <w:t>项目规划用地面积约为36595.17㎡，总建筑面积约124285.9㎡（其中地上建筑面积约67529.84㎡，地下建筑面积约56756.09㎡），本次招标内容主要为B02-03地块</w:t>
      </w:r>
      <w:r>
        <w:rPr>
          <w:rFonts w:hint="eastAsia" w:ascii="宋体" w:hAnsi="宋体"/>
          <w:b w:val="0"/>
          <w:bCs/>
          <w:szCs w:val="21"/>
          <w:lang w:val="en-US" w:eastAsia="zh-CN"/>
        </w:rPr>
        <w:t>基坑支护及桩基、抗浮锚杆工程（</w:t>
      </w:r>
      <w:r>
        <w:rPr>
          <w:rFonts w:hint="eastAsia" w:ascii="宋体" w:hAnsi="宋体"/>
          <w:b w:val="0"/>
          <w:bCs/>
          <w:szCs w:val="21"/>
        </w:rPr>
        <w:t>详见图纸</w:t>
      </w:r>
      <w:r>
        <w:rPr>
          <w:rFonts w:hint="eastAsia" w:ascii="宋体" w:hAnsi="宋体"/>
          <w:b w:val="0"/>
          <w:bCs/>
          <w:szCs w:val="21"/>
          <w:lang w:val="en-US" w:eastAsia="zh-CN"/>
        </w:rPr>
        <w:t>及清单）</w:t>
      </w:r>
      <w:r>
        <w:rPr>
          <w:rFonts w:hint="eastAsia" w:ascii="宋体" w:hAnsi="宋体"/>
          <w:b w:val="0"/>
          <w:bCs/>
          <w:szCs w:val="21"/>
        </w:rPr>
        <w:t>。</w:t>
      </w:r>
    </w:p>
    <w:p>
      <w:pPr>
        <w:spacing w:line="360" w:lineRule="auto"/>
        <w:ind w:firstLine="480"/>
        <w:jc w:val="left"/>
        <w:rPr>
          <w:rFonts w:hint="eastAsia" w:ascii="宋体" w:hAnsi="宋体"/>
          <w:b/>
          <w:szCs w:val="21"/>
        </w:rPr>
      </w:pPr>
      <w:r>
        <w:rPr>
          <w:rFonts w:hint="eastAsia" w:ascii="宋体" w:hAnsi="宋体"/>
          <w:b/>
          <w:szCs w:val="21"/>
        </w:rPr>
        <w:t>2</w:t>
      </w:r>
      <w:r>
        <w:rPr>
          <w:rFonts w:hint="eastAsia" w:ascii="宋体" w:hAnsi="宋体"/>
          <w:b/>
          <w:szCs w:val="21"/>
          <w:lang w:val="en-US" w:eastAsia="zh-CN"/>
        </w:rPr>
        <w:t>.</w:t>
      </w:r>
      <w:r>
        <w:rPr>
          <w:rFonts w:hint="eastAsia" w:ascii="宋体" w:hAnsi="宋体"/>
          <w:b/>
          <w:szCs w:val="21"/>
        </w:rPr>
        <w:t>现场情况</w:t>
      </w:r>
    </w:p>
    <w:p>
      <w:pPr>
        <w:spacing w:line="360" w:lineRule="auto"/>
        <w:ind w:firstLine="480"/>
        <w:jc w:val="left"/>
        <w:rPr>
          <w:rFonts w:hint="eastAsia" w:ascii="宋体" w:hAnsi="宋体"/>
          <w:szCs w:val="21"/>
        </w:rPr>
      </w:pPr>
      <w:r>
        <w:rPr>
          <w:rFonts w:hint="eastAsia" w:ascii="宋体" w:hAnsi="宋体"/>
          <w:szCs w:val="21"/>
        </w:rPr>
        <w:t>施工条件：现场已具备开工条件，现场内的临时施工道路已具备通行条件，施工用水、用电</w:t>
      </w:r>
      <w:r>
        <w:rPr>
          <w:rFonts w:hint="eastAsia" w:ascii="宋体" w:hAnsi="宋体"/>
          <w:szCs w:val="21"/>
          <w:lang w:eastAsia="zh-CN"/>
        </w:rPr>
        <w:t>（</w:t>
      </w:r>
      <w:r>
        <w:rPr>
          <w:rFonts w:hint="eastAsia" w:ascii="宋体" w:hAnsi="宋体"/>
          <w:szCs w:val="21"/>
          <w:lang w:val="en-US" w:eastAsia="zh-CN"/>
        </w:rPr>
        <w:t>招标人将电送至二级箱，中标人自备合格的用电箱）</w:t>
      </w:r>
      <w:r>
        <w:rPr>
          <w:rFonts w:hint="eastAsia" w:ascii="宋体" w:hAnsi="宋体"/>
          <w:szCs w:val="21"/>
        </w:rPr>
        <w:t>从甲方指定的位置接驳；</w:t>
      </w:r>
      <w:r>
        <w:rPr>
          <w:rFonts w:hint="eastAsia" w:ascii="宋体" w:hAnsi="宋体"/>
          <w:b w:val="0"/>
          <w:bCs/>
          <w:szCs w:val="21"/>
        </w:rPr>
        <w:t>办公场地、生活住宿场地由施工单位自行考虑解决</w:t>
      </w:r>
      <w:r>
        <w:rPr>
          <w:rFonts w:hint="eastAsia" w:ascii="宋体" w:hAnsi="宋体"/>
          <w:szCs w:val="21"/>
        </w:rPr>
        <w:t>。</w:t>
      </w:r>
    </w:p>
    <w:p>
      <w:pPr>
        <w:pStyle w:val="3"/>
        <w:spacing w:before="0" w:after="0" w:line="360" w:lineRule="auto"/>
        <w:rPr>
          <w:rFonts w:hint="eastAsia" w:ascii="宋体" w:hAnsi="宋体" w:eastAsia="宋体"/>
          <w:sz w:val="21"/>
          <w:szCs w:val="21"/>
        </w:rPr>
      </w:pPr>
      <w:bookmarkStart w:id="30" w:name="_Toc486962550"/>
      <w:bookmarkStart w:id="31" w:name="_Toc28420"/>
      <w:r>
        <w:rPr>
          <w:rFonts w:hint="eastAsia" w:ascii="宋体" w:hAnsi="宋体" w:eastAsia="宋体"/>
          <w:sz w:val="21"/>
          <w:szCs w:val="21"/>
        </w:rPr>
        <w:t>二、招标方式：采取</w:t>
      </w:r>
      <w:r>
        <w:rPr>
          <w:rFonts w:hint="eastAsia" w:ascii="宋体" w:hAnsi="宋体"/>
          <w:sz w:val="21"/>
          <w:szCs w:val="21"/>
          <w:lang w:val="en-US" w:eastAsia="zh-CN"/>
        </w:rPr>
        <w:t>公开</w:t>
      </w:r>
      <w:r>
        <w:rPr>
          <w:rFonts w:hint="eastAsia" w:ascii="宋体" w:hAnsi="宋体" w:eastAsia="宋体"/>
          <w:sz w:val="21"/>
          <w:szCs w:val="21"/>
        </w:rPr>
        <w:t>招标方式。</w:t>
      </w:r>
      <w:bookmarkEnd w:id="30"/>
      <w:bookmarkEnd w:id="31"/>
    </w:p>
    <w:p>
      <w:pPr>
        <w:pStyle w:val="3"/>
        <w:spacing w:before="0" w:after="0" w:line="360" w:lineRule="auto"/>
        <w:rPr>
          <w:rFonts w:hint="eastAsia" w:ascii="宋体" w:hAnsi="宋体" w:eastAsia="宋体"/>
          <w:sz w:val="21"/>
          <w:szCs w:val="21"/>
        </w:rPr>
      </w:pPr>
      <w:bookmarkStart w:id="32" w:name="_Toc486962551"/>
      <w:bookmarkStart w:id="33" w:name="_Toc16773"/>
      <w:r>
        <w:rPr>
          <w:rFonts w:hint="eastAsia" w:ascii="宋体" w:hAnsi="宋体" w:eastAsia="宋体"/>
          <w:sz w:val="21"/>
          <w:szCs w:val="21"/>
        </w:rPr>
        <w:t>三、招标范围</w:t>
      </w:r>
      <w:bookmarkEnd w:id="32"/>
      <w:bookmarkEnd w:id="33"/>
    </w:p>
    <w:p>
      <w:pPr>
        <w:spacing w:line="360" w:lineRule="auto"/>
        <w:ind w:firstLine="520" w:firstLineChars="200"/>
        <w:jc w:val="left"/>
        <w:rPr>
          <w:rFonts w:hint="eastAsia" w:ascii="宋体" w:hAnsi="宋体"/>
          <w:szCs w:val="21"/>
        </w:rPr>
      </w:pPr>
      <w:r>
        <w:rPr>
          <w:rFonts w:hint="eastAsia" w:ascii="宋体" w:hAnsi="宋体"/>
          <w:szCs w:val="21"/>
        </w:rPr>
        <w:t>1</w:t>
      </w:r>
      <w:r>
        <w:rPr>
          <w:rFonts w:hint="eastAsia" w:ascii="宋体" w:hAnsi="宋体"/>
          <w:szCs w:val="21"/>
          <w:lang w:val="en-US" w:eastAsia="zh-CN"/>
        </w:rPr>
        <w:t>.</w:t>
      </w:r>
      <w:r>
        <w:rPr>
          <w:rFonts w:hint="eastAsia" w:ascii="宋体" w:hAnsi="宋体"/>
          <w:szCs w:val="21"/>
        </w:rPr>
        <w:t>本工程的承包范围为本项目基坑支护及桩基</w:t>
      </w:r>
      <w:r>
        <w:rPr>
          <w:rFonts w:hint="eastAsia" w:ascii="宋体" w:hAnsi="宋体"/>
          <w:szCs w:val="21"/>
          <w:lang w:eastAsia="zh-CN"/>
        </w:rPr>
        <w:t>、</w:t>
      </w:r>
      <w:r>
        <w:rPr>
          <w:rFonts w:hint="eastAsia" w:ascii="宋体" w:hAnsi="宋体"/>
          <w:szCs w:val="21"/>
          <w:lang w:val="en-US" w:eastAsia="zh-CN"/>
        </w:rPr>
        <w:t>抗浮锚杆</w:t>
      </w:r>
      <w:r>
        <w:rPr>
          <w:rFonts w:hint="eastAsia" w:ascii="宋体" w:hAnsi="宋体"/>
          <w:szCs w:val="21"/>
        </w:rPr>
        <w:t>工程，具体包括但不限于以下主要工作内容：</w:t>
      </w:r>
    </w:p>
    <w:p>
      <w:pPr>
        <w:spacing w:line="360" w:lineRule="auto"/>
        <w:ind w:firstLine="517" w:firstLineChars="199"/>
        <w:rPr>
          <w:rFonts w:hint="eastAsia" w:ascii="宋体" w:hAnsi="宋体"/>
          <w:szCs w:val="21"/>
        </w:rPr>
      </w:pPr>
      <w:r>
        <w:rPr>
          <w:rFonts w:hint="eastAsia" w:ascii="宋体" w:hAnsi="宋体"/>
          <w:szCs w:val="21"/>
          <w:lang w:val="en-US" w:eastAsia="zh-CN"/>
        </w:rPr>
        <w:t>2.</w:t>
      </w:r>
      <w:r>
        <w:rPr>
          <w:rFonts w:hint="eastAsia" w:ascii="宋体" w:hAnsi="宋体"/>
          <w:szCs w:val="21"/>
        </w:rPr>
        <w:t>本工程施工过程中的材料选型配合、材料采购、加工、制作、运输、保管、二次转运、施工、隐蔽验收、各类材料检验检测及验收</w:t>
      </w:r>
      <w:r>
        <w:rPr>
          <w:rFonts w:hint="eastAsia" w:ascii="宋体" w:hAnsi="宋体"/>
          <w:szCs w:val="21"/>
          <w:lang w:eastAsia="zh-CN"/>
        </w:rPr>
        <w:t>（</w:t>
      </w:r>
      <w:r>
        <w:rPr>
          <w:rFonts w:hint="eastAsia" w:ascii="宋体" w:hAnsi="宋体"/>
          <w:szCs w:val="21"/>
          <w:lang w:val="en-US" w:eastAsia="zh-CN"/>
        </w:rPr>
        <w:t>由招标人提供的材料，原材检测费除外）</w:t>
      </w:r>
      <w:r>
        <w:rPr>
          <w:rFonts w:hint="eastAsia" w:ascii="宋体" w:hAnsi="宋体"/>
          <w:szCs w:val="21"/>
        </w:rPr>
        <w:t>、验收移交前的成品保护；</w:t>
      </w:r>
    </w:p>
    <w:p>
      <w:pPr>
        <w:spacing w:line="360" w:lineRule="auto"/>
        <w:ind w:firstLine="517" w:firstLineChars="199"/>
        <w:rPr>
          <w:rFonts w:hint="eastAsia" w:ascii="宋体" w:hAnsi="宋体"/>
          <w:szCs w:val="21"/>
        </w:rPr>
      </w:pPr>
      <w:r>
        <w:rPr>
          <w:rFonts w:hint="eastAsia" w:ascii="宋体" w:hAnsi="宋体"/>
          <w:szCs w:val="21"/>
        </w:rPr>
        <w:t>3.本工程施工过程中的标高控制、轴线控制、成孔、孔深测定、清孔、桩基质量缺陷处理、制作钢护筒、桩芯钢筋笼的制作吊装；桩头钢筋截断、凿桩头，</w:t>
      </w:r>
      <w:r>
        <w:rPr>
          <w:rFonts w:hint="eastAsia" w:ascii="宋体" w:hAnsi="宋体"/>
          <w:szCs w:val="21"/>
          <w:lang w:val="en-US" w:eastAsia="zh-CN"/>
        </w:rPr>
        <w:t>桩身</w:t>
      </w:r>
      <w:r>
        <w:rPr>
          <w:rFonts w:hint="eastAsia" w:ascii="宋体" w:hAnsi="宋体"/>
          <w:szCs w:val="21"/>
        </w:rPr>
        <w:t>检测、污水经沉淀池沉淀后排入现有污水排水沟、</w:t>
      </w:r>
      <w:r>
        <w:rPr>
          <w:rFonts w:hint="eastAsia" w:ascii="宋体" w:hAnsi="宋体"/>
        </w:rPr>
        <w:t>基坑抽排水(基坑支护及桩基施工单位进场后至</w:t>
      </w:r>
      <w:r>
        <w:rPr>
          <w:rFonts w:hint="eastAsia" w:ascii="宋体" w:hAnsi="宋体"/>
          <w:lang w:val="en-US" w:eastAsia="zh-CN"/>
        </w:rPr>
        <w:t>桩基施工结束</w:t>
      </w:r>
      <w:r>
        <w:rPr>
          <w:rFonts w:hint="eastAsia" w:ascii="宋体" w:hAnsi="宋体"/>
        </w:rPr>
        <w:t>期间)、</w:t>
      </w:r>
      <w:r>
        <w:rPr>
          <w:rFonts w:hint="eastAsia" w:ascii="宋体" w:hAnsi="宋体"/>
          <w:szCs w:val="21"/>
        </w:rPr>
        <w:t>桩泥浆清理（晾晒）、孔桩降水排水、安全文明措施、保证质量和进度措施；</w:t>
      </w:r>
    </w:p>
    <w:p>
      <w:pPr>
        <w:spacing w:line="360" w:lineRule="auto"/>
        <w:ind w:firstLine="517" w:firstLineChars="199"/>
        <w:rPr>
          <w:rFonts w:hint="eastAsia" w:ascii="宋体" w:hAnsi="宋体"/>
          <w:szCs w:val="21"/>
        </w:rPr>
      </w:pPr>
      <w:r>
        <w:rPr>
          <w:rFonts w:hint="eastAsia" w:ascii="宋体" w:hAnsi="宋体"/>
          <w:szCs w:val="21"/>
          <w:lang w:val="en-US" w:eastAsia="zh-CN"/>
        </w:rPr>
        <w:t>4</w:t>
      </w:r>
      <w:r>
        <w:rPr>
          <w:rFonts w:hint="eastAsia" w:ascii="宋体" w:hAnsi="宋体"/>
          <w:szCs w:val="21"/>
        </w:rPr>
        <w:t>.负责竣工图纸的编制及竣工资料（含光盘）的整理及移交；</w:t>
      </w:r>
    </w:p>
    <w:p>
      <w:pPr>
        <w:spacing w:line="360" w:lineRule="auto"/>
        <w:ind w:firstLine="514" w:firstLineChars="198"/>
        <w:rPr>
          <w:rFonts w:hint="default" w:ascii="宋体" w:hAnsi="宋体" w:eastAsia="宋体"/>
          <w:szCs w:val="21"/>
          <w:lang w:val="en-US" w:eastAsia="zh-CN"/>
        </w:rPr>
      </w:pPr>
      <w:r>
        <w:rPr>
          <w:rFonts w:hint="eastAsia" w:ascii="宋体" w:hAnsi="宋体"/>
          <w:bCs/>
          <w:szCs w:val="21"/>
          <w:lang w:val="en-US" w:eastAsia="zh-CN"/>
        </w:rPr>
        <w:t>5</w:t>
      </w:r>
      <w:r>
        <w:rPr>
          <w:rFonts w:hint="eastAsia" w:ascii="宋体" w:hAnsi="宋体"/>
          <w:bCs/>
          <w:szCs w:val="21"/>
        </w:rPr>
        <w:t>.施工图纸</w:t>
      </w:r>
      <w:r>
        <w:rPr>
          <w:rFonts w:hint="eastAsia" w:ascii="宋体" w:hAnsi="宋体"/>
          <w:bCs/>
          <w:szCs w:val="21"/>
          <w:lang w:val="en-US" w:eastAsia="zh-CN"/>
        </w:rPr>
        <w:t>及工程量清单描述的基坑支护、桩基、抗浮锚杆全部工程。</w:t>
      </w:r>
    </w:p>
    <w:p>
      <w:pPr>
        <w:pStyle w:val="3"/>
        <w:spacing w:before="0" w:after="0" w:line="360" w:lineRule="auto"/>
        <w:rPr>
          <w:rFonts w:hint="eastAsia" w:ascii="宋体" w:hAnsi="宋体" w:eastAsia="宋体"/>
          <w:sz w:val="21"/>
          <w:szCs w:val="21"/>
        </w:rPr>
      </w:pPr>
      <w:bookmarkStart w:id="34" w:name="_Toc486962552"/>
      <w:bookmarkStart w:id="35" w:name="_Toc3556"/>
      <w:r>
        <w:rPr>
          <w:rFonts w:hint="eastAsia" w:ascii="宋体" w:hAnsi="宋体" w:eastAsia="宋体"/>
          <w:sz w:val="21"/>
          <w:szCs w:val="21"/>
        </w:rPr>
        <w:t>四、投标报价依据及注意事项</w:t>
      </w:r>
      <w:bookmarkEnd w:id="34"/>
      <w:bookmarkEnd w:id="35"/>
    </w:p>
    <w:p>
      <w:pPr>
        <w:spacing w:line="360" w:lineRule="auto"/>
        <w:ind w:firstLine="509" w:firstLineChars="196"/>
        <w:rPr>
          <w:rFonts w:hint="eastAsia" w:ascii="宋体" w:hAnsi="宋体" w:eastAsia="宋体" w:cs="Times New Roman"/>
          <w:szCs w:val="21"/>
        </w:rPr>
      </w:pPr>
      <w:r>
        <w:rPr>
          <w:rFonts w:hint="eastAsia" w:ascii="宋体" w:hAnsi="宋体" w:eastAsia="宋体" w:cs="Times New Roman"/>
          <w:szCs w:val="21"/>
        </w:rPr>
        <w:t>1</w:t>
      </w:r>
      <w:r>
        <w:rPr>
          <w:rFonts w:hint="eastAsia" w:ascii="宋体" w:hAnsi="宋体" w:eastAsia="宋体" w:cs="Times New Roman"/>
          <w:szCs w:val="21"/>
          <w:lang w:val="en-US" w:eastAsia="zh-CN"/>
        </w:rPr>
        <w:t>.</w:t>
      </w:r>
      <w:r>
        <w:rPr>
          <w:rFonts w:hint="eastAsia" w:ascii="宋体" w:hAnsi="宋体" w:eastAsia="宋体" w:cs="Times New Roman"/>
          <w:szCs w:val="21"/>
        </w:rPr>
        <w:t>投标人必须详细阅读</w:t>
      </w:r>
      <w:r>
        <w:rPr>
          <w:rFonts w:hint="eastAsia" w:ascii="宋体" w:hAnsi="宋体" w:eastAsia="宋体" w:cs="Times New Roman"/>
          <w:szCs w:val="21"/>
          <w:lang w:val="en-US" w:eastAsia="zh-CN"/>
        </w:rPr>
        <w:t>招标文件、施工图纸及工程量清单</w:t>
      </w:r>
      <w:r>
        <w:rPr>
          <w:rFonts w:hint="eastAsia" w:ascii="宋体" w:hAnsi="宋体" w:eastAsia="宋体" w:cs="Times New Roman"/>
          <w:szCs w:val="21"/>
        </w:rPr>
        <w:t>，并在工程量清单</w:t>
      </w:r>
      <w:r>
        <w:rPr>
          <w:rFonts w:hint="eastAsia" w:ascii="宋体" w:hAnsi="宋体" w:eastAsia="宋体" w:cs="Times New Roman"/>
          <w:szCs w:val="21"/>
          <w:lang w:val="en-US" w:eastAsia="zh-CN"/>
        </w:rPr>
        <w:t>的</w:t>
      </w:r>
      <w:r>
        <w:rPr>
          <w:rFonts w:hint="eastAsia" w:ascii="宋体" w:hAnsi="宋体" w:eastAsia="宋体" w:cs="Times New Roman"/>
          <w:szCs w:val="21"/>
        </w:rPr>
        <w:t>项目报价中充分考虑有关费用。</w:t>
      </w:r>
    </w:p>
    <w:p>
      <w:pPr>
        <w:spacing w:line="360" w:lineRule="auto"/>
        <w:ind w:firstLine="509" w:firstLineChars="196"/>
        <w:rPr>
          <w:rFonts w:hint="eastAsia" w:ascii="宋体" w:hAnsi="宋体" w:eastAsia="宋体" w:cs="Times New Roman"/>
          <w:szCs w:val="21"/>
        </w:rPr>
      </w:pPr>
      <w:r>
        <w:rPr>
          <w:rFonts w:hint="eastAsia" w:ascii="宋体" w:hAnsi="宋体" w:eastAsia="宋体" w:cs="Times New Roman"/>
          <w:szCs w:val="21"/>
          <w:lang w:val="en-US" w:eastAsia="zh-CN"/>
        </w:rPr>
        <w:t>2</w:t>
      </w:r>
      <w:r>
        <w:rPr>
          <w:rFonts w:hint="eastAsia" w:ascii="宋体" w:hAnsi="宋体" w:eastAsia="宋体" w:cs="Times New Roman"/>
          <w:szCs w:val="21"/>
        </w:rPr>
        <w:t>.招标人提供本工程的工程量为暂定工程量，</w:t>
      </w:r>
      <w:r>
        <w:rPr>
          <w:rFonts w:hint="eastAsia" w:ascii="宋体" w:hAnsi="宋体" w:eastAsia="宋体" w:cs="Times New Roman"/>
          <w:szCs w:val="21"/>
          <w:lang w:val="en-US" w:eastAsia="zh-CN"/>
        </w:rPr>
        <w:t>招标</w:t>
      </w:r>
      <w:r>
        <w:rPr>
          <w:rFonts w:hint="eastAsia" w:ascii="宋体" w:hAnsi="宋体" w:eastAsia="宋体" w:cs="Times New Roman"/>
          <w:szCs w:val="21"/>
        </w:rPr>
        <w:t>方有权施工过程根据实际施工情况修改及取消某项工程量。若投标单位对商务标清单有异议，投标单位可在工程量清单后单独列项。</w:t>
      </w:r>
    </w:p>
    <w:p>
      <w:pPr>
        <w:spacing w:line="360" w:lineRule="auto"/>
        <w:ind w:firstLine="509" w:firstLineChars="196"/>
        <w:rPr>
          <w:rFonts w:hint="eastAsia" w:ascii="宋体" w:hAnsi="宋体" w:eastAsia="宋体" w:cs="Times New Roman"/>
          <w:szCs w:val="21"/>
        </w:rPr>
      </w:pPr>
      <w:r>
        <w:rPr>
          <w:rFonts w:hint="eastAsia" w:ascii="宋体" w:hAnsi="宋体" w:eastAsia="宋体" w:cs="Times New Roman"/>
          <w:szCs w:val="21"/>
        </w:rPr>
        <w:t>3</w:t>
      </w:r>
      <w:r>
        <w:rPr>
          <w:rFonts w:hint="eastAsia" w:ascii="宋体" w:hAnsi="宋体" w:eastAsia="宋体" w:cs="Times New Roman"/>
          <w:szCs w:val="21"/>
          <w:lang w:val="en-US" w:eastAsia="zh-CN"/>
        </w:rPr>
        <w:t>.</w:t>
      </w:r>
      <w:r>
        <w:rPr>
          <w:rFonts w:hint="eastAsia" w:ascii="宋体" w:hAnsi="宋体" w:eastAsia="宋体" w:cs="Times New Roman"/>
          <w:szCs w:val="21"/>
        </w:rPr>
        <w:t>工程量清单中凡是材质、做法、机械台班及料值相同的项目，投标人填报的单价在各清单中必须保持前后一致。</w:t>
      </w:r>
    </w:p>
    <w:p>
      <w:pPr>
        <w:spacing w:line="360" w:lineRule="auto"/>
        <w:ind w:firstLine="509" w:firstLineChars="196"/>
        <w:rPr>
          <w:rFonts w:hint="eastAsia" w:ascii="宋体" w:hAnsi="宋体" w:eastAsia="宋体" w:cs="Times New Roman"/>
          <w:szCs w:val="21"/>
        </w:rPr>
      </w:pPr>
      <w:r>
        <w:rPr>
          <w:rFonts w:hint="eastAsia" w:ascii="宋体" w:hAnsi="宋体" w:eastAsia="宋体" w:cs="Times New Roman"/>
          <w:szCs w:val="21"/>
        </w:rPr>
        <w:t>4</w:t>
      </w:r>
      <w:r>
        <w:rPr>
          <w:rFonts w:hint="eastAsia" w:ascii="宋体" w:hAnsi="宋体" w:eastAsia="宋体" w:cs="Times New Roman"/>
          <w:szCs w:val="21"/>
          <w:lang w:val="en-US" w:eastAsia="zh-CN"/>
        </w:rPr>
        <w:t>.</w:t>
      </w:r>
      <w:r>
        <w:rPr>
          <w:rFonts w:hint="eastAsia" w:ascii="宋体" w:hAnsi="宋体" w:eastAsia="宋体" w:cs="Times New Roman"/>
          <w:szCs w:val="21"/>
        </w:rPr>
        <w:t>为方便各投标人计算，除第2条外，招标人提供《工程量清单》电子文档，投标人不得修改《工程量清单》格式、内容（含文字、单位、数字及符号等），否则视为无效标书。</w:t>
      </w:r>
    </w:p>
    <w:p>
      <w:pPr>
        <w:spacing w:line="360" w:lineRule="auto"/>
        <w:ind w:firstLine="509" w:firstLineChars="196"/>
        <w:rPr>
          <w:rFonts w:hint="eastAsia" w:ascii="宋体" w:hAnsi="宋体" w:eastAsia="宋体" w:cs="Times New Roman"/>
          <w:szCs w:val="21"/>
        </w:rPr>
      </w:pPr>
      <w:r>
        <w:rPr>
          <w:rFonts w:hint="eastAsia" w:ascii="宋体" w:hAnsi="宋体" w:eastAsia="宋体" w:cs="Times New Roman"/>
          <w:szCs w:val="21"/>
        </w:rPr>
        <w:t>5</w:t>
      </w:r>
      <w:r>
        <w:rPr>
          <w:rFonts w:hint="eastAsia" w:ascii="宋体" w:hAnsi="宋体" w:cs="Times New Roman"/>
          <w:szCs w:val="21"/>
          <w:lang w:val="en-US" w:eastAsia="zh-CN"/>
        </w:rPr>
        <w:t>.</w:t>
      </w:r>
      <w:r>
        <w:rPr>
          <w:rFonts w:hint="eastAsia" w:ascii="宋体" w:hAnsi="宋体" w:eastAsia="宋体" w:cs="Times New Roman"/>
          <w:szCs w:val="21"/>
        </w:rPr>
        <w:t>投标报价的依据为招标人发布的招标书、招标文件、招投标过程中的澄清函等所有正式书面文件及招标图纸。投标人在报价前应充分了解清楚</w:t>
      </w:r>
      <w:r>
        <w:rPr>
          <w:rFonts w:hint="eastAsia" w:ascii="宋体" w:hAnsi="宋体" w:cs="Times New Roman"/>
          <w:szCs w:val="21"/>
          <w:lang w:eastAsia="zh-CN"/>
        </w:rPr>
        <w:t>，</w:t>
      </w:r>
      <w:r>
        <w:rPr>
          <w:rFonts w:hint="eastAsia" w:ascii="宋体" w:hAnsi="宋体" w:eastAsia="宋体" w:cs="Times New Roman"/>
          <w:szCs w:val="21"/>
        </w:rPr>
        <w:t>考虑工地现场条件、招标文件、承包范围、施工图纸、施工组织设计，并</w:t>
      </w:r>
      <w:r>
        <w:rPr>
          <w:rFonts w:hint="eastAsia" w:ascii="宋体" w:hAnsi="宋体" w:cs="Times New Roman"/>
          <w:szCs w:val="21"/>
          <w:lang w:val="en-US" w:eastAsia="zh-CN"/>
        </w:rPr>
        <w:t>充分</w:t>
      </w:r>
      <w:r>
        <w:rPr>
          <w:rFonts w:hint="eastAsia" w:ascii="宋体" w:hAnsi="宋体" w:eastAsia="宋体" w:cs="Times New Roman"/>
          <w:szCs w:val="21"/>
        </w:rPr>
        <w:t>考虑施工技术措施、安全维护、文明施工措施等因素。</w:t>
      </w:r>
    </w:p>
    <w:p>
      <w:pPr>
        <w:spacing w:line="360" w:lineRule="auto"/>
        <w:ind w:firstLine="509" w:firstLineChars="196"/>
        <w:rPr>
          <w:rFonts w:hint="eastAsia" w:ascii="宋体" w:hAnsi="宋体" w:eastAsia="宋体" w:cs="Times New Roman"/>
          <w:szCs w:val="21"/>
        </w:rPr>
      </w:pPr>
      <w:r>
        <w:rPr>
          <w:rFonts w:hint="eastAsia" w:ascii="宋体" w:hAnsi="宋体" w:eastAsia="宋体" w:cs="Times New Roman"/>
          <w:szCs w:val="21"/>
        </w:rPr>
        <w:t>6</w:t>
      </w:r>
      <w:r>
        <w:rPr>
          <w:rFonts w:hint="eastAsia" w:ascii="宋体" w:hAnsi="宋体" w:cs="Times New Roman"/>
          <w:szCs w:val="21"/>
          <w:lang w:val="en-US" w:eastAsia="zh-CN"/>
        </w:rPr>
        <w:t>.</w:t>
      </w:r>
      <w:r>
        <w:rPr>
          <w:rFonts w:hint="eastAsia" w:ascii="宋体" w:hAnsi="宋体" w:eastAsia="宋体" w:cs="Times New Roman"/>
          <w:szCs w:val="21"/>
        </w:rPr>
        <w:t>投标人在报价前应按招标文件要求，结合实际，报价时应充分考虑人工、材料、机械、包装、运输、现场施工管理、利润、</w:t>
      </w:r>
      <w:r>
        <w:rPr>
          <w:rFonts w:hint="eastAsia" w:ascii="宋体" w:hAnsi="宋体" w:cs="Times New Roman"/>
          <w:szCs w:val="21"/>
          <w:lang w:val="en-US" w:eastAsia="zh-CN"/>
        </w:rPr>
        <w:t>协调</w:t>
      </w:r>
      <w:r>
        <w:rPr>
          <w:rFonts w:hint="eastAsia" w:ascii="宋体" w:hAnsi="宋体" w:eastAsia="宋体" w:cs="Times New Roman"/>
          <w:szCs w:val="21"/>
        </w:rPr>
        <w:t>、税金、现场施工用的水电费及现场施工人员统一着装费用。</w:t>
      </w:r>
    </w:p>
    <w:p>
      <w:pPr>
        <w:pStyle w:val="3"/>
        <w:spacing w:before="0" w:after="0" w:line="360" w:lineRule="auto"/>
        <w:rPr>
          <w:rFonts w:hint="eastAsia" w:ascii="宋体" w:hAnsi="宋体" w:eastAsia="宋体"/>
          <w:sz w:val="21"/>
          <w:szCs w:val="21"/>
        </w:rPr>
      </w:pPr>
      <w:bookmarkStart w:id="36" w:name="_Toc486962553"/>
      <w:bookmarkStart w:id="37" w:name="_Toc19160"/>
      <w:r>
        <w:rPr>
          <w:rFonts w:hint="eastAsia" w:ascii="宋体" w:hAnsi="宋体" w:eastAsia="宋体"/>
          <w:sz w:val="21"/>
          <w:szCs w:val="21"/>
        </w:rPr>
        <w:t>五、工程承包方式</w:t>
      </w:r>
      <w:bookmarkEnd w:id="36"/>
      <w:bookmarkEnd w:id="37"/>
    </w:p>
    <w:p>
      <w:pPr>
        <w:spacing w:line="360" w:lineRule="auto"/>
        <w:ind w:firstLine="509" w:firstLineChars="196"/>
        <w:rPr>
          <w:rFonts w:hint="eastAsia" w:ascii="宋体" w:hAnsi="宋体" w:eastAsia="宋体" w:cs="Times New Roman"/>
          <w:szCs w:val="21"/>
        </w:rPr>
      </w:pPr>
      <w:r>
        <w:rPr>
          <w:rFonts w:hint="eastAsia" w:ascii="宋体" w:hAnsi="宋体" w:cs="Times New Roman"/>
          <w:szCs w:val="21"/>
          <w:lang w:val="en-US" w:eastAsia="zh-CN"/>
        </w:rPr>
        <w:t>1</w:t>
      </w:r>
      <w:r>
        <w:rPr>
          <w:rFonts w:hint="eastAsia" w:ascii="宋体" w:hAnsi="宋体" w:eastAsia="宋体" w:cs="Times New Roman"/>
          <w:szCs w:val="21"/>
        </w:rPr>
        <w:t>.承包方式：按招标文件</w:t>
      </w:r>
      <w:r>
        <w:rPr>
          <w:rFonts w:hint="eastAsia" w:ascii="宋体" w:hAnsi="宋体" w:cs="Times New Roman"/>
          <w:szCs w:val="21"/>
          <w:lang w:eastAsia="zh-CN"/>
        </w:rPr>
        <w:t>、</w:t>
      </w:r>
      <w:r>
        <w:rPr>
          <w:rFonts w:hint="eastAsia" w:ascii="宋体" w:hAnsi="宋体" w:cs="Times New Roman"/>
          <w:szCs w:val="21"/>
          <w:lang w:val="en-US" w:eastAsia="zh-CN"/>
        </w:rPr>
        <w:t>施工</w:t>
      </w:r>
      <w:r>
        <w:rPr>
          <w:rFonts w:hint="eastAsia" w:ascii="宋体" w:hAnsi="宋体" w:eastAsia="宋体" w:cs="Times New Roman"/>
          <w:szCs w:val="21"/>
        </w:rPr>
        <w:t>图纸</w:t>
      </w:r>
      <w:r>
        <w:rPr>
          <w:rFonts w:hint="eastAsia" w:ascii="宋体" w:hAnsi="宋体" w:cs="Times New Roman"/>
          <w:szCs w:val="21"/>
          <w:lang w:eastAsia="zh-CN"/>
        </w:rPr>
        <w:t>、</w:t>
      </w:r>
      <w:r>
        <w:rPr>
          <w:rFonts w:hint="eastAsia" w:ascii="宋体" w:hAnsi="宋体" w:cs="Times New Roman"/>
          <w:szCs w:val="21"/>
          <w:lang w:val="en-US" w:eastAsia="zh-CN"/>
        </w:rPr>
        <w:t>工程量清单</w:t>
      </w:r>
      <w:r>
        <w:rPr>
          <w:rFonts w:hint="eastAsia" w:ascii="宋体" w:hAnsi="宋体" w:eastAsia="宋体" w:cs="Times New Roman"/>
          <w:szCs w:val="21"/>
        </w:rPr>
        <w:t>，由承包方包工、包料</w:t>
      </w:r>
      <w:r>
        <w:rPr>
          <w:rFonts w:hint="eastAsia" w:ascii="宋体" w:hAnsi="宋体" w:eastAsia="宋体" w:cs="Times New Roman"/>
          <w:b/>
          <w:bCs/>
          <w:szCs w:val="21"/>
          <w:lang w:eastAsia="zh-CN"/>
        </w:rPr>
        <w:t>（</w:t>
      </w:r>
      <w:r>
        <w:rPr>
          <w:rFonts w:hint="eastAsia" w:ascii="宋体" w:hAnsi="宋体" w:eastAsia="宋体" w:cs="Times New Roman"/>
          <w:b/>
          <w:bCs/>
          <w:szCs w:val="21"/>
          <w:lang w:val="en-US" w:eastAsia="zh-CN"/>
        </w:rPr>
        <w:t>混凝土、钢筋原材</w:t>
      </w:r>
      <w:r>
        <w:rPr>
          <w:rFonts w:hint="eastAsia" w:ascii="宋体" w:hAnsi="宋体" w:cs="Times New Roman"/>
          <w:b/>
          <w:bCs/>
          <w:szCs w:val="21"/>
          <w:lang w:val="en-US" w:eastAsia="zh-CN"/>
        </w:rPr>
        <w:t>喷浆原材</w:t>
      </w:r>
      <w:r>
        <w:rPr>
          <w:rFonts w:hint="eastAsia" w:ascii="宋体" w:hAnsi="宋体" w:eastAsia="宋体" w:cs="Times New Roman"/>
          <w:b/>
          <w:bCs/>
          <w:szCs w:val="21"/>
          <w:lang w:val="en-US" w:eastAsia="zh-CN"/>
        </w:rPr>
        <w:t>由招标人提供）</w:t>
      </w:r>
      <w:r>
        <w:rPr>
          <w:rFonts w:hint="eastAsia" w:ascii="宋体" w:hAnsi="宋体" w:eastAsia="宋体" w:cs="Times New Roman"/>
          <w:szCs w:val="21"/>
        </w:rPr>
        <w:t>、包机械、包工期、包质量、水电、包施工期间降抽排水、包安全生产及文明施工各项措施、包施工全部风险及价格风险、包保险、包实现设计图纸要求所采取的各项施工措施、包机械进退场费及二次搬运费、钻孔和喷锚及喷射砼等搭设架，包材料检验检测（</w:t>
      </w:r>
      <w:r>
        <w:rPr>
          <w:rFonts w:hint="eastAsia" w:ascii="宋体" w:hAnsi="宋体" w:eastAsia="宋体" w:cs="Times New Roman"/>
          <w:b/>
          <w:bCs/>
          <w:szCs w:val="21"/>
        </w:rPr>
        <w:t>包含支护桩、锚索</w:t>
      </w:r>
      <w:r>
        <w:rPr>
          <w:rFonts w:hint="eastAsia" w:ascii="宋体" w:hAnsi="宋体" w:cs="Times New Roman"/>
          <w:b/>
          <w:bCs/>
          <w:szCs w:val="21"/>
          <w:lang w:val="en-US" w:eastAsia="zh-CN"/>
        </w:rPr>
        <w:t>锚杆</w:t>
      </w:r>
      <w:r>
        <w:rPr>
          <w:rFonts w:hint="eastAsia" w:ascii="宋体" w:hAnsi="宋体" w:eastAsia="宋体" w:cs="Times New Roman"/>
          <w:b/>
          <w:bCs/>
          <w:szCs w:val="21"/>
        </w:rPr>
        <w:t>、</w:t>
      </w:r>
      <w:r>
        <w:rPr>
          <w:rFonts w:hint="eastAsia" w:ascii="宋体" w:hAnsi="宋体" w:cs="Times New Roman"/>
          <w:b/>
          <w:bCs/>
          <w:szCs w:val="21"/>
          <w:lang w:val="en-US" w:eastAsia="zh-CN"/>
        </w:rPr>
        <w:t>桩基</w:t>
      </w:r>
      <w:r>
        <w:rPr>
          <w:rFonts w:hint="eastAsia" w:ascii="宋体" w:hAnsi="宋体" w:eastAsia="宋体" w:cs="Times New Roman"/>
          <w:b/>
          <w:bCs/>
          <w:szCs w:val="21"/>
        </w:rPr>
        <w:t>等全部检测</w:t>
      </w:r>
      <w:r>
        <w:rPr>
          <w:rFonts w:hint="eastAsia" w:ascii="宋体" w:hAnsi="宋体" w:cs="Times New Roman"/>
          <w:b/>
          <w:bCs/>
          <w:szCs w:val="21"/>
          <w:lang w:eastAsia="zh-CN"/>
        </w:rPr>
        <w:t>；</w:t>
      </w:r>
      <w:r>
        <w:rPr>
          <w:rFonts w:hint="eastAsia" w:ascii="宋体" w:hAnsi="宋体" w:cs="Times New Roman"/>
          <w:b/>
          <w:bCs/>
          <w:szCs w:val="21"/>
          <w:lang w:val="en-US" w:eastAsia="zh-CN"/>
        </w:rPr>
        <w:t>招标人提供的材料，其原材检测费由招标人负责，但桩身完整性、桩身承载力、试桩、锚杆锚索抗拔等相关检测检验费由投标人承担</w:t>
      </w:r>
      <w:r>
        <w:rPr>
          <w:rFonts w:hint="eastAsia" w:ascii="宋体" w:hAnsi="宋体" w:eastAsia="宋体" w:cs="Times New Roman"/>
          <w:szCs w:val="21"/>
        </w:rPr>
        <w:t>）、包基坑第三方水平、位移、水位等专业监测、包通过政府部门验收、包保修及施工用水用电费用、包税金（增值税）等，除本协议规定的价款外，甲方无须为实现本协议项下权益再向乙方或任何第三方支付其他费用及款项。</w:t>
      </w:r>
    </w:p>
    <w:p>
      <w:pPr>
        <w:spacing w:line="360" w:lineRule="auto"/>
        <w:ind w:firstLine="509" w:firstLineChars="196"/>
        <w:rPr>
          <w:rFonts w:hint="eastAsia" w:ascii="宋体" w:hAnsi="宋体" w:eastAsia="宋体" w:cs="Times New Roman"/>
          <w:szCs w:val="21"/>
        </w:rPr>
      </w:pPr>
      <w:r>
        <w:rPr>
          <w:rFonts w:hint="eastAsia" w:ascii="宋体" w:hAnsi="宋体" w:eastAsia="宋体" w:cs="Times New Roman"/>
          <w:szCs w:val="21"/>
        </w:rPr>
        <w:t>2</w:t>
      </w:r>
      <w:r>
        <w:rPr>
          <w:rFonts w:hint="eastAsia" w:ascii="宋体" w:hAnsi="宋体" w:cs="Times New Roman"/>
          <w:szCs w:val="21"/>
          <w:lang w:val="en-US" w:eastAsia="zh-CN"/>
        </w:rPr>
        <w:t>.</w:t>
      </w:r>
      <w:r>
        <w:rPr>
          <w:rFonts w:hint="eastAsia" w:ascii="宋体" w:hAnsi="宋体" w:eastAsia="宋体" w:cs="Times New Roman"/>
          <w:szCs w:val="21"/>
        </w:rPr>
        <w:t xml:space="preserve"> 按国家及地方相关规定由乙方缴纳的各种税收已包含在本工程合同价款中；</w:t>
      </w:r>
    </w:p>
    <w:p>
      <w:pPr>
        <w:autoSpaceDE w:val="0"/>
        <w:autoSpaceDN w:val="0"/>
        <w:spacing w:line="360" w:lineRule="auto"/>
        <w:ind w:firstLine="520" w:firstLineChars="200"/>
        <w:jc w:val="left"/>
        <w:rPr>
          <w:rFonts w:hint="eastAsia" w:ascii="宋体" w:hAnsi="宋体"/>
          <w:szCs w:val="21"/>
        </w:rPr>
      </w:pPr>
      <w:r>
        <w:rPr>
          <w:rFonts w:hint="eastAsia" w:ascii="宋体" w:hAnsi="宋体"/>
          <w:szCs w:val="21"/>
        </w:rPr>
        <w:t>3</w:t>
      </w:r>
      <w:r>
        <w:rPr>
          <w:rFonts w:hint="eastAsia" w:ascii="宋体" w:hAnsi="宋体"/>
          <w:szCs w:val="21"/>
          <w:lang w:val="en-US" w:eastAsia="zh-CN"/>
        </w:rPr>
        <w:t>.</w:t>
      </w:r>
      <w:r>
        <w:rPr>
          <w:rFonts w:hint="eastAsia" w:ascii="宋体" w:hAnsi="宋体"/>
          <w:szCs w:val="21"/>
        </w:rPr>
        <w:t>按国家及地方相关规定由乙方购买保险的保险费已包含在本合同价款中。</w:t>
      </w:r>
    </w:p>
    <w:p>
      <w:pPr>
        <w:pStyle w:val="3"/>
        <w:spacing w:before="0" w:after="0" w:line="360" w:lineRule="auto"/>
        <w:rPr>
          <w:rFonts w:hint="eastAsia" w:ascii="宋体" w:hAnsi="宋体" w:eastAsia="宋体"/>
          <w:sz w:val="21"/>
          <w:szCs w:val="21"/>
        </w:rPr>
      </w:pPr>
      <w:bookmarkStart w:id="38" w:name="_Toc486962554"/>
      <w:bookmarkStart w:id="39" w:name="_Toc9401"/>
      <w:r>
        <w:rPr>
          <w:rFonts w:hint="eastAsia" w:ascii="宋体" w:hAnsi="宋体" w:eastAsia="宋体"/>
          <w:sz w:val="21"/>
          <w:szCs w:val="21"/>
        </w:rPr>
        <w:t>六、工程造价及结算方式</w:t>
      </w:r>
      <w:bookmarkEnd w:id="38"/>
      <w:bookmarkEnd w:id="39"/>
    </w:p>
    <w:p>
      <w:pPr>
        <w:autoSpaceDE w:val="0"/>
        <w:autoSpaceDN w:val="0"/>
        <w:spacing w:line="360" w:lineRule="auto"/>
        <w:ind w:firstLine="520" w:firstLineChars="200"/>
        <w:jc w:val="left"/>
        <w:rPr>
          <w:rFonts w:hint="eastAsia" w:ascii="宋体" w:hAnsi="宋体" w:eastAsia="宋体" w:cs="Times New Roman"/>
          <w:szCs w:val="21"/>
        </w:rPr>
      </w:pPr>
      <w:bookmarkStart w:id="40" w:name="OLE_LINK1"/>
      <w:r>
        <w:rPr>
          <w:rFonts w:hint="eastAsia" w:ascii="宋体" w:hAnsi="宋体" w:eastAsia="宋体" w:cs="Times New Roman"/>
          <w:szCs w:val="21"/>
        </w:rPr>
        <w:t>1</w:t>
      </w:r>
      <w:r>
        <w:rPr>
          <w:rFonts w:hint="eastAsia" w:ascii="宋体" w:hAnsi="宋体" w:cs="Times New Roman"/>
          <w:szCs w:val="21"/>
          <w:lang w:val="en-US" w:eastAsia="zh-CN"/>
        </w:rPr>
        <w:t>.</w:t>
      </w:r>
      <w:r>
        <w:rPr>
          <w:rFonts w:hint="eastAsia" w:ascii="宋体" w:hAnsi="宋体" w:eastAsia="宋体" w:cs="Times New Roman"/>
          <w:szCs w:val="21"/>
        </w:rPr>
        <w:t>本工程基坑支护及桩基</w:t>
      </w:r>
      <w:r>
        <w:rPr>
          <w:rFonts w:hint="eastAsia" w:ascii="宋体" w:hAnsi="宋体" w:cs="Times New Roman"/>
          <w:szCs w:val="21"/>
          <w:lang w:eastAsia="zh-CN"/>
        </w:rPr>
        <w:t>、</w:t>
      </w:r>
      <w:r>
        <w:rPr>
          <w:rFonts w:hint="eastAsia" w:ascii="宋体" w:hAnsi="宋体" w:cs="Times New Roman"/>
          <w:szCs w:val="21"/>
          <w:lang w:val="en-US" w:eastAsia="zh-CN"/>
        </w:rPr>
        <w:t>抗浮锚杆</w:t>
      </w:r>
      <w:r>
        <w:rPr>
          <w:rFonts w:hint="eastAsia" w:ascii="宋体" w:hAnsi="宋体" w:eastAsia="宋体" w:cs="Times New Roman"/>
          <w:szCs w:val="21"/>
        </w:rPr>
        <w:t>工程合同含税（增值税）暂定总价为人民币大写：</w:t>
      </w:r>
      <w:r>
        <w:rPr>
          <w:rFonts w:hint="eastAsia" w:ascii="宋体" w:hAnsi="宋体" w:eastAsia="宋体" w:cs="Times New Roman"/>
          <w:szCs w:val="21"/>
          <w:u w:val="single"/>
        </w:rPr>
        <w:t xml:space="preserve">   </w:t>
      </w:r>
      <w:r>
        <w:rPr>
          <w:rFonts w:hint="eastAsia" w:ascii="宋体" w:hAnsi="宋体" w:eastAsia="宋体" w:cs="Times New Roman"/>
          <w:szCs w:val="21"/>
          <w:u w:val="single"/>
          <w:lang w:val="en-US" w:eastAsia="zh-CN"/>
        </w:rPr>
        <w:t xml:space="preserve">       </w:t>
      </w:r>
      <w:r>
        <w:rPr>
          <w:rFonts w:hint="eastAsia" w:ascii="宋体" w:hAnsi="宋体" w:eastAsia="宋体" w:cs="Times New Roman"/>
          <w:szCs w:val="21"/>
          <w:u w:val="single"/>
        </w:rPr>
        <w:t xml:space="preserve">    </w:t>
      </w:r>
      <w:r>
        <w:rPr>
          <w:rFonts w:hint="eastAsia" w:ascii="宋体" w:hAnsi="宋体" w:eastAsia="宋体" w:cs="Times New Roman"/>
          <w:szCs w:val="21"/>
        </w:rPr>
        <w:t>（小写人民币￥</w:t>
      </w:r>
      <w:r>
        <w:rPr>
          <w:rFonts w:hint="eastAsia" w:ascii="宋体" w:hAnsi="宋体" w:eastAsia="宋体" w:cs="Times New Roman"/>
          <w:szCs w:val="21"/>
          <w:u w:val="single"/>
        </w:rPr>
        <w:t xml:space="preserve">           </w:t>
      </w:r>
      <w:r>
        <w:rPr>
          <w:rFonts w:hint="eastAsia" w:ascii="宋体" w:hAnsi="宋体" w:eastAsia="宋体" w:cs="Times New Roman"/>
          <w:szCs w:val="21"/>
        </w:rPr>
        <w:t>元）；</w:t>
      </w:r>
    </w:p>
    <w:p>
      <w:pPr>
        <w:spacing w:line="360" w:lineRule="auto"/>
        <w:ind w:firstLine="509" w:firstLineChars="196"/>
        <w:rPr>
          <w:rFonts w:hint="eastAsia" w:ascii="宋体" w:hAnsi="宋体" w:eastAsia="宋体" w:cs="Times New Roman"/>
          <w:szCs w:val="21"/>
        </w:rPr>
      </w:pPr>
      <w:r>
        <w:rPr>
          <w:rFonts w:hint="eastAsia" w:ascii="宋体" w:hAnsi="宋体" w:eastAsia="宋体" w:cs="Times New Roman"/>
          <w:szCs w:val="21"/>
        </w:rPr>
        <w:t>2</w:t>
      </w:r>
      <w:r>
        <w:rPr>
          <w:rFonts w:hint="eastAsia" w:ascii="宋体" w:hAnsi="宋体" w:cs="Times New Roman"/>
          <w:szCs w:val="21"/>
          <w:lang w:val="en-US" w:eastAsia="zh-CN"/>
        </w:rPr>
        <w:t>.</w:t>
      </w:r>
      <w:r>
        <w:rPr>
          <w:rFonts w:hint="eastAsia" w:ascii="宋体" w:hAnsi="宋体" w:eastAsia="宋体" w:cs="Times New Roman"/>
          <w:szCs w:val="21"/>
        </w:rPr>
        <w:t>本合同含税包干综合单价包括但不限于以下费用：</w:t>
      </w:r>
    </w:p>
    <w:bookmarkEnd w:id="40"/>
    <w:p>
      <w:pPr>
        <w:spacing w:line="360" w:lineRule="auto"/>
        <w:ind w:firstLine="509" w:firstLineChars="196"/>
        <w:rPr>
          <w:rFonts w:hint="eastAsia" w:ascii="宋体" w:hAnsi="宋体" w:eastAsia="宋体" w:cs="Times New Roman"/>
          <w:szCs w:val="21"/>
        </w:rPr>
      </w:pPr>
      <w:r>
        <w:rPr>
          <w:rFonts w:hint="eastAsia" w:ascii="宋体" w:hAnsi="宋体" w:eastAsia="宋体" w:cs="Times New Roman"/>
          <w:szCs w:val="21"/>
        </w:rPr>
        <w:t>a 本合同为含税包干不可调单价（包干单价已综合考虑了本招标文件第三款工程范围内所有工程内容等费用）：包含施工过程中的人工费、材料费（</w:t>
      </w:r>
      <w:r>
        <w:rPr>
          <w:rFonts w:hint="eastAsia" w:ascii="宋体" w:hAnsi="宋体" w:eastAsia="宋体" w:cs="Times New Roman"/>
          <w:szCs w:val="21"/>
          <w:lang w:val="en-US" w:eastAsia="zh-CN"/>
        </w:rPr>
        <w:t>混凝土</w:t>
      </w:r>
      <w:r>
        <w:rPr>
          <w:rFonts w:hint="eastAsia" w:ascii="宋体" w:hAnsi="宋体" w:cs="Times New Roman"/>
          <w:szCs w:val="21"/>
          <w:lang w:val="en-US" w:eastAsia="zh-CN"/>
        </w:rPr>
        <w:t>、</w:t>
      </w:r>
      <w:r>
        <w:rPr>
          <w:rFonts w:hint="eastAsia" w:ascii="宋体" w:hAnsi="宋体" w:eastAsia="宋体" w:cs="Times New Roman"/>
          <w:szCs w:val="21"/>
          <w:lang w:val="en-US" w:eastAsia="zh-CN"/>
        </w:rPr>
        <w:t>钢筋原材</w:t>
      </w:r>
      <w:r>
        <w:rPr>
          <w:rFonts w:hint="eastAsia" w:ascii="宋体" w:hAnsi="宋体" w:cs="Times New Roman"/>
          <w:szCs w:val="21"/>
          <w:lang w:val="en-US" w:eastAsia="zh-CN"/>
        </w:rPr>
        <w:t>、喷浆原材</w:t>
      </w:r>
      <w:r>
        <w:rPr>
          <w:rFonts w:hint="eastAsia" w:ascii="宋体" w:hAnsi="宋体" w:eastAsia="宋体" w:cs="Times New Roman"/>
          <w:szCs w:val="21"/>
          <w:lang w:val="en-US" w:eastAsia="zh-CN"/>
        </w:rPr>
        <w:t>由招标人提供，其它</w:t>
      </w:r>
      <w:r>
        <w:rPr>
          <w:rFonts w:hint="eastAsia" w:ascii="宋体" w:hAnsi="宋体" w:eastAsia="宋体" w:cs="Times New Roman"/>
          <w:szCs w:val="21"/>
        </w:rPr>
        <w:t>包括但不限于：材料单价、辅材费、周转材料费、场内外装卸运输费、含损耗）、机械费（包括但不限于：加工机械费、机械安拆费、进出场费、场内外运输费、机械停滞费、窝工费、燃油费及其它机具费）、管理费、利润、技术措施费、文明施工措施费、安全生产措施费、季节性施工费（雨季、冬季施工措施费用）、成品保护费、政策性文件规定费用、不可预见费、现场水平与垂直运输及转运（含二次转运）、施工用水用电费、临时设施费、工程材料检测检验费用（包含支护桩、锚索、工程桩等全部检测</w:t>
      </w:r>
      <w:r>
        <w:rPr>
          <w:rFonts w:hint="eastAsia" w:ascii="宋体" w:hAnsi="宋体" w:cs="Times New Roman"/>
          <w:szCs w:val="21"/>
          <w:lang w:eastAsia="zh-CN"/>
        </w:rPr>
        <w:t>，</w:t>
      </w:r>
      <w:r>
        <w:rPr>
          <w:rFonts w:hint="eastAsia" w:ascii="宋体" w:hAnsi="宋体" w:cs="Times New Roman"/>
          <w:szCs w:val="21"/>
          <w:lang w:val="en-US" w:eastAsia="zh-CN"/>
        </w:rPr>
        <w:t>招标人提供的原材料检测费由招标人负责</w:t>
      </w:r>
      <w:r>
        <w:rPr>
          <w:rFonts w:hint="eastAsia" w:ascii="宋体" w:hAnsi="宋体" w:eastAsia="宋体" w:cs="Times New Roman"/>
          <w:szCs w:val="21"/>
        </w:rPr>
        <w:t>）、税金（增值税）等所有直接费、间接费费用，亦已包含保修期服务费、知识产权费、劳动社保基金、工程开工至竣工验收等一切批准、许可手续的费用、必须的加班费、赶工措施费、沟通费、全过程中保险费用、国家及地方政府各种税收及收费、人工/材料/机械的市场价格的涨跌、汇率的变动、国家与地方政府政策发生改变等及工程施工过程中的一切风险因素。</w:t>
      </w:r>
    </w:p>
    <w:p>
      <w:pPr>
        <w:spacing w:line="360" w:lineRule="auto"/>
        <w:ind w:firstLine="509" w:firstLineChars="196"/>
        <w:rPr>
          <w:rFonts w:hint="eastAsia" w:ascii="宋体" w:hAnsi="宋体" w:eastAsia="宋体" w:cs="Times New Roman"/>
          <w:szCs w:val="21"/>
        </w:rPr>
      </w:pPr>
      <w:r>
        <w:rPr>
          <w:rFonts w:hint="eastAsia" w:ascii="宋体" w:hAnsi="宋体" w:eastAsia="宋体" w:cs="Times New Roman"/>
          <w:szCs w:val="21"/>
        </w:rPr>
        <w:t>b包施工用水用电费和临时设施费，施工用水、用电现场可在甲方指定位置接驳，费用自理；若施工期间乙方所使用的用水、用电费用由甲方代缴，则按实际代缴费用从乙方结算款或工程进度款中扣除；</w:t>
      </w:r>
    </w:p>
    <w:p>
      <w:pPr>
        <w:spacing w:line="360" w:lineRule="auto"/>
        <w:ind w:firstLine="509" w:firstLineChars="196"/>
        <w:rPr>
          <w:rFonts w:hint="eastAsia" w:ascii="宋体" w:hAnsi="宋体" w:eastAsia="宋体" w:cs="Times New Roman"/>
          <w:szCs w:val="21"/>
        </w:rPr>
      </w:pPr>
      <w:r>
        <w:rPr>
          <w:rFonts w:hint="eastAsia" w:ascii="宋体" w:hAnsi="宋体" w:eastAsia="宋体" w:cs="Times New Roman"/>
          <w:szCs w:val="21"/>
        </w:rPr>
        <w:t>c如工程施工所需，增加一台柴油发电机备用，费用已含在综合单价中；</w:t>
      </w:r>
    </w:p>
    <w:p>
      <w:pPr>
        <w:spacing w:line="360" w:lineRule="auto"/>
        <w:ind w:firstLine="509" w:firstLineChars="196"/>
        <w:rPr>
          <w:rFonts w:hint="eastAsia" w:ascii="宋体" w:hAnsi="宋体" w:eastAsia="宋体" w:cs="Times New Roman"/>
          <w:szCs w:val="21"/>
        </w:rPr>
      </w:pPr>
      <w:r>
        <w:rPr>
          <w:rFonts w:hint="eastAsia" w:ascii="宋体" w:hAnsi="宋体" w:eastAsia="宋体" w:cs="Times New Roman"/>
          <w:szCs w:val="21"/>
        </w:rPr>
        <w:t>d包各项工序施工前后和完工后的场地清理、成品保护，并综合考虑与其他施工间的交叉配合。</w:t>
      </w:r>
    </w:p>
    <w:p>
      <w:pPr>
        <w:spacing w:line="360" w:lineRule="auto"/>
        <w:ind w:firstLine="509" w:firstLineChars="196"/>
        <w:rPr>
          <w:rFonts w:hint="eastAsia" w:ascii="宋体" w:hAnsi="宋体" w:eastAsia="宋体" w:cs="Times New Roman"/>
          <w:szCs w:val="21"/>
        </w:rPr>
      </w:pPr>
      <w:r>
        <w:rPr>
          <w:rFonts w:hint="eastAsia" w:ascii="宋体" w:hAnsi="宋体" w:eastAsia="宋体" w:cs="Times New Roman"/>
          <w:szCs w:val="21"/>
        </w:rPr>
        <w:t>e编制</w:t>
      </w:r>
      <w:r>
        <w:rPr>
          <w:rFonts w:hint="eastAsia" w:ascii="宋体" w:hAnsi="宋体" w:cs="Times New Roman"/>
          <w:szCs w:val="21"/>
          <w:lang w:val="en-US" w:eastAsia="zh-CN"/>
        </w:rPr>
        <w:t>专项</w:t>
      </w:r>
      <w:r>
        <w:rPr>
          <w:rFonts w:hint="eastAsia" w:ascii="宋体" w:hAnsi="宋体" w:eastAsia="宋体" w:cs="Times New Roman"/>
          <w:szCs w:val="21"/>
        </w:rPr>
        <w:t>施工方案并经</w:t>
      </w:r>
      <w:r>
        <w:rPr>
          <w:rFonts w:hint="eastAsia" w:ascii="宋体" w:hAnsi="宋体" w:cs="Times New Roman"/>
          <w:szCs w:val="21"/>
          <w:lang w:val="en-US" w:eastAsia="zh-CN"/>
        </w:rPr>
        <w:t>招标人、监理、建设单位</w:t>
      </w:r>
      <w:r>
        <w:rPr>
          <w:rFonts w:hint="eastAsia" w:ascii="宋体" w:hAnsi="宋体" w:eastAsia="宋体" w:cs="Times New Roman"/>
          <w:szCs w:val="21"/>
        </w:rPr>
        <w:t>审批</w:t>
      </w:r>
      <w:r>
        <w:rPr>
          <w:rFonts w:hint="eastAsia" w:ascii="宋体" w:hAnsi="宋体" w:cs="Times New Roman"/>
          <w:szCs w:val="21"/>
          <w:lang w:val="en-US" w:eastAsia="zh-CN"/>
        </w:rPr>
        <w:t>通过后，由投标人负责组织专家论证，费用由投标人负责</w:t>
      </w:r>
      <w:r>
        <w:rPr>
          <w:rFonts w:hint="eastAsia" w:ascii="宋体" w:hAnsi="宋体" w:eastAsia="宋体" w:cs="Times New Roman"/>
          <w:szCs w:val="21"/>
        </w:rPr>
        <w:t>。</w:t>
      </w:r>
    </w:p>
    <w:p>
      <w:pPr>
        <w:spacing w:line="360" w:lineRule="auto"/>
        <w:ind w:firstLine="509" w:firstLineChars="196"/>
        <w:rPr>
          <w:rFonts w:hint="eastAsia" w:ascii="宋体" w:hAnsi="宋体" w:eastAsia="宋体" w:cs="Times New Roman"/>
          <w:szCs w:val="21"/>
        </w:rPr>
      </w:pPr>
      <w:r>
        <w:rPr>
          <w:rFonts w:hint="eastAsia" w:ascii="宋体" w:hAnsi="宋体" w:eastAsia="宋体" w:cs="Times New Roman"/>
          <w:szCs w:val="21"/>
        </w:rPr>
        <w:t>f甲方增派机械协助乙方进行施工时，台班费在乙方工程款中扣除。</w:t>
      </w:r>
    </w:p>
    <w:p>
      <w:pPr>
        <w:spacing w:line="360" w:lineRule="auto"/>
        <w:ind w:firstLine="509" w:firstLineChars="196"/>
        <w:rPr>
          <w:rFonts w:hint="eastAsia" w:ascii="宋体" w:hAnsi="宋体" w:eastAsia="宋体" w:cs="Times New Roman"/>
          <w:szCs w:val="21"/>
        </w:rPr>
      </w:pPr>
      <w:r>
        <w:rPr>
          <w:rFonts w:hint="eastAsia" w:ascii="宋体" w:hAnsi="宋体" w:eastAsia="宋体" w:cs="Times New Roman"/>
          <w:szCs w:val="21"/>
        </w:rPr>
        <w:t>g考虑到本工程的具体情况，乙方承诺不因任何原因存在窝工及机械停滞费用索赔。</w:t>
      </w:r>
    </w:p>
    <w:p>
      <w:pPr>
        <w:spacing w:line="360" w:lineRule="auto"/>
        <w:ind w:firstLine="509" w:firstLineChars="196"/>
        <w:rPr>
          <w:rFonts w:hint="eastAsia" w:ascii="宋体" w:hAnsi="宋体" w:eastAsia="宋体" w:cs="Times New Roman"/>
          <w:szCs w:val="21"/>
        </w:rPr>
      </w:pPr>
      <w:r>
        <w:rPr>
          <w:rFonts w:hint="eastAsia" w:ascii="宋体" w:hAnsi="宋体" w:eastAsia="宋体" w:cs="Times New Roman"/>
          <w:szCs w:val="21"/>
        </w:rPr>
        <w:t>3</w:t>
      </w:r>
      <w:r>
        <w:rPr>
          <w:rFonts w:hint="eastAsia" w:ascii="宋体" w:hAnsi="宋体" w:cs="Times New Roman"/>
          <w:szCs w:val="21"/>
          <w:lang w:val="en-US" w:eastAsia="zh-CN"/>
        </w:rPr>
        <w:t>.</w:t>
      </w:r>
      <w:r>
        <w:rPr>
          <w:rFonts w:hint="eastAsia" w:ascii="宋体" w:hAnsi="宋体" w:eastAsia="宋体" w:cs="Times New Roman"/>
          <w:szCs w:val="21"/>
        </w:rPr>
        <w:t>结算方式</w:t>
      </w:r>
    </w:p>
    <w:p>
      <w:pPr>
        <w:spacing w:line="360" w:lineRule="auto"/>
        <w:ind w:firstLine="509" w:firstLineChars="196"/>
        <w:rPr>
          <w:rFonts w:hint="eastAsia" w:ascii="宋体" w:hAnsi="宋体" w:eastAsia="宋体" w:cs="Times New Roman"/>
          <w:szCs w:val="21"/>
        </w:rPr>
      </w:pPr>
      <w:r>
        <w:rPr>
          <w:rFonts w:hint="eastAsia" w:ascii="宋体" w:hAnsi="宋体" w:eastAsia="宋体" w:cs="Times New Roman"/>
          <w:szCs w:val="21"/>
        </w:rPr>
        <w:t>本项目基坑支护及桩基</w:t>
      </w:r>
      <w:r>
        <w:rPr>
          <w:rFonts w:hint="eastAsia" w:ascii="宋体" w:hAnsi="宋体" w:eastAsia="宋体" w:cs="Times New Roman"/>
          <w:szCs w:val="21"/>
          <w:lang w:eastAsia="zh-CN"/>
        </w:rPr>
        <w:t>、</w:t>
      </w:r>
      <w:r>
        <w:rPr>
          <w:rFonts w:hint="eastAsia" w:ascii="宋体" w:hAnsi="宋体" w:eastAsia="宋体" w:cs="Times New Roman"/>
          <w:szCs w:val="21"/>
          <w:lang w:val="en-US" w:eastAsia="zh-CN"/>
        </w:rPr>
        <w:t>抗浮锚杆</w:t>
      </w:r>
      <w:r>
        <w:rPr>
          <w:rFonts w:hint="eastAsia" w:ascii="宋体" w:hAnsi="宋体" w:eastAsia="宋体" w:cs="Times New Roman"/>
          <w:szCs w:val="21"/>
        </w:rPr>
        <w:t>工程施工竣工结算工程量按照</w:t>
      </w:r>
      <w:r>
        <w:rPr>
          <w:rFonts w:hint="eastAsia" w:ascii="宋体" w:hAnsi="宋体" w:cs="Times New Roman"/>
          <w:szCs w:val="21"/>
          <w:lang w:val="en-US" w:eastAsia="zh-CN"/>
        </w:rPr>
        <w:t>招标方</w:t>
      </w:r>
      <w:r>
        <w:rPr>
          <w:rFonts w:hint="eastAsia" w:ascii="宋体" w:hAnsi="宋体" w:eastAsia="宋体" w:cs="Times New Roman"/>
          <w:szCs w:val="21"/>
        </w:rPr>
        <w:t>签字盖章确认的</w:t>
      </w:r>
      <w:r>
        <w:rPr>
          <w:rFonts w:hint="eastAsia" w:ascii="宋体" w:hAnsi="宋体" w:eastAsia="宋体" w:cs="Times New Roman"/>
          <w:szCs w:val="21"/>
          <w:lang w:val="en-US" w:eastAsia="zh-CN"/>
        </w:rPr>
        <w:t>施工图</w:t>
      </w:r>
      <w:r>
        <w:rPr>
          <w:rFonts w:hint="eastAsia" w:ascii="宋体" w:hAnsi="宋体" w:eastAsia="宋体" w:cs="Times New Roman"/>
          <w:szCs w:val="21"/>
        </w:rPr>
        <w:t>并结合现场实际施工范围计算</w:t>
      </w:r>
      <w:r>
        <w:rPr>
          <w:rFonts w:hint="eastAsia" w:ascii="宋体" w:hAnsi="宋体" w:cs="Times New Roman"/>
          <w:szCs w:val="21"/>
          <w:lang w:eastAsia="zh-CN"/>
        </w:rPr>
        <w:t>（</w:t>
      </w:r>
      <w:r>
        <w:rPr>
          <w:rFonts w:hint="eastAsia" w:ascii="宋体" w:hAnsi="宋体" w:cs="Times New Roman"/>
          <w:szCs w:val="21"/>
          <w:lang w:val="en-US" w:eastAsia="zh-CN"/>
        </w:rPr>
        <w:t>一桩一表）</w:t>
      </w:r>
      <w:r>
        <w:rPr>
          <w:rFonts w:hint="eastAsia" w:ascii="宋体" w:hAnsi="宋体" w:eastAsia="宋体" w:cs="Times New Roman"/>
          <w:szCs w:val="21"/>
        </w:rPr>
        <w:t>，结算单价按照合同含税包干单价计取。</w:t>
      </w:r>
    </w:p>
    <w:p>
      <w:pPr>
        <w:spacing w:line="360" w:lineRule="auto"/>
        <w:ind w:firstLine="512" w:firstLineChars="197"/>
        <w:rPr>
          <w:rFonts w:hint="eastAsia" w:ascii="宋体" w:hAnsi="宋体"/>
          <w:szCs w:val="21"/>
        </w:rPr>
      </w:pPr>
      <w:r>
        <w:rPr>
          <w:rFonts w:hint="eastAsia" w:ascii="宋体" w:hAnsi="宋体"/>
          <w:b w:val="0"/>
          <w:bCs/>
          <w:szCs w:val="21"/>
          <w:lang w:val="en-US" w:eastAsia="zh-CN"/>
        </w:rPr>
        <w:t>4.</w:t>
      </w:r>
      <w:r>
        <w:rPr>
          <w:rFonts w:hint="eastAsia" w:ascii="宋体" w:hAnsi="宋体"/>
          <w:szCs w:val="21"/>
          <w:lang w:val="en-US" w:eastAsia="zh-CN"/>
        </w:rPr>
        <w:t>项目竣工验收合格并完成备案后</w:t>
      </w:r>
      <w:r>
        <w:rPr>
          <w:rFonts w:hint="eastAsia" w:ascii="宋体" w:hAnsi="宋体"/>
          <w:szCs w:val="21"/>
        </w:rPr>
        <w:t>，双方正式办理工程移交手续且乙方向甲方移交了满足合同要求的竣工资料后，双方六十天内（若有争议，则结算时间顺延）办理完结算。</w:t>
      </w:r>
    </w:p>
    <w:p>
      <w:pPr>
        <w:pStyle w:val="3"/>
        <w:spacing w:before="0" w:after="0" w:line="360" w:lineRule="auto"/>
        <w:rPr>
          <w:rFonts w:hint="eastAsia" w:ascii="宋体" w:hAnsi="宋体" w:eastAsia="宋体"/>
          <w:sz w:val="21"/>
          <w:szCs w:val="21"/>
        </w:rPr>
      </w:pPr>
      <w:bookmarkStart w:id="41" w:name="_Toc486962555"/>
      <w:bookmarkStart w:id="42" w:name="_Toc16399"/>
      <w:r>
        <w:rPr>
          <w:rFonts w:hint="eastAsia" w:ascii="宋体" w:hAnsi="宋体"/>
          <w:sz w:val="21"/>
          <w:szCs w:val="21"/>
          <w:lang w:val="en-US" w:eastAsia="zh-CN"/>
        </w:rPr>
        <w:t>七</w:t>
      </w:r>
      <w:r>
        <w:rPr>
          <w:rFonts w:hint="eastAsia" w:ascii="宋体" w:hAnsi="宋体" w:eastAsia="宋体"/>
          <w:sz w:val="21"/>
          <w:szCs w:val="21"/>
        </w:rPr>
        <w:t>、合同款支付</w:t>
      </w:r>
      <w:bookmarkEnd w:id="41"/>
      <w:bookmarkEnd w:id="42"/>
    </w:p>
    <w:p>
      <w:pPr>
        <w:autoSpaceDE w:val="0"/>
        <w:autoSpaceDN w:val="0"/>
        <w:spacing w:line="360" w:lineRule="auto"/>
        <w:ind w:firstLine="517" w:firstLineChars="199"/>
        <w:jc w:val="left"/>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本工程无预付款,每月25日进行工程形象进度验收，次月25日前支付实际验收完成合格工程量对应工程价款的60%；基坑支护、桩基及抗浮锚杆全部完工并验收合格后，支付至全部已完工程对应价款的80%；整个项目竣工备案完成，双方完成工程</w:t>
      </w:r>
      <w:r>
        <w:rPr>
          <w:rFonts w:hint="eastAsia" w:ascii="宋体" w:hAnsi="宋体" w:cs="Times New Roman"/>
          <w:szCs w:val="21"/>
          <w:lang w:val="en-US" w:eastAsia="zh-CN"/>
        </w:rPr>
        <w:t>结</w:t>
      </w:r>
      <w:r>
        <w:rPr>
          <w:rFonts w:hint="eastAsia" w:ascii="宋体" w:hAnsi="宋体" w:eastAsia="宋体" w:cs="Times New Roman"/>
          <w:szCs w:val="21"/>
          <w:lang w:val="en-US" w:eastAsia="zh-CN"/>
        </w:rPr>
        <w:t>算后支付至</w:t>
      </w:r>
      <w:r>
        <w:rPr>
          <w:rFonts w:hint="eastAsia" w:ascii="宋体" w:hAnsi="宋体" w:cs="Times New Roman"/>
          <w:szCs w:val="21"/>
          <w:lang w:val="en-US" w:eastAsia="zh-CN"/>
        </w:rPr>
        <w:t>审定结</w:t>
      </w:r>
      <w:r>
        <w:rPr>
          <w:rFonts w:hint="eastAsia" w:ascii="宋体" w:hAnsi="宋体" w:eastAsia="宋体" w:cs="Times New Roman"/>
          <w:szCs w:val="21"/>
          <w:lang w:val="en-US" w:eastAsia="zh-CN"/>
        </w:rPr>
        <w:t>算总价的97%，余下3%质量保证金待贰年后，无质量问题情况下支付（无息）。</w:t>
      </w:r>
    </w:p>
    <w:p>
      <w:pPr>
        <w:autoSpaceDE w:val="0"/>
        <w:autoSpaceDN w:val="0"/>
        <w:spacing w:line="360" w:lineRule="auto"/>
        <w:ind w:firstLine="517" w:firstLineChars="199"/>
        <w:jc w:val="left"/>
        <w:rPr>
          <w:rFonts w:hint="eastAsia" w:ascii="宋体" w:hAnsi="宋体"/>
          <w:szCs w:val="21"/>
          <w:lang w:val="en-US" w:eastAsia="zh-CN"/>
        </w:rPr>
      </w:pPr>
      <w:r>
        <w:rPr>
          <w:rFonts w:hint="eastAsia" w:ascii="宋体" w:hAnsi="宋体"/>
          <w:szCs w:val="21"/>
          <w:lang w:val="en-US" w:eastAsia="zh-CN"/>
        </w:rPr>
        <w:t>招标方</w:t>
      </w:r>
      <w:r>
        <w:rPr>
          <w:rFonts w:hint="eastAsia" w:ascii="宋体" w:hAnsi="宋体"/>
          <w:szCs w:val="21"/>
        </w:rPr>
        <w:t>支付给</w:t>
      </w:r>
      <w:r>
        <w:rPr>
          <w:rFonts w:hint="eastAsia" w:ascii="宋体" w:hAnsi="宋体"/>
          <w:szCs w:val="21"/>
          <w:lang w:val="en-US" w:eastAsia="zh-CN"/>
        </w:rPr>
        <w:t>投标方</w:t>
      </w:r>
      <w:r>
        <w:rPr>
          <w:rFonts w:hint="eastAsia" w:ascii="宋体" w:hAnsi="宋体"/>
          <w:szCs w:val="21"/>
        </w:rPr>
        <w:t>的每期进度款为已完合格的工程金额，同时扣除由</w:t>
      </w:r>
      <w:r>
        <w:rPr>
          <w:rFonts w:hint="eastAsia" w:ascii="宋体" w:hAnsi="宋体"/>
          <w:szCs w:val="21"/>
          <w:lang w:val="en-US" w:eastAsia="zh-CN"/>
        </w:rPr>
        <w:t>投标方</w:t>
      </w:r>
      <w:r>
        <w:rPr>
          <w:rFonts w:hint="eastAsia" w:ascii="宋体" w:hAnsi="宋体"/>
          <w:szCs w:val="21"/>
        </w:rPr>
        <w:t>承担的各种款项（如按合同规定对乙方的违约金和</w:t>
      </w:r>
      <w:r>
        <w:rPr>
          <w:rFonts w:hint="eastAsia" w:ascii="宋体" w:hAnsi="宋体"/>
          <w:szCs w:val="21"/>
          <w:lang w:val="en-US" w:eastAsia="zh-CN"/>
        </w:rPr>
        <w:t>其它</w:t>
      </w:r>
      <w:r>
        <w:rPr>
          <w:rFonts w:hint="eastAsia" w:ascii="宋体" w:hAnsi="宋体"/>
          <w:szCs w:val="21"/>
        </w:rPr>
        <w:t>扣款</w:t>
      </w:r>
      <w:r>
        <w:rPr>
          <w:rFonts w:hint="eastAsia" w:ascii="宋体" w:hAnsi="宋体"/>
          <w:szCs w:val="21"/>
          <w:lang w:val="en-US" w:eastAsia="zh-CN"/>
        </w:rPr>
        <w:t>等</w:t>
      </w:r>
      <w:r>
        <w:rPr>
          <w:rFonts w:hint="eastAsia" w:ascii="宋体" w:hAnsi="宋体"/>
          <w:szCs w:val="21"/>
        </w:rPr>
        <w:t>）；</w:t>
      </w:r>
    </w:p>
    <w:p>
      <w:pPr>
        <w:autoSpaceDE w:val="0"/>
        <w:autoSpaceDN w:val="0"/>
        <w:spacing w:line="360" w:lineRule="auto"/>
        <w:ind w:firstLine="517" w:firstLineChars="199"/>
        <w:jc w:val="left"/>
        <w:rPr>
          <w:rFonts w:hint="default" w:ascii="宋体" w:hAnsi="宋体"/>
          <w:szCs w:val="21"/>
          <w:lang w:val="en-US" w:eastAsia="zh-CN"/>
        </w:rPr>
      </w:pPr>
      <w:r>
        <w:rPr>
          <w:rFonts w:hint="eastAsia" w:ascii="宋体" w:hAnsi="宋体"/>
          <w:szCs w:val="21"/>
          <w:lang w:val="en-US" w:eastAsia="zh-CN"/>
        </w:rPr>
        <w:t>若中标单位违约，违约金应由中标单位缴纳，如不按要求缴纳，招标方有权在工程结算中等额扣除；</w:t>
      </w:r>
    </w:p>
    <w:p>
      <w:pPr>
        <w:autoSpaceDE w:val="0"/>
        <w:autoSpaceDN w:val="0"/>
        <w:spacing w:line="360" w:lineRule="auto"/>
        <w:ind w:firstLine="517" w:firstLineChars="199"/>
        <w:jc w:val="left"/>
        <w:rPr>
          <w:rFonts w:hint="eastAsia" w:ascii="宋体" w:hAnsi="宋体" w:eastAsia="宋体"/>
          <w:szCs w:val="21"/>
          <w:lang w:eastAsia="zh-CN"/>
        </w:rPr>
      </w:pPr>
      <w:r>
        <w:rPr>
          <w:rFonts w:hint="eastAsia" w:ascii="宋体" w:hAnsi="宋体"/>
          <w:szCs w:val="21"/>
          <w:lang w:val="en-US" w:eastAsia="zh-CN"/>
        </w:rPr>
        <w:t>招标方</w:t>
      </w:r>
      <w:r>
        <w:rPr>
          <w:rFonts w:hint="eastAsia" w:ascii="宋体" w:hAnsi="宋体"/>
          <w:szCs w:val="21"/>
        </w:rPr>
        <w:t>每月对</w:t>
      </w:r>
      <w:r>
        <w:rPr>
          <w:rFonts w:hint="eastAsia" w:ascii="宋体" w:hAnsi="宋体"/>
          <w:szCs w:val="21"/>
          <w:lang w:val="en-US" w:eastAsia="zh-CN"/>
        </w:rPr>
        <w:t>投标</w:t>
      </w:r>
      <w:r>
        <w:rPr>
          <w:rFonts w:hint="eastAsia" w:ascii="宋体" w:hAnsi="宋体"/>
          <w:szCs w:val="21"/>
        </w:rPr>
        <w:t>方完成工程工作量使用的主材（由</w:t>
      </w:r>
      <w:r>
        <w:rPr>
          <w:rFonts w:hint="eastAsia" w:ascii="宋体" w:hAnsi="宋体"/>
          <w:szCs w:val="21"/>
          <w:lang w:val="en-US" w:eastAsia="zh-CN"/>
        </w:rPr>
        <w:t>招标方</w:t>
      </w:r>
      <w:r>
        <w:rPr>
          <w:rFonts w:hint="eastAsia" w:ascii="宋体" w:hAnsi="宋体"/>
          <w:szCs w:val="21"/>
        </w:rPr>
        <w:t>提供的）进行考核，对于超定额用量以</w:t>
      </w:r>
      <w:r>
        <w:rPr>
          <w:rFonts w:hint="eastAsia" w:ascii="宋体" w:hAnsi="宋体"/>
          <w:szCs w:val="21"/>
          <w:lang w:val="en-US" w:eastAsia="zh-CN"/>
        </w:rPr>
        <w:t>招标方</w:t>
      </w:r>
      <w:r>
        <w:rPr>
          <w:rFonts w:hint="eastAsia" w:ascii="宋体" w:hAnsi="宋体"/>
          <w:szCs w:val="21"/>
        </w:rPr>
        <w:t>采购价的110%单价乘以数量，从工程款中扣除</w:t>
      </w:r>
      <w:r>
        <w:rPr>
          <w:rFonts w:hint="eastAsia" w:ascii="宋体" w:hAnsi="宋体"/>
          <w:szCs w:val="21"/>
          <w:lang w:eastAsia="zh-CN"/>
        </w:rPr>
        <w:t>。</w:t>
      </w:r>
    </w:p>
    <w:p>
      <w:pPr>
        <w:autoSpaceDE w:val="0"/>
        <w:autoSpaceDN w:val="0"/>
        <w:spacing w:line="360" w:lineRule="auto"/>
        <w:ind w:firstLine="517" w:firstLineChars="199"/>
        <w:jc w:val="left"/>
        <w:rPr>
          <w:rFonts w:hint="eastAsia" w:ascii="宋体" w:hAnsi="宋体"/>
          <w:szCs w:val="21"/>
        </w:rPr>
      </w:pPr>
      <w:r>
        <w:rPr>
          <w:rFonts w:hint="eastAsia" w:ascii="宋体" w:hAnsi="宋体"/>
          <w:szCs w:val="21"/>
        </w:rPr>
        <w:t>工程进度款支付前，乙方应按甲方规定的分项清单格式填报工程量，经</w:t>
      </w:r>
      <w:r>
        <w:rPr>
          <w:rFonts w:hint="eastAsia" w:ascii="宋体" w:hAnsi="宋体"/>
          <w:szCs w:val="21"/>
          <w:lang w:val="en-US" w:eastAsia="zh-CN"/>
        </w:rPr>
        <w:t>招标方、监理、建设、审计等单位</w:t>
      </w:r>
      <w:r>
        <w:rPr>
          <w:rFonts w:hint="eastAsia" w:ascii="宋体" w:hAnsi="宋体"/>
          <w:szCs w:val="21"/>
        </w:rPr>
        <w:t>审核确认。若所报工程量的质量达不到验收规范要求，</w:t>
      </w:r>
      <w:r>
        <w:rPr>
          <w:rFonts w:hint="eastAsia" w:ascii="宋体" w:hAnsi="宋体"/>
          <w:szCs w:val="21"/>
          <w:lang w:val="en-US" w:eastAsia="zh-CN"/>
        </w:rPr>
        <w:t>招标方</w:t>
      </w:r>
      <w:r>
        <w:rPr>
          <w:rFonts w:hint="eastAsia" w:ascii="宋体" w:hAnsi="宋体"/>
          <w:szCs w:val="21"/>
        </w:rPr>
        <w:t>有权暂缓支付该部分工程款，待</w:t>
      </w:r>
      <w:r>
        <w:rPr>
          <w:rFonts w:hint="eastAsia" w:ascii="宋体" w:hAnsi="宋体"/>
          <w:szCs w:val="21"/>
          <w:lang w:val="en-US" w:eastAsia="zh-CN"/>
        </w:rPr>
        <w:t>投标</w:t>
      </w:r>
      <w:r>
        <w:rPr>
          <w:rFonts w:hint="eastAsia" w:ascii="宋体" w:hAnsi="宋体"/>
          <w:szCs w:val="21"/>
        </w:rPr>
        <w:t>方整改达到验收规范要求并经</w:t>
      </w:r>
      <w:r>
        <w:rPr>
          <w:rFonts w:hint="eastAsia" w:ascii="宋体" w:hAnsi="宋体"/>
          <w:szCs w:val="21"/>
          <w:lang w:val="en-US" w:eastAsia="zh-CN"/>
        </w:rPr>
        <w:t>验收合格</w:t>
      </w:r>
      <w:r>
        <w:rPr>
          <w:rFonts w:hint="eastAsia" w:ascii="宋体" w:hAnsi="宋体"/>
          <w:szCs w:val="21"/>
        </w:rPr>
        <w:t>后，在下一期进度款支付时一</w:t>
      </w:r>
      <w:r>
        <w:rPr>
          <w:rFonts w:hint="eastAsia" w:ascii="宋体" w:hAnsi="宋体"/>
          <w:szCs w:val="21"/>
          <w:lang w:val="en-US" w:eastAsia="zh-CN"/>
        </w:rPr>
        <w:t>并</w:t>
      </w:r>
      <w:r>
        <w:rPr>
          <w:rFonts w:hint="eastAsia" w:ascii="宋体" w:hAnsi="宋体"/>
          <w:szCs w:val="21"/>
        </w:rPr>
        <w:t>支付。</w:t>
      </w:r>
    </w:p>
    <w:p>
      <w:pPr>
        <w:autoSpaceDE w:val="0"/>
        <w:autoSpaceDN w:val="0"/>
        <w:spacing w:line="360" w:lineRule="auto"/>
        <w:ind w:firstLine="517" w:firstLineChars="199"/>
        <w:jc w:val="left"/>
        <w:rPr>
          <w:rFonts w:hint="eastAsia" w:ascii="宋体" w:hAnsi="宋体" w:eastAsia="宋体" w:cs="Times New Roman"/>
          <w:szCs w:val="21"/>
        </w:rPr>
      </w:pPr>
      <w:r>
        <w:rPr>
          <w:rFonts w:hint="eastAsia" w:ascii="宋体" w:hAnsi="宋体" w:eastAsia="宋体" w:cs="Times New Roman"/>
          <w:szCs w:val="21"/>
        </w:rPr>
        <w:t>本合同工程的所有款项由</w:t>
      </w:r>
      <w:r>
        <w:rPr>
          <w:rFonts w:hint="eastAsia" w:ascii="宋体" w:hAnsi="宋体" w:eastAsia="宋体" w:cs="Times New Roman"/>
          <w:szCs w:val="21"/>
          <w:lang w:val="en-US" w:eastAsia="zh-CN"/>
        </w:rPr>
        <w:t>甲</w:t>
      </w:r>
      <w:r>
        <w:rPr>
          <w:rFonts w:hint="eastAsia" w:ascii="宋体" w:hAnsi="宋体" w:eastAsia="宋体" w:cs="Times New Roman"/>
          <w:szCs w:val="21"/>
        </w:rPr>
        <w:t>方银行转账至乙方固定账户；每期付款在甲方收到乙方提供的等值、有效工程发票后按合同约定时间转账支付到乙方开户行,因乙方不能按时提交发票或提交的发票不合格等原因造成的付款时间延迟或其它损失由乙方负责。</w:t>
      </w:r>
    </w:p>
    <w:p>
      <w:pPr>
        <w:pStyle w:val="3"/>
        <w:spacing w:before="0" w:after="0" w:line="360" w:lineRule="auto"/>
        <w:rPr>
          <w:rFonts w:hint="eastAsia" w:ascii="宋体" w:hAnsi="宋体" w:eastAsia="宋体"/>
          <w:sz w:val="21"/>
          <w:szCs w:val="21"/>
        </w:rPr>
      </w:pPr>
      <w:bookmarkStart w:id="43" w:name="_Toc486962556"/>
      <w:bookmarkStart w:id="44" w:name="_Toc8593"/>
      <w:r>
        <w:rPr>
          <w:rFonts w:hint="eastAsia" w:ascii="宋体" w:hAnsi="宋体" w:eastAsia="宋体"/>
          <w:sz w:val="21"/>
          <w:szCs w:val="21"/>
        </w:rPr>
        <w:t>八、工期要求</w:t>
      </w:r>
      <w:bookmarkEnd w:id="43"/>
      <w:bookmarkEnd w:id="44"/>
    </w:p>
    <w:p>
      <w:pPr>
        <w:widowControl/>
        <w:spacing w:line="360" w:lineRule="auto"/>
        <w:ind w:firstLine="517" w:firstLineChars="199"/>
        <w:rPr>
          <w:rFonts w:hint="eastAsia" w:ascii="宋体" w:hAnsi="宋体"/>
          <w:kern w:val="0"/>
          <w:szCs w:val="21"/>
        </w:rPr>
      </w:pPr>
      <w:r>
        <w:rPr>
          <w:rFonts w:hint="eastAsia" w:ascii="宋体" w:hAnsi="宋体"/>
          <w:b w:val="0"/>
          <w:bCs/>
          <w:kern w:val="0"/>
          <w:szCs w:val="21"/>
        </w:rPr>
        <w:t>1</w:t>
      </w:r>
      <w:r>
        <w:rPr>
          <w:rFonts w:hint="eastAsia" w:ascii="宋体" w:hAnsi="宋体"/>
          <w:b w:val="0"/>
          <w:bCs/>
          <w:kern w:val="0"/>
          <w:szCs w:val="21"/>
          <w:lang w:val="en-US" w:eastAsia="zh-CN"/>
        </w:rPr>
        <w:t>.</w:t>
      </w:r>
      <w:r>
        <w:rPr>
          <w:rFonts w:hint="eastAsia" w:ascii="宋体" w:hAnsi="宋体"/>
          <w:kern w:val="0"/>
          <w:szCs w:val="21"/>
        </w:rPr>
        <w:t>本项目基坑支护及桩基</w:t>
      </w:r>
      <w:r>
        <w:rPr>
          <w:rFonts w:hint="eastAsia" w:ascii="宋体" w:hAnsi="宋体"/>
          <w:kern w:val="0"/>
          <w:szCs w:val="21"/>
          <w:lang w:eastAsia="zh-CN"/>
        </w:rPr>
        <w:t>、</w:t>
      </w:r>
      <w:r>
        <w:rPr>
          <w:rFonts w:hint="eastAsia" w:ascii="宋体" w:hAnsi="宋体"/>
          <w:kern w:val="0"/>
          <w:szCs w:val="21"/>
          <w:lang w:val="en-US" w:eastAsia="zh-CN"/>
        </w:rPr>
        <w:t>抗浮锚杆</w:t>
      </w:r>
      <w:r>
        <w:rPr>
          <w:rFonts w:hint="eastAsia" w:ascii="宋体" w:hAnsi="宋体"/>
          <w:kern w:val="0"/>
          <w:szCs w:val="21"/>
        </w:rPr>
        <w:t>施工工期：20</w:t>
      </w:r>
      <w:r>
        <w:rPr>
          <w:rFonts w:hint="eastAsia" w:ascii="宋体" w:hAnsi="宋体"/>
          <w:kern w:val="0"/>
          <w:szCs w:val="21"/>
          <w:lang w:val="en-US" w:eastAsia="zh-CN"/>
        </w:rPr>
        <w:t>24</w:t>
      </w:r>
      <w:r>
        <w:rPr>
          <w:rFonts w:hint="eastAsia" w:ascii="宋体" w:hAnsi="宋体"/>
          <w:kern w:val="0"/>
          <w:szCs w:val="21"/>
        </w:rPr>
        <w:t>年</w:t>
      </w:r>
      <w:r>
        <w:rPr>
          <w:rFonts w:hint="eastAsia" w:ascii="宋体" w:hAnsi="宋体"/>
          <w:kern w:val="0"/>
          <w:szCs w:val="21"/>
          <w:u w:val="single"/>
        </w:rPr>
        <w:t xml:space="preserve"> </w:t>
      </w:r>
      <w:r>
        <w:rPr>
          <w:rFonts w:hint="eastAsia" w:ascii="宋体" w:hAnsi="宋体"/>
          <w:kern w:val="0"/>
          <w:szCs w:val="21"/>
          <w:u w:val="single"/>
          <w:lang w:val="en-US" w:eastAsia="zh-CN"/>
        </w:rPr>
        <w:t>1</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u w:val="single"/>
          <w:lang w:val="en-US" w:eastAsia="zh-CN"/>
        </w:rPr>
        <w:t>25</w:t>
      </w:r>
      <w:r>
        <w:rPr>
          <w:rFonts w:hint="eastAsia" w:ascii="宋体" w:hAnsi="宋体"/>
          <w:kern w:val="0"/>
          <w:szCs w:val="21"/>
          <w:u w:val="single"/>
        </w:rPr>
        <w:t xml:space="preserve"> </w:t>
      </w:r>
      <w:r>
        <w:rPr>
          <w:rFonts w:hint="eastAsia" w:ascii="宋体" w:hAnsi="宋体"/>
          <w:kern w:val="0"/>
          <w:szCs w:val="21"/>
        </w:rPr>
        <w:t>日至20</w:t>
      </w:r>
      <w:r>
        <w:rPr>
          <w:rFonts w:hint="eastAsia" w:ascii="宋体" w:hAnsi="宋体"/>
          <w:kern w:val="0"/>
          <w:szCs w:val="21"/>
          <w:lang w:val="en-US" w:eastAsia="zh-CN"/>
        </w:rPr>
        <w:t>24</w:t>
      </w:r>
      <w:r>
        <w:rPr>
          <w:rFonts w:hint="eastAsia" w:ascii="宋体" w:hAnsi="宋体"/>
          <w:kern w:val="0"/>
          <w:szCs w:val="21"/>
        </w:rPr>
        <w:t>年</w:t>
      </w:r>
      <w:r>
        <w:rPr>
          <w:rFonts w:hint="eastAsia" w:ascii="宋体" w:hAnsi="宋体"/>
          <w:kern w:val="0"/>
          <w:szCs w:val="21"/>
          <w:u w:val="single"/>
        </w:rPr>
        <w:t xml:space="preserve"> </w:t>
      </w:r>
      <w:r>
        <w:rPr>
          <w:rFonts w:hint="eastAsia" w:ascii="宋体" w:hAnsi="宋体"/>
          <w:kern w:val="0"/>
          <w:szCs w:val="21"/>
          <w:u w:val="single"/>
          <w:lang w:val="en-US" w:eastAsia="zh-CN"/>
        </w:rPr>
        <w:t>6</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lang w:val="en-US" w:eastAsia="zh-CN"/>
        </w:rPr>
        <w:t xml:space="preserve"> </w:t>
      </w:r>
      <w:r>
        <w:rPr>
          <w:rFonts w:hint="eastAsia" w:ascii="宋体" w:hAnsi="宋体"/>
          <w:kern w:val="0"/>
          <w:szCs w:val="21"/>
          <w:u w:val="single"/>
          <w:lang w:val="en-US" w:eastAsia="zh-CN"/>
        </w:rPr>
        <w:t xml:space="preserve"> 25 </w:t>
      </w:r>
      <w:r>
        <w:rPr>
          <w:rFonts w:hint="eastAsia" w:ascii="宋体" w:hAnsi="宋体"/>
          <w:kern w:val="0"/>
          <w:szCs w:val="21"/>
        </w:rPr>
        <w:t>日,共计日历天数</w:t>
      </w:r>
      <w:r>
        <w:rPr>
          <w:rFonts w:hint="eastAsia" w:ascii="宋体" w:hAnsi="宋体"/>
          <w:kern w:val="0"/>
          <w:szCs w:val="21"/>
          <w:lang w:val="en-US" w:eastAsia="zh-CN"/>
        </w:rPr>
        <w:t>150</w:t>
      </w:r>
      <w:r>
        <w:rPr>
          <w:rFonts w:hint="eastAsia" w:ascii="宋体" w:hAnsi="宋体"/>
          <w:kern w:val="0"/>
          <w:szCs w:val="21"/>
        </w:rPr>
        <w:t>天；</w:t>
      </w:r>
      <w:r>
        <w:rPr>
          <w:rFonts w:hint="eastAsia" w:ascii="宋体" w:hAnsi="宋体"/>
          <w:szCs w:val="21"/>
        </w:rPr>
        <w:t>具体进场施工时间以</w:t>
      </w:r>
      <w:r>
        <w:rPr>
          <w:rFonts w:hint="eastAsia" w:ascii="宋体" w:hAnsi="宋体"/>
          <w:szCs w:val="21"/>
          <w:lang w:val="en-US" w:eastAsia="zh-CN"/>
        </w:rPr>
        <w:t>招标</w:t>
      </w:r>
      <w:r>
        <w:rPr>
          <w:rFonts w:hint="eastAsia" w:ascii="宋体" w:hAnsi="宋体"/>
          <w:szCs w:val="21"/>
        </w:rPr>
        <w:t>方开工指令（通知）为准。</w:t>
      </w:r>
    </w:p>
    <w:p>
      <w:pPr>
        <w:widowControl/>
        <w:spacing w:line="360" w:lineRule="auto"/>
        <w:ind w:firstLine="517" w:firstLineChars="199"/>
        <w:rPr>
          <w:rFonts w:hint="eastAsia" w:ascii="宋体" w:hAnsi="宋体"/>
          <w:color w:val="auto"/>
          <w:kern w:val="0"/>
          <w:szCs w:val="21"/>
          <w:highlight w:val="yellow"/>
          <w:lang w:val="en-US" w:eastAsia="zh-CN"/>
        </w:rPr>
      </w:pPr>
      <w:r>
        <w:rPr>
          <w:rFonts w:hint="eastAsia" w:ascii="宋体" w:hAnsi="宋体"/>
          <w:color w:val="auto"/>
          <w:kern w:val="0"/>
          <w:szCs w:val="21"/>
          <w:highlight w:val="yellow"/>
          <w:lang w:val="en-US" w:eastAsia="zh-CN"/>
        </w:rPr>
        <w:t>中标单位进场后，首先将6#楼周边支护桩安排两台钻机，分两段进行施工，中标单位必须在10日内完成该楼两段支护桩施工，并在接到招标方冠梁施工指令后5日内完成一段冠梁浇筑工作；另一段冠梁在接到施工指令后亦在5日内完成；中标单位接到锚索施工指令后，必须在5日内将锚索施工、张拉完成，且强度达到土方开挖要求，在土方单位完成各层土方外运后，每层桩间钢筋、喷浆时间不得超过3天；6#楼支护施工完成后，中标单位按招标方给出的工作面依次开始其它楼栋支护施工，支护桩、冠梁、锚索及喷浆施工时间均不得超过6#楼。</w:t>
      </w:r>
    </w:p>
    <w:p>
      <w:pPr>
        <w:widowControl/>
        <w:spacing w:line="360" w:lineRule="auto"/>
        <w:ind w:firstLine="517" w:firstLineChars="199"/>
        <w:rPr>
          <w:rFonts w:hint="default" w:ascii="宋体" w:hAnsi="宋体"/>
          <w:color w:val="auto"/>
          <w:kern w:val="0"/>
          <w:szCs w:val="21"/>
          <w:highlight w:val="yellow"/>
          <w:lang w:val="en-US" w:eastAsia="zh-CN"/>
        </w:rPr>
      </w:pPr>
      <w:r>
        <w:rPr>
          <w:rFonts w:hint="eastAsia" w:ascii="宋体" w:hAnsi="宋体"/>
          <w:color w:val="auto"/>
          <w:kern w:val="0"/>
          <w:szCs w:val="21"/>
          <w:highlight w:val="yellow"/>
          <w:lang w:val="en-US" w:eastAsia="zh-CN"/>
        </w:rPr>
        <w:t>各楼桩基试桩时间不得超过30天，桩基施工及检查时间不得超过25天，地下室抗浮锚杆施工不得超过15天；中标单位应根据招标方给出的工作面大小，合理安排机械、人员及材料，确保每项工作均在招标方规定时间内完成。</w:t>
      </w:r>
    </w:p>
    <w:p>
      <w:pPr>
        <w:spacing w:line="240" w:lineRule="auto"/>
        <w:ind w:left="0" w:leftChars="0" w:firstLine="520" w:firstLineChars="200"/>
        <w:rPr>
          <w:rFonts w:hint="eastAsia" w:ascii="宋体" w:hAnsi="宋体"/>
          <w:szCs w:val="21"/>
        </w:rPr>
      </w:pPr>
      <w:r>
        <w:rPr>
          <w:rFonts w:hint="eastAsia" w:ascii="宋体" w:hAnsi="宋体"/>
          <w:b w:val="0"/>
          <w:bCs/>
          <w:szCs w:val="21"/>
          <w:lang w:val="en-US" w:eastAsia="zh-CN"/>
        </w:rPr>
        <w:t>2.</w:t>
      </w:r>
      <w:r>
        <w:rPr>
          <w:rFonts w:hint="eastAsia" w:ascii="宋体" w:hAnsi="宋体"/>
          <w:szCs w:val="21"/>
        </w:rPr>
        <w:t>具体进场施工时间以</w:t>
      </w:r>
      <w:r>
        <w:rPr>
          <w:rFonts w:hint="eastAsia" w:ascii="宋体" w:hAnsi="宋体"/>
          <w:szCs w:val="21"/>
          <w:lang w:val="en-US" w:eastAsia="zh-CN"/>
        </w:rPr>
        <w:t>招标方</w:t>
      </w:r>
      <w:r>
        <w:rPr>
          <w:rFonts w:hint="eastAsia" w:ascii="宋体" w:hAnsi="宋体"/>
          <w:szCs w:val="21"/>
        </w:rPr>
        <w:t>开工令（通知）为准，</w:t>
      </w:r>
      <w:r>
        <w:rPr>
          <w:rFonts w:hint="eastAsia" w:ascii="宋体" w:hAnsi="宋体"/>
          <w:szCs w:val="21"/>
          <w:lang w:val="en-US" w:eastAsia="zh-CN"/>
        </w:rPr>
        <w:t>投标方</w:t>
      </w:r>
      <w:r>
        <w:rPr>
          <w:rFonts w:hint="eastAsia" w:ascii="宋体" w:hAnsi="宋体"/>
          <w:szCs w:val="21"/>
        </w:rPr>
        <w:t>必须配合</w:t>
      </w:r>
      <w:r>
        <w:rPr>
          <w:rFonts w:hint="eastAsia" w:ascii="宋体" w:hAnsi="宋体"/>
          <w:szCs w:val="21"/>
          <w:lang w:val="en-US" w:eastAsia="zh-CN"/>
        </w:rPr>
        <w:t>招标方</w:t>
      </w:r>
      <w:r>
        <w:rPr>
          <w:rFonts w:hint="eastAsia" w:ascii="宋体" w:hAnsi="宋体"/>
          <w:szCs w:val="21"/>
        </w:rPr>
        <w:t>施</w:t>
      </w:r>
      <w:r>
        <w:rPr>
          <w:rFonts w:hint="eastAsia" w:ascii="宋体" w:hAnsi="宋体"/>
          <w:szCs w:val="21"/>
          <w:lang w:val="en-US" w:eastAsia="zh-CN"/>
        </w:rPr>
        <w:t>工</w:t>
      </w:r>
      <w:r>
        <w:rPr>
          <w:rFonts w:hint="eastAsia" w:ascii="宋体" w:hAnsi="宋体"/>
          <w:szCs w:val="21"/>
        </w:rPr>
        <w:t>节点；</w:t>
      </w:r>
    </w:p>
    <w:p>
      <w:pPr>
        <w:spacing w:line="360" w:lineRule="auto"/>
        <w:ind w:firstLine="509" w:firstLineChars="196"/>
        <w:rPr>
          <w:rFonts w:hint="eastAsia" w:ascii="宋体" w:hAnsi="宋体"/>
          <w:szCs w:val="21"/>
        </w:rPr>
      </w:pPr>
      <w:r>
        <w:rPr>
          <w:rFonts w:hint="eastAsia" w:ascii="宋体" w:hAnsi="宋体"/>
          <w:b w:val="0"/>
          <w:bCs/>
          <w:szCs w:val="21"/>
          <w:lang w:val="en-US" w:eastAsia="zh-CN"/>
        </w:rPr>
        <w:t>3.</w:t>
      </w:r>
      <w:r>
        <w:rPr>
          <w:rFonts w:hint="eastAsia" w:ascii="宋体" w:hAnsi="宋体" w:eastAsia="宋体" w:cs="Times New Roman"/>
          <w:szCs w:val="21"/>
          <w:lang w:val="en-US" w:eastAsia="zh-CN"/>
        </w:rPr>
        <w:t>若投标人未按工期完工，延迟5日内（包含5日），每天扣违约金5000元；延迟5日以上15日以下（包含15日），每天扣违约金10000元；延长15日以上30日以下（包含30日），每天扣违约金20000元；延长超过30日，招标人有权解除与投标人签订的合同。</w:t>
      </w:r>
    </w:p>
    <w:p>
      <w:pPr>
        <w:tabs>
          <w:tab w:val="left" w:pos="180"/>
        </w:tabs>
        <w:spacing w:line="360" w:lineRule="auto"/>
        <w:ind w:firstLine="509" w:firstLineChars="196"/>
        <w:rPr>
          <w:rFonts w:hint="eastAsia" w:ascii="宋体" w:hAnsi="宋体"/>
          <w:szCs w:val="21"/>
          <w:highlight w:val="none"/>
        </w:rPr>
      </w:pPr>
      <w:r>
        <w:rPr>
          <w:rFonts w:hint="eastAsia" w:ascii="宋体" w:hAnsi="宋体"/>
          <w:b w:val="0"/>
          <w:bCs/>
          <w:szCs w:val="21"/>
          <w:lang w:val="en-US" w:eastAsia="zh-CN"/>
        </w:rPr>
        <w:t>4.</w:t>
      </w:r>
      <w:r>
        <w:rPr>
          <w:rFonts w:hint="eastAsia" w:ascii="宋体" w:hAnsi="宋体"/>
          <w:szCs w:val="21"/>
          <w:lang w:val="en-US" w:eastAsia="zh-CN"/>
        </w:rPr>
        <w:t>招标方</w:t>
      </w:r>
      <w:r>
        <w:rPr>
          <w:rFonts w:hint="eastAsia" w:ascii="宋体" w:hAnsi="宋体"/>
          <w:szCs w:val="21"/>
        </w:rPr>
        <w:t>不接受因节假日、法定假日、周末、年底人员短缺、周边</w:t>
      </w:r>
      <w:r>
        <w:rPr>
          <w:rFonts w:hint="eastAsia" w:ascii="宋体" w:hAnsi="宋体"/>
          <w:bCs/>
          <w:szCs w:val="21"/>
        </w:rPr>
        <w:t>环境协调不顺、场地情况复杂、</w:t>
      </w:r>
      <w:r>
        <w:rPr>
          <w:rFonts w:hint="eastAsia" w:ascii="宋体" w:hAnsi="宋体"/>
          <w:szCs w:val="21"/>
        </w:rPr>
        <w:t>工期拖延而引起的任何补偿。</w:t>
      </w:r>
      <w:r>
        <w:rPr>
          <w:rFonts w:hint="eastAsia" w:ascii="宋体" w:hAnsi="宋体"/>
          <w:szCs w:val="21"/>
          <w:highlight w:val="none"/>
        </w:rPr>
        <w:t>因赶工所发生的费用已包含在</w:t>
      </w:r>
      <w:r>
        <w:rPr>
          <w:rFonts w:hint="eastAsia" w:ascii="宋体" w:hAnsi="宋体"/>
          <w:szCs w:val="21"/>
          <w:highlight w:val="none"/>
          <w:lang w:val="en-US" w:eastAsia="zh-CN"/>
        </w:rPr>
        <w:t>清单综合单价</w:t>
      </w:r>
      <w:r>
        <w:rPr>
          <w:rFonts w:hint="eastAsia" w:ascii="宋体" w:hAnsi="宋体"/>
          <w:szCs w:val="21"/>
          <w:highlight w:val="none"/>
        </w:rPr>
        <w:t>之内。</w:t>
      </w:r>
    </w:p>
    <w:p>
      <w:pPr>
        <w:spacing w:line="360" w:lineRule="auto"/>
        <w:ind w:firstLine="509" w:firstLineChars="196"/>
        <w:rPr>
          <w:rFonts w:hint="eastAsia" w:ascii="宋体" w:hAnsi="宋体"/>
          <w:szCs w:val="21"/>
        </w:rPr>
      </w:pPr>
      <w:r>
        <w:rPr>
          <w:rFonts w:hint="eastAsia" w:ascii="宋体" w:hAnsi="宋体"/>
          <w:b w:val="0"/>
          <w:bCs/>
          <w:szCs w:val="21"/>
          <w:lang w:val="en-US" w:eastAsia="zh-CN"/>
        </w:rPr>
        <w:t>5.</w:t>
      </w:r>
      <w:r>
        <w:rPr>
          <w:rFonts w:hint="eastAsia" w:ascii="宋体" w:hAnsi="宋体"/>
          <w:szCs w:val="21"/>
          <w:lang w:val="en-US" w:eastAsia="zh-CN"/>
        </w:rPr>
        <w:t>招标方</w:t>
      </w:r>
      <w:r>
        <w:rPr>
          <w:rFonts w:hint="eastAsia" w:ascii="宋体" w:hAnsi="宋体"/>
          <w:szCs w:val="21"/>
        </w:rPr>
        <w:t>认为确有必要暂停施工时，应当以书面形式要求</w:t>
      </w:r>
      <w:r>
        <w:rPr>
          <w:rFonts w:hint="eastAsia" w:ascii="宋体" w:hAnsi="宋体"/>
          <w:szCs w:val="21"/>
          <w:lang w:val="en-US" w:eastAsia="zh-CN"/>
        </w:rPr>
        <w:t>投标方</w:t>
      </w:r>
      <w:r>
        <w:rPr>
          <w:rFonts w:hint="eastAsia" w:ascii="宋体" w:hAnsi="宋体"/>
          <w:szCs w:val="21"/>
        </w:rPr>
        <w:t>全部或局部工程暂停施工。</w:t>
      </w:r>
      <w:r>
        <w:rPr>
          <w:rFonts w:hint="eastAsia" w:ascii="宋体" w:hAnsi="宋体"/>
          <w:szCs w:val="21"/>
          <w:lang w:val="en-US" w:eastAsia="zh-CN"/>
        </w:rPr>
        <w:t>招标方</w:t>
      </w:r>
      <w:r>
        <w:rPr>
          <w:rFonts w:hint="eastAsia" w:ascii="宋体" w:hAnsi="宋体"/>
          <w:szCs w:val="21"/>
        </w:rPr>
        <w:t>在提出停工要求后48小时内提出书面处理意见。</w:t>
      </w:r>
      <w:r>
        <w:rPr>
          <w:rFonts w:hint="eastAsia" w:ascii="宋体" w:hAnsi="宋体"/>
          <w:szCs w:val="21"/>
          <w:lang w:val="en-US" w:eastAsia="zh-CN"/>
        </w:rPr>
        <w:t>投标方</w:t>
      </w:r>
      <w:r>
        <w:rPr>
          <w:rFonts w:hint="eastAsia" w:ascii="宋体" w:hAnsi="宋体"/>
          <w:szCs w:val="21"/>
        </w:rPr>
        <w:t>应当按</w:t>
      </w:r>
      <w:r>
        <w:rPr>
          <w:rFonts w:hint="eastAsia" w:ascii="宋体" w:hAnsi="宋体"/>
          <w:szCs w:val="21"/>
          <w:lang w:val="en-US" w:eastAsia="zh-CN"/>
        </w:rPr>
        <w:t>招标方</w:t>
      </w:r>
      <w:r>
        <w:rPr>
          <w:rFonts w:hint="eastAsia" w:ascii="宋体" w:hAnsi="宋体"/>
          <w:szCs w:val="21"/>
        </w:rPr>
        <w:t>要求停止施工，并妥善保护已完工程直至</w:t>
      </w:r>
      <w:r>
        <w:rPr>
          <w:rFonts w:hint="eastAsia" w:ascii="宋体" w:hAnsi="宋体"/>
          <w:szCs w:val="21"/>
          <w:lang w:val="en-US" w:eastAsia="zh-CN"/>
        </w:rPr>
        <w:t>招标方</w:t>
      </w:r>
      <w:r>
        <w:rPr>
          <w:rFonts w:hint="eastAsia" w:ascii="宋体" w:hAnsi="宋体"/>
          <w:szCs w:val="21"/>
        </w:rPr>
        <w:t>进一步的指令。因</w:t>
      </w:r>
      <w:r>
        <w:rPr>
          <w:rFonts w:hint="eastAsia" w:ascii="宋体" w:hAnsi="宋体"/>
          <w:szCs w:val="21"/>
          <w:lang w:val="en-US" w:eastAsia="zh-CN"/>
        </w:rPr>
        <w:t>投标方</w:t>
      </w:r>
      <w:r>
        <w:rPr>
          <w:rFonts w:hint="eastAsia" w:ascii="宋体" w:hAnsi="宋体"/>
          <w:szCs w:val="21"/>
        </w:rPr>
        <w:t>原因造成停工的，由</w:t>
      </w:r>
      <w:r>
        <w:rPr>
          <w:rFonts w:hint="eastAsia" w:ascii="宋体" w:hAnsi="宋体"/>
          <w:szCs w:val="21"/>
          <w:lang w:val="en-US" w:eastAsia="zh-CN"/>
        </w:rPr>
        <w:t>投标方</w:t>
      </w:r>
      <w:r>
        <w:rPr>
          <w:rFonts w:hint="eastAsia" w:ascii="宋体" w:hAnsi="宋体"/>
          <w:szCs w:val="21"/>
        </w:rPr>
        <w:t>承担发生的费用，工期不予顺延。因</w:t>
      </w:r>
      <w:r>
        <w:rPr>
          <w:rFonts w:hint="eastAsia" w:ascii="宋体" w:hAnsi="宋体"/>
          <w:szCs w:val="21"/>
          <w:lang w:val="en-US" w:eastAsia="zh-CN"/>
        </w:rPr>
        <w:t>招标方</w:t>
      </w:r>
      <w:r>
        <w:rPr>
          <w:rFonts w:hint="eastAsia" w:ascii="宋体" w:hAnsi="宋体"/>
          <w:szCs w:val="21"/>
        </w:rPr>
        <w:t>原因造成停工的，工期可以顺延。</w:t>
      </w:r>
      <w:r>
        <w:rPr>
          <w:rFonts w:hint="eastAsia" w:ascii="宋体" w:hAnsi="宋体"/>
          <w:szCs w:val="21"/>
          <w:lang w:val="en-US" w:eastAsia="zh-CN"/>
        </w:rPr>
        <w:t>招标方</w:t>
      </w:r>
      <w:r>
        <w:rPr>
          <w:rFonts w:hint="eastAsia" w:ascii="宋体" w:hAnsi="宋体"/>
          <w:szCs w:val="21"/>
        </w:rPr>
        <w:t>不承担</w:t>
      </w:r>
      <w:r>
        <w:rPr>
          <w:rFonts w:hint="eastAsia" w:ascii="宋体" w:hAnsi="宋体"/>
          <w:szCs w:val="21"/>
          <w:lang w:val="en-US" w:eastAsia="zh-CN"/>
        </w:rPr>
        <w:t>投标方</w:t>
      </w:r>
      <w:r>
        <w:rPr>
          <w:rFonts w:hint="eastAsia" w:ascii="宋体" w:hAnsi="宋体"/>
          <w:szCs w:val="21"/>
        </w:rPr>
        <w:t>因暂停施工而造成的损失。</w:t>
      </w:r>
    </w:p>
    <w:p>
      <w:pPr>
        <w:pStyle w:val="3"/>
        <w:spacing w:before="0" w:after="0" w:line="360" w:lineRule="auto"/>
        <w:rPr>
          <w:rFonts w:hint="eastAsia" w:ascii="宋体" w:hAnsi="宋体" w:eastAsia="宋体"/>
          <w:sz w:val="21"/>
          <w:szCs w:val="21"/>
        </w:rPr>
      </w:pPr>
      <w:bookmarkStart w:id="45" w:name="_Toc5930"/>
      <w:bookmarkStart w:id="46" w:name="_Toc486962557"/>
      <w:r>
        <w:rPr>
          <w:rFonts w:hint="eastAsia" w:ascii="宋体" w:hAnsi="宋体" w:eastAsia="宋体"/>
          <w:sz w:val="21"/>
          <w:szCs w:val="21"/>
        </w:rPr>
        <w:t>九、质量标准</w:t>
      </w:r>
      <w:bookmarkEnd w:id="45"/>
      <w:bookmarkEnd w:id="46"/>
    </w:p>
    <w:p>
      <w:pPr>
        <w:spacing w:line="360" w:lineRule="auto"/>
        <w:ind w:firstLine="390" w:firstLineChars="150"/>
        <w:jc w:val="left"/>
        <w:rPr>
          <w:rFonts w:hint="eastAsia" w:ascii="宋体" w:hAnsi="宋体"/>
          <w:szCs w:val="21"/>
        </w:rPr>
      </w:pPr>
      <w:r>
        <w:rPr>
          <w:rFonts w:hint="eastAsia" w:ascii="宋体" w:hAnsi="宋体"/>
          <w:b w:val="0"/>
          <w:bCs/>
          <w:szCs w:val="21"/>
        </w:rPr>
        <w:t>1</w:t>
      </w:r>
      <w:r>
        <w:rPr>
          <w:rFonts w:hint="eastAsia" w:ascii="宋体" w:hAnsi="宋体"/>
          <w:b w:val="0"/>
          <w:bCs/>
          <w:szCs w:val="21"/>
          <w:lang w:val="en-US" w:eastAsia="zh-CN"/>
        </w:rPr>
        <w:t>.</w:t>
      </w:r>
      <w:r>
        <w:rPr>
          <w:rFonts w:hint="eastAsia" w:ascii="宋体" w:hAnsi="宋体"/>
          <w:szCs w:val="21"/>
        </w:rPr>
        <w:t>本工程以《建筑施工工程质量检验评定统一标准》、《建筑基坑支护工程施工质量验收规范》、《建筑地基基础工程质量验收规范》、《锚杆喷射工程质量验收规范》、《建筑桩基础工程质量验收规范》及国家相关验收规范等国家制订的施工及验收规范为质量验收评定标准。</w:t>
      </w:r>
    </w:p>
    <w:p>
      <w:pPr>
        <w:spacing w:line="360" w:lineRule="auto"/>
        <w:ind w:firstLine="390" w:firstLineChars="150"/>
        <w:rPr>
          <w:rFonts w:hint="eastAsia" w:ascii="宋体" w:hAnsi="宋体"/>
          <w:szCs w:val="21"/>
        </w:rPr>
      </w:pPr>
      <w:r>
        <w:rPr>
          <w:rFonts w:hint="eastAsia" w:ascii="宋体" w:hAnsi="宋体"/>
          <w:b w:val="0"/>
          <w:bCs/>
          <w:szCs w:val="21"/>
        </w:rPr>
        <w:t>2</w:t>
      </w:r>
      <w:r>
        <w:rPr>
          <w:rFonts w:hint="eastAsia" w:ascii="宋体" w:hAnsi="宋体"/>
          <w:b w:val="0"/>
          <w:bCs/>
          <w:szCs w:val="21"/>
          <w:lang w:val="en-US" w:eastAsia="zh-CN"/>
        </w:rPr>
        <w:t>.</w:t>
      </w:r>
      <w:r>
        <w:rPr>
          <w:rFonts w:hint="eastAsia" w:ascii="宋体" w:hAnsi="宋体"/>
          <w:szCs w:val="21"/>
        </w:rPr>
        <w:t>本工程质量要求必须达到国家质量评定合格标准。</w:t>
      </w:r>
    </w:p>
    <w:p>
      <w:pPr>
        <w:pStyle w:val="3"/>
        <w:spacing w:before="0" w:after="0" w:line="360" w:lineRule="auto"/>
        <w:rPr>
          <w:rFonts w:hint="eastAsia" w:ascii="宋体" w:hAnsi="宋体" w:eastAsia="宋体"/>
          <w:sz w:val="21"/>
          <w:szCs w:val="21"/>
        </w:rPr>
      </w:pPr>
      <w:bookmarkStart w:id="47" w:name="_Toc2543"/>
      <w:bookmarkStart w:id="48" w:name="_Toc486962558"/>
      <w:r>
        <w:rPr>
          <w:rFonts w:hint="eastAsia" w:ascii="宋体" w:hAnsi="宋体" w:eastAsia="宋体"/>
          <w:sz w:val="21"/>
          <w:szCs w:val="21"/>
        </w:rPr>
        <w:t>十、材料要求</w:t>
      </w:r>
      <w:bookmarkEnd w:id="47"/>
      <w:bookmarkEnd w:id="48"/>
    </w:p>
    <w:p>
      <w:pPr>
        <w:spacing w:line="360" w:lineRule="auto"/>
        <w:ind w:firstLine="520" w:firstLineChars="200"/>
        <w:rPr>
          <w:rFonts w:hint="eastAsia" w:ascii="宋体" w:hAnsi="宋体"/>
          <w:szCs w:val="21"/>
        </w:rPr>
      </w:pPr>
      <w:r>
        <w:rPr>
          <w:rFonts w:hint="eastAsia" w:ascii="宋体" w:hAnsi="宋体"/>
          <w:b w:val="0"/>
          <w:bCs/>
          <w:szCs w:val="21"/>
          <w:lang w:val="en-US" w:eastAsia="zh-CN"/>
        </w:rPr>
        <w:t>1.</w:t>
      </w:r>
      <w:r>
        <w:rPr>
          <w:rFonts w:hint="eastAsia" w:ascii="宋体" w:hAnsi="宋体"/>
          <w:szCs w:val="21"/>
          <w:lang w:val="en-US" w:eastAsia="zh-CN"/>
        </w:rPr>
        <w:t>投标方</w:t>
      </w:r>
      <w:r>
        <w:rPr>
          <w:rFonts w:hint="eastAsia" w:ascii="宋体" w:hAnsi="宋体"/>
          <w:szCs w:val="21"/>
        </w:rPr>
        <w:t>每批材料进场必须按附件技术要求提供相关检验报告及进场申报；擅自将未经检验的材料进行施工，</w:t>
      </w:r>
      <w:r>
        <w:rPr>
          <w:rFonts w:hint="eastAsia" w:ascii="宋体" w:hAnsi="宋体"/>
          <w:szCs w:val="21"/>
          <w:lang w:val="en-US" w:eastAsia="zh-CN"/>
        </w:rPr>
        <w:t>返工</w:t>
      </w:r>
      <w:r>
        <w:rPr>
          <w:rFonts w:hint="eastAsia" w:ascii="宋体" w:hAnsi="宋体"/>
          <w:szCs w:val="21"/>
        </w:rPr>
        <w:t>费用由</w:t>
      </w:r>
      <w:r>
        <w:rPr>
          <w:rFonts w:hint="eastAsia" w:ascii="宋体" w:hAnsi="宋体"/>
          <w:szCs w:val="21"/>
          <w:lang w:val="en-US" w:eastAsia="zh-CN"/>
        </w:rPr>
        <w:t>投标方</w:t>
      </w:r>
      <w:r>
        <w:rPr>
          <w:rFonts w:hint="eastAsia" w:ascii="宋体" w:hAnsi="宋体"/>
          <w:szCs w:val="21"/>
        </w:rPr>
        <w:t>负责，如检验不合格，</w:t>
      </w:r>
      <w:r>
        <w:rPr>
          <w:rFonts w:hint="eastAsia" w:ascii="宋体" w:hAnsi="宋体"/>
          <w:szCs w:val="21"/>
          <w:lang w:val="en-US" w:eastAsia="zh-CN"/>
        </w:rPr>
        <w:t>投标方</w:t>
      </w:r>
      <w:r>
        <w:rPr>
          <w:rFonts w:hint="eastAsia" w:ascii="宋体" w:hAnsi="宋体"/>
          <w:szCs w:val="21"/>
        </w:rPr>
        <w:t>必须在24小时内安排退场，并安排符合要求的材料重新进场，所延误的工期不顺延，如由此造成的</w:t>
      </w:r>
      <w:r>
        <w:rPr>
          <w:rFonts w:hint="eastAsia" w:ascii="宋体" w:hAnsi="宋体"/>
          <w:szCs w:val="21"/>
          <w:lang w:val="en-US" w:eastAsia="zh-CN"/>
        </w:rPr>
        <w:t>招标方</w:t>
      </w:r>
      <w:r>
        <w:rPr>
          <w:rFonts w:hint="eastAsia" w:ascii="宋体" w:hAnsi="宋体"/>
          <w:szCs w:val="21"/>
        </w:rPr>
        <w:t>损失，由</w:t>
      </w:r>
      <w:r>
        <w:rPr>
          <w:rFonts w:hint="eastAsia" w:ascii="宋体" w:hAnsi="宋体"/>
          <w:szCs w:val="21"/>
          <w:lang w:val="en-US" w:eastAsia="zh-CN"/>
        </w:rPr>
        <w:t>投标方</w:t>
      </w:r>
      <w:r>
        <w:rPr>
          <w:rFonts w:hint="eastAsia" w:ascii="宋体" w:hAnsi="宋体"/>
          <w:szCs w:val="21"/>
        </w:rPr>
        <w:t>全部负责，并且</w:t>
      </w:r>
      <w:r>
        <w:rPr>
          <w:rFonts w:hint="eastAsia" w:ascii="宋体" w:hAnsi="宋体"/>
          <w:szCs w:val="21"/>
          <w:lang w:val="en-US" w:eastAsia="zh-CN"/>
        </w:rPr>
        <w:t>招标方</w:t>
      </w:r>
      <w:r>
        <w:rPr>
          <w:rFonts w:hint="eastAsia" w:ascii="宋体" w:hAnsi="宋体"/>
          <w:szCs w:val="21"/>
        </w:rPr>
        <w:t>有权视情况解除合同。</w:t>
      </w:r>
    </w:p>
    <w:p>
      <w:pPr>
        <w:spacing w:line="360" w:lineRule="auto"/>
        <w:ind w:firstLine="520" w:firstLineChars="200"/>
        <w:rPr>
          <w:rFonts w:hint="eastAsia" w:ascii="宋体" w:hAnsi="宋体"/>
          <w:szCs w:val="21"/>
        </w:rPr>
      </w:pPr>
      <w:r>
        <w:rPr>
          <w:rFonts w:hint="eastAsia" w:ascii="宋体" w:hAnsi="宋体"/>
          <w:b w:val="0"/>
          <w:bCs/>
          <w:szCs w:val="21"/>
          <w:lang w:val="en-US" w:eastAsia="zh-CN"/>
        </w:rPr>
        <w:t>2.</w:t>
      </w:r>
      <w:r>
        <w:rPr>
          <w:rFonts w:hint="eastAsia" w:ascii="宋体" w:hAnsi="宋体"/>
          <w:szCs w:val="21"/>
          <w:lang w:val="en-US" w:eastAsia="zh-CN"/>
        </w:rPr>
        <w:t>投标方</w:t>
      </w:r>
      <w:r>
        <w:rPr>
          <w:rFonts w:hint="eastAsia" w:ascii="宋体" w:hAnsi="宋体"/>
          <w:szCs w:val="21"/>
        </w:rPr>
        <w:t>提供的施工材料必须与施工图纸</w:t>
      </w:r>
      <w:r>
        <w:rPr>
          <w:rFonts w:hint="eastAsia" w:ascii="宋体" w:hAnsi="宋体"/>
          <w:szCs w:val="21"/>
          <w:lang w:eastAsia="zh-CN"/>
        </w:rPr>
        <w:t>、</w:t>
      </w:r>
      <w:r>
        <w:rPr>
          <w:rFonts w:hint="eastAsia" w:ascii="宋体" w:hAnsi="宋体"/>
          <w:szCs w:val="21"/>
          <w:lang w:val="en-US" w:eastAsia="zh-CN"/>
        </w:rPr>
        <w:t>工程量清单要求</w:t>
      </w:r>
      <w:r>
        <w:rPr>
          <w:rFonts w:hint="eastAsia" w:ascii="宋体" w:hAnsi="宋体"/>
          <w:szCs w:val="21"/>
        </w:rPr>
        <w:t>相符，满足国家、地方有关质量技术标准、规范、规程要求，其品牌、规格、型号须经</w:t>
      </w:r>
      <w:r>
        <w:rPr>
          <w:rFonts w:hint="eastAsia" w:ascii="宋体" w:hAnsi="宋体"/>
          <w:szCs w:val="21"/>
          <w:lang w:val="en-US" w:eastAsia="zh-CN"/>
        </w:rPr>
        <w:t>招标方</w:t>
      </w:r>
      <w:r>
        <w:rPr>
          <w:rFonts w:hint="eastAsia" w:ascii="宋体" w:hAnsi="宋体"/>
          <w:szCs w:val="21"/>
        </w:rPr>
        <w:t>最终确认后方可用于施工，并附有材料出厂合格证、法定技术质量检测部门出具的检测报告等材料质量证明。</w:t>
      </w:r>
    </w:p>
    <w:p>
      <w:pPr>
        <w:spacing w:line="360" w:lineRule="auto"/>
        <w:ind w:firstLine="520" w:firstLineChars="200"/>
        <w:rPr>
          <w:rFonts w:hint="eastAsia" w:ascii="宋体" w:hAnsi="宋体"/>
          <w:szCs w:val="21"/>
        </w:rPr>
      </w:pPr>
      <w:r>
        <w:rPr>
          <w:rFonts w:hint="eastAsia" w:ascii="宋体" w:hAnsi="宋体"/>
          <w:b w:val="0"/>
          <w:bCs/>
          <w:szCs w:val="21"/>
          <w:lang w:val="en-US" w:eastAsia="zh-CN"/>
        </w:rPr>
        <w:t>3.</w:t>
      </w:r>
      <w:r>
        <w:rPr>
          <w:rFonts w:hint="eastAsia" w:ascii="宋体" w:hAnsi="宋体"/>
          <w:szCs w:val="21"/>
          <w:lang w:val="en-US" w:eastAsia="zh-CN"/>
        </w:rPr>
        <w:t>投标方</w:t>
      </w:r>
      <w:r>
        <w:rPr>
          <w:rFonts w:hint="eastAsia" w:ascii="宋体" w:hAnsi="宋体"/>
          <w:szCs w:val="21"/>
        </w:rPr>
        <w:t>材料进场须提前通知</w:t>
      </w:r>
      <w:r>
        <w:rPr>
          <w:rFonts w:hint="eastAsia" w:ascii="宋体" w:hAnsi="宋体"/>
          <w:szCs w:val="21"/>
          <w:lang w:val="en-US" w:eastAsia="zh-CN"/>
        </w:rPr>
        <w:t>招标方</w:t>
      </w:r>
      <w:r>
        <w:rPr>
          <w:rFonts w:hint="eastAsia" w:ascii="宋体" w:hAnsi="宋体"/>
          <w:szCs w:val="21"/>
        </w:rPr>
        <w:t>，</w:t>
      </w:r>
      <w:r>
        <w:rPr>
          <w:rFonts w:hint="eastAsia" w:ascii="宋体" w:hAnsi="宋体"/>
          <w:szCs w:val="21"/>
          <w:lang w:val="en-US" w:eastAsia="zh-CN"/>
        </w:rPr>
        <w:t>招标方</w:t>
      </w:r>
      <w:r>
        <w:rPr>
          <w:rFonts w:hint="eastAsia" w:ascii="宋体" w:hAnsi="宋体"/>
          <w:szCs w:val="21"/>
        </w:rPr>
        <w:t>应在规定的时间内到场验收，双方共同验收并作书面记录。</w:t>
      </w:r>
    </w:p>
    <w:p>
      <w:pPr>
        <w:spacing w:line="360" w:lineRule="auto"/>
        <w:ind w:firstLine="520" w:firstLineChars="200"/>
        <w:rPr>
          <w:rFonts w:hint="eastAsia" w:ascii="宋体" w:hAnsi="宋体"/>
          <w:szCs w:val="21"/>
        </w:rPr>
      </w:pPr>
      <w:r>
        <w:rPr>
          <w:rFonts w:hint="eastAsia" w:ascii="宋体" w:hAnsi="宋体"/>
          <w:b w:val="0"/>
          <w:bCs/>
          <w:szCs w:val="21"/>
          <w:lang w:val="en-US" w:eastAsia="zh-CN"/>
        </w:rPr>
        <w:t>4.</w:t>
      </w:r>
      <w:r>
        <w:rPr>
          <w:rFonts w:hint="eastAsia" w:ascii="宋体" w:hAnsi="宋体"/>
          <w:szCs w:val="21"/>
          <w:lang w:val="en-US" w:eastAsia="zh-CN"/>
        </w:rPr>
        <w:t>招标方</w:t>
      </w:r>
      <w:r>
        <w:rPr>
          <w:rFonts w:hint="eastAsia" w:ascii="宋体" w:hAnsi="宋体"/>
          <w:szCs w:val="21"/>
        </w:rPr>
        <w:t>有权对</w:t>
      </w:r>
      <w:r>
        <w:rPr>
          <w:rFonts w:hint="eastAsia" w:ascii="宋体" w:hAnsi="宋体"/>
          <w:szCs w:val="21"/>
          <w:lang w:val="en-US" w:eastAsia="zh-CN"/>
        </w:rPr>
        <w:t>投标方</w:t>
      </w:r>
      <w:r>
        <w:rPr>
          <w:rFonts w:hint="eastAsia" w:ascii="宋体" w:hAnsi="宋体"/>
          <w:szCs w:val="21"/>
        </w:rPr>
        <w:t>材料及施工质量随机取样,双方共同将该样品送</w:t>
      </w:r>
      <w:r>
        <w:rPr>
          <w:rFonts w:hint="eastAsia" w:ascii="宋体" w:hAnsi="宋体"/>
          <w:szCs w:val="21"/>
          <w:lang w:val="en-US" w:eastAsia="zh-CN"/>
        </w:rPr>
        <w:t>招标方</w:t>
      </w:r>
      <w:r>
        <w:rPr>
          <w:rFonts w:hint="eastAsia" w:ascii="宋体" w:hAnsi="宋体"/>
          <w:szCs w:val="21"/>
        </w:rPr>
        <w:t>指定产品技术质量监督部门检验，检验相关费用由责任方承担。如经检验，</w:t>
      </w:r>
      <w:r>
        <w:rPr>
          <w:rFonts w:hint="eastAsia" w:ascii="宋体" w:hAnsi="宋体"/>
          <w:szCs w:val="21"/>
          <w:lang w:val="en-US" w:eastAsia="zh-CN"/>
        </w:rPr>
        <w:t>投标方</w:t>
      </w:r>
      <w:r>
        <w:rPr>
          <w:rFonts w:hint="eastAsia" w:ascii="宋体" w:hAnsi="宋体"/>
          <w:szCs w:val="21"/>
        </w:rPr>
        <w:t>货品达不到合同约定的质量标准，</w:t>
      </w:r>
      <w:r>
        <w:rPr>
          <w:rFonts w:hint="eastAsia" w:ascii="宋体" w:hAnsi="宋体"/>
          <w:szCs w:val="21"/>
          <w:lang w:val="en-US" w:eastAsia="zh-CN"/>
        </w:rPr>
        <w:t>招标方</w:t>
      </w:r>
      <w:r>
        <w:rPr>
          <w:rFonts w:hint="eastAsia" w:ascii="宋体" w:hAnsi="宋体"/>
          <w:szCs w:val="21"/>
        </w:rPr>
        <w:t>有权按合同相关违约条款处理。</w:t>
      </w:r>
    </w:p>
    <w:p>
      <w:pPr>
        <w:spacing w:line="360" w:lineRule="auto"/>
        <w:ind w:firstLine="520" w:firstLineChars="200"/>
        <w:rPr>
          <w:rFonts w:hint="eastAsia" w:ascii="宋体" w:hAnsi="宋体"/>
          <w:szCs w:val="21"/>
        </w:rPr>
      </w:pPr>
      <w:r>
        <w:rPr>
          <w:rFonts w:hint="eastAsia" w:ascii="宋体" w:hAnsi="宋体"/>
          <w:b w:val="0"/>
          <w:bCs/>
          <w:szCs w:val="21"/>
          <w:lang w:val="en-US" w:eastAsia="zh-CN"/>
        </w:rPr>
        <w:t>5.</w:t>
      </w:r>
      <w:r>
        <w:rPr>
          <w:rFonts w:hint="eastAsia" w:ascii="宋体" w:hAnsi="宋体"/>
          <w:szCs w:val="21"/>
          <w:lang w:val="en-US" w:eastAsia="zh-CN"/>
        </w:rPr>
        <w:t>投标方</w:t>
      </w:r>
      <w:r>
        <w:rPr>
          <w:rFonts w:hint="eastAsia" w:ascii="宋体" w:hAnsi="宋体"/>
          <w:szCs w:val="21"/>
        </w:rPr>
        <w:t>在施工中，必须合法采用各种施工工艺，如所采用的施工工艺享有知识产权，所需申办的手续和费用由</w:t>
      </w:r>
      <w:r>
        <w:rPr>
          <w:rFonts w:hint="eastAsia" w:ascii="宋体" w:hAnsi="宋体"/>
          <w:szCs w:val="21"/>
          <w:lang w:val="en-US" w:eastAsia="zh-CN"/>
        </w:rPr>
        <w:t>投标方</w:t>
      </w:r>
      <w:r>
        <w:rPr>
          <w:rFonts w:hint="eastAsia" w:ascii="宋体" w:hAnsi="宋体"/>
          <w:szCs w:val="21"/>
        </w:rPr>
        <w:t>全权负责；如</w:t>
      </w:r>
      <w:r>
        <w:rPr>
          <w:rFonts w:hint="eastAsia" w:ascii="宋体" w:hAnsi="宋体"/>
          <w:szCs w:val="21"/>
          <w:lang w:val="en-US" w:eastAsia="zh-CN"/>
        </w:rPr>
        <w:t>投标方</w:t>
      </w:r>
      <w:r>
        <w:rPr>
          <w:rFonts w:hint="eastAsia" w:ascii="宋体" w:hAnsi="宋体"/>
          <w:szCs w:val="21"/>
        </w:rPr>
        <w:t>所采用的施工工艺侵犯他人知识产权，有关责任和费用由</w:t>
      </w:r>
      <w:r>
        <w:rPr>
          <w:rFonts w:hint="eastAsia" w:ascii="宋体" w:hAnsi="宋体"/>
          <w:szCs w:val="21"/>
          <w:lang w:val="en-US" w:eastAsia="zh-CN"/>
        </w:rPr>
        <w:t>投标方</w:t>
      </w:r>
      <w:r>
        <w:rPr>
          <w:rFonts w:hint="eastAsia" w:ascii="宋体" w:hAnsi="宋体"/>
          <w:szCs w:val="21"/>
        </w:rPr>
        <w:t>承担；若他人因此追究责任，向</w:t>
      </w:r>
      <w:r>
        <w:rPr>
          <w:rFonts w:hint="eastAsia" w:ascii="宋体" w:hAnsi="宋体"/>
          <w:szCs w:val="21"/>
          <w:lang w:val="en-US" w:eastAsia="zh-CN"/>
        </w:rPr>
        <w:t>招标方</w:t>
      </w:r>
      <w:r>
        <w:rPr>
          <w:rFonts w:hint="eastAsia" w:ascii="宋体" w:hAnsi="宋体"/>
          <w:szCs w:val="21"/>
        </w:rPr>
        <w:t>索赔致</w:t>
      </w:r>
      <w:r>
        <w:rPr>
          <w:rFonts w:hint="eastAsia" w:ascii="宋体" w:hAnsi="宋体"/>
          <w:szCs w:val="21"/>
          <w:lang w:val="en-US" w:eastAsia="zh-CN"/>
        </w:rPr>
        <w:t>招标方</w:t>
      </w:r>
      <w:r>
        <w:rPr>
          <w:rFonts w:hint="eastAsia" w:ascii="宋体" w:hAnsi="宋体"/>
          <w:szCs w:val="21"/>
        </w:rPr>
        <w:t>损失的，</w:t>
      </w:r>
      <w:r>
        <w:rPr>
          <w:rFonts w:hint="eastAsia" w:ascii="宋体" w:hAnsi="宋体"/>
          <w:szCs w:val="21"/>
          <w:lang w:val="en-US" w:eastAsia="zh-CN"/>
        </w:rPr>
        <w:t>招标方</w:t>
      </w:r>
      <w:r>
        <w:rPr>
          <w:rFonts w:hint="eastAsia" w:ascii="宋体" w:hAnsi="宋体"/>
          <w:szCs w:val="21"/>
        </w:rPr>
        <w:t>有权向</w:t>
      </w:r>
      <w:r>
        <w:rPr>
          <w:rFonts w:hint="eastAsia" w:ascii="宋体" w:hAnsi="宋体"/>
          <w:szCs w:val="21"/>
          <w:lang w:val="en-US" w:eastAsia="zh-CN"/>
        </w:rPr>
        <w:t>投标方</w:t>
      </w:r>
      <w:r>
        <w:rPr>
          <w:rFonts w:hint="eastAsia" w:ascii="宋体" w:hAnsi="宋体"/>
          <w:szCs w:val="21"/>
        </w:rPr>
        <w:t>追偿。</w:t>
      </w:r>
    </w:p>
    <w:p>
      <w:pPr>
        <w:spacing w:line="360" w:lineRule="auto"/>
        <w:ind w:firstLine="480"/>
        <w:rPr>
          <w:rFonts w:hint="eastAsia" w:ascii="宋体" w:hAnsi="宋体"/>
          <w:b/>
        </w:rPr>
      </w:pPr>
    </w:p>
    <w:p>
      <w:pPr>
        <w:pStyle w:val="2"/>
        <w:jc w:val="center"/>
        <w:rPr>
          <w:rFonts w:hint="eastAsia" w:ascii="宋体" w:hAnsi="宋体"/>
          <w:sz w:val="32"/>
          <w:szCs w:val="32"/>
        </w:rPr>
      </w:pPr>
      <w:r>
        <w:rPr>
          <w:rFonts w:ascii="宋体" w:hAnsi="宋体"/>
          <w:sz w:val="32"/>
          <w:szCs w:val="32"/>
        </w:rPr>
        <w:br w:type="page"/>
      </w:r>
      <w:bookmarkStart w:id="49" w:name="_Toc4382"/>
      <w:bookmarkStart w:id="50" w:name="_Toc486962560"/>
      <w:r>
        <w:rPr>
          <w:rFonts w:hint="eastAsia" w:ascii="宋体" w:hAnsi="宋体"/>
          <w:sz w:val="32"/>
          <w:szCs w:val="32"/>
        </w:rPr>
        <w:t>第三部分  商务标投标文件格式</w:t>
      </w:r>
      <w:bookmarkEnd w:id="49"/>
      <w:bookmarkEnd w:id="50"/>
    </w:p>
    <w:p>
      <w:pPr>
        <w:pStyle w:val="3"/>
        <w:rPr>
          <w:rFonts w:hint="eastAsia" w:ascii="宋体" w:hAnsi="宋体" w:eastAsia="宋体"/>
          <w:sz w:val="24"/>
          <w:szCs w:val="24"/>
        </w:rPr>
      </w:pPr>
      <w:bookmarkStart w:id="51" w:name="_Toc3722"/>
      <w:bookmarkStart w:id="52" w:name="_Toc251796052"/>
      <w:bookmarkStart w:id="53" w:name="_Toc251796797"/>
      <w:bookmarkStart w:id="54" w:name="_Toc486962561"/>
      <w:r>
        <w:rPr>
          <w:rFonts w:hint="eastAsia" w:ascii="宋体" w:hAnsi="宋体" w:eastAsia="宋体"/>
          <w:sz w:val="24"/>
          <w:szCs w:val="24"/>
        </w:rPr>
        <w:t>一、封面</w:t>
      </w:r>
      <w:bookmarkEnd w:id="51"/>
      <w:bookmarkEnd w:id="52"/>
      <w:bookmarkEnd w:id="53"/>
      <w:bookmarkEnd w:id="54"/>
    </w:p>
    <w:p>
      <w:pPr>
        <w:spacing w:line="300" w:lineRule="auto"/>
        <w:ind w:left="420"/>
        <w:jc w:val="center"/>
        <w:rPr>
          <w:rFonts w:hint="eastAsia" w:ascii="宋体" w:hAnsi="宋体"/>
          <w:b/>
          <w:bCs/>
          <w:sz w:val="44"/>
          <w:szCs w:val="44"/>
        </w:rPr>
      </w:pPr>
      <w:r>
        <w:rPr>
          <w:rFonts w:hint="eastAsia" w:ascii="宋体" w:hAnsi="宋体"/>
          <w:b/>
          <w:bCs/>
          <w:sz w:val="44"/>
          <w:szCs w:val="44"/>
        </w:rPr>
        <w:t>商   务   标</w:t>
      </w:r>
    </w:p>
    <w:p>
      <w:pPr>
        <w:spacing w:line="360" w:lineRule="auto"/>
        <w:ind w:firstLine="2425" w:firstLineChars="929"/>
        <w:rPr>
          <w:rFonts w:hint="eastAsia" w:ascii="宋体" w:hAnsi="宋体"/>
          <w:b/>
          <w:bCs/>
          <w:szCs w:val="21"/>
          <w:u w:val="single"/>
        </w:rPr>
      </w:pPr>
      <w:r>
        <w:rPr>
          <w:rFonts w:hint="eastAsia" w:ascii="宋体" w:hAnsi="宋体"/>
          <w:b/>
          <w:bCs/>
          <w:szCs w:val="21"/>
        </w:rPr>
        <w:t>工</w:t>
      </w:r>
      <w:r>
        <w:rPr>
          <w:rFonts w:ascii="宋体" w:hAnsi="宋体"/>
          <w:b/>
          <w:bCs/>
          <w:szCs w:val="21"/>
        </w:rPr>
        <w:t xml:space="preserve"> </w:t>
      </w:r>
      <w:r>
        <w:rPr>
          <w:rFonts w:hint="eastAsia" w:ascii="宋体" w:hAnsi="宋体"/>
          <w:b/>
          <w:bCs/>
          <w:szCs w:val="21"/>
        </w:rPr>
        <w:t>程</w:t>
      </w:r>
      <w:r>
        <w:rPr>
          <w:rFonts w:ascii="宋体" w:hAnsi="宋体"/>
          <w:b/>
          <w:bCs/>
          <w:szCs w:val="21"/>
        </w:rPr>
        <w:t xml:space="preserve"> </w:t>
      </w:r>
      <w:r>
        <w:rPr>
          <w:rFonts w:hint="eastAsia" w:ascii="宋体" w:hAnsi="宋体"/>
          <w:b/>
          <w:bCs/>
          <w:szCs w:val="21"/>
        </w:rPr>
        <w:t>名</w:t>
      </w:r>
      <w:r>
        <w:rPr>
          <w:rFonts w:ascii="宋体" w:hAnsi="宋体"/>
          <w:b/>
          <w:bCs/>
          <w:szCs w:val="21"/>
        </w:rPr>
        <w:t xml:space="preserve"> </w:t>
      </w:r>
      <w:r>
        <w:rPr>
          <w:rFonts w:hint="eastAsia" w:ascii="宋体" w:hAnsi="宋体"/>
          <w:b/>
          <w:bCs/>
          <w:szCs w:val="21"/>
        </w:rPr>
        <w:t>称：</w:t>
      </w:r>
      <w:r>
        <w:rPr>
          <w:rFonts w:hint="eastAsia" w:ascii="宋体" w:hAnsi="宋体"/>
          <w:b/>
          <w:bCs/>
          <w:szCs w:val="21"/>
          <w:u w:val="single"/>
        </w:rPr>
        <w:t xml:space="preserve"> </w:t>
      </w:r>
      <w:r>
        <w:rPr>
          <w:rFonts w:hint="eastAsia" w:ascii="宋体" w:hAnsi="宋体"/>
          <w:b/>
          <w:bCs/>
          <w:szCs w:val="21"/>
          <w:u w:val="single"/>
          <w:lang w:val="en-US" w:eastAsia="zh-CN"/>
        </w:rPr>
        <w:t xml:space="preserve">                              </w:t>
      </w:r>
      <w:r>
        <w:rPr>
          <w:rFonts w:hint="eastAsia" w:ascii="宋体" w:hAnsi="宋体"/>
          <w:b/>
          <w:bCs/>
          <w:szCs w:val="21"/>
          <w:u w:val="single"/>
        </w:rPr>
        <w:t xml:space="preserve">  </w:t>
      </w:r>
    </w:p>
    <w:p>
      <w:pPr>
        <w:spacing w:line="360" w:lineRule="auto"/>
        <w:ind w:firstLine="2425" w:firstLineChars="929"/>
        <w:rPr>
          <w:rFonts w:hint="eastAsia" w:ascii="宋体" w:hAnsi="宋体"/>
          <w:b/>
          <w:bCs/>
          <w:snapToGrid w:val="0"/>
          <w:szCs w:val="21"/>
          <w:u w:val="single"/>
        </w:rPr>
      </w:pPr>
      <w:r>
        <w:rPr>
          <w:rFonts w:hint="eastAsia" w:ascii="宋体" w:hAnsi="宋体"/>
          <w:b/>
          <w:bCs/>
          <w:snapToGrid w:val="0"/>
          <w:szCs w:val="21"/>
        </w:rPr>
        <w:t>投标文件内容：</w:t>
      </w:r>
      <w:r>
        <w:rPr>
          <w:rFonts w:hint="eastAsia" w:ascii="宋体" w:hAnsi="宋体"/>
          <w:b/>
          <w:bCs/>
          <w:snapToGrid w:val="0"/>
          <w:szCs w:val="21"/>
          <w:u w:val="single"/>
        </w:rPr>
        <w:t xml:space="preserve">   商务标                       </w:t>
      </w:r>
    </w:p>
    <w:p>
      <w:pPr>
        <w:spacing w:line="360" w:lineRule="auto"/>
        <w:ind w:firstLine="2425" w:firstLineChars="929"/>
        <w:rPr>
          <w:rFonts w:hint="eastAsia" w:ascii="宋体" w:hAnsi="宋体"/>
          <w:b/>
          <w:bCs/>
          <w:snapToGrid w:val="0"/>
          <w:szCs w:val="21"/>
        </w:rPr>
      </w:pPr>
      <w:r>
        <w:rPr>
          <w:rFonts w:hint="eastAsia" w:ascii="宋体" w:hAnsi="宋体"/>
          <w:b/>
          <w:bCs/>
          <w:snapToGrid w:val="0"/>
          <w:szCs w:val="21"/>
        </w:rPr>
        <w:t>法定代表人或委托代理人：</w:t>
      </w:r>
      <w:r>
        <w:rPr>
          <w:rFonts w:hint="eastAsia" w:ascii="宋体" w:hAnsi="宋体"/>
          <w:b/>
          <w:bCs/>
          <w:snapToGrid w:val="0"/>
          <w:szCs w:val="21"/>
          <w:u w:val="single"/>
        </w:rPr>
        <w:t xml:space="preserve">                      </w:t>
      </w:r>
    </w:p>
    <w:p>
      <w:pPr>
        <w:spacing w:line="360" w:lineRule="auto"/>
        <w:ind w:firstLine="2425" w:firstLineChars="929"/>
        <w:rPr>
          <w:rFonts w:hint="eastAsia" w:ascii="宋体" w:hAnsi="宋体"/>
          <w:b/>
          <w:bCs/>
          <w:snapToGrid w:val="0"/>
          <w:szCs w:val="21"/>
          <w:u w:val="single"/>
        </w:rPr>
      </w:pPr>
      <w:r>
        <w:rPr>
          <w:rFonts w:hint="eastAsia" w:ascii="宋体" w:hAnsi="宋体"/>
          <w:b/>
          <w:bCs/>
          <w:snapToGrid w:val="0"/>
          <w:szCs w:val="21"/>
        </w:rPr>
        <w:t>投</w:t>
      </w:r>
      <w:r>
        <w:rPr>
          <w:rFonts w:ascii="宋体" w:hAnsi="宋体"/>
          <w:b/>
          <w:bCs/>
          <w:snapToGrid w:val="0"/>
          <w:szCs w:val="21"/>
        </w:rPr>
        <w:t xml:space="preserve">  </w:t>
      </w:r>
      <w:r>
        <w:rPr>
          <w:rFonts w:hint="eastAsia" w:ascii="宋体" w:hAnsi="宋体"/>
          <w:b/>
          <w:bCs/>
          <w:snapToGrid w:val="0"/>
          <w:szCs w:val="21"/>
        </w:rPr>
        <w:t>标</w:t>
      </w:r>
      <w:r>
        <w:rPr>
          <w:rFonts w:ascii="宋体" w:hAnsi="宋体"/>
          <w:b/>
          <w:bCs/>
          <w:snapToGrid w:val="0"/>
          <w:szCs w:val="21"/>
        </w:rPr>
        <w:t xml:space="preserve">  </w:t>
      </w:r>
      <w:r>
        <w:rPr>
          <w:rFonts w:hint="eastAsia" w:ascii="宋体" w:hAnsi="宋体"/>
          <w:b/>
          <w:bCs/>
          <w:snapToGrid w:val="0"/>
          <w:szCs w:val="21"/>
        </w:rPr>
        <w:t>人：</w:t>
      </w:r>
      <w:r>
        <w:rPr>
          <w:rFonts w:hint="eastAsia" w:ascii="宋体" w:hAnsi="宋体"/>
          <w:b/>
          <w:bCs/>
          <w:snapToGrid w:val="0"/>
          <w:szCs w:val="21"/>
          <w:u w:val="single"/>
        </w:rPr>
        <w:t xml:space="preserve">                       （盖章）   </w:t>
      </w:r>
    </w:p>
    <w:p>
      <w:pPr>
        <w:spacing w:line="360" w:lineRule="auto"/>
        <w:ind w:firstLine="2425" w:firstLineChars="929"/>
        <w:rPr>
          <w:rFonts w:hint="eastAsia" w:ascii="宋体" w:hAnsi="宋体"/>
          <w:b/>
          <w:bCs/>
          <w:sz w:val="24"/>
        </w:rPr>
      </w:pPr>
      <w:r>
        <w:rPr>
          <w:rFonts w:hint="eastAsia" w:ascii="宋体" w:hAnsi="宋体"/>
          <w:b/>
          <w:snapToGrid w:val="0"/>
        </w:rPr>
        <w:t>日</w:t>
      </w:r>
      <w:r>
        <w:rPr>
          <w:rFonts w:ascii="宋体" w:hAnsi="宋体"/>
          <w:b/>
          <w:snapToGrid w:val="0"/>
        </w:rPr>
        <w:t xml:space="preserve">      </w:t>
      </w:r>
      <w:r>
        <w:rPr>
          <w:rFonts w:hint="eastAsia" w:ascii="宋体" w:hAnsi="宋体"/>
          <w:b/>
          <w:snapToGrid w:val="0"/>
        </w:rPr>
        <w:t>期：</w:t>
      </w:r>
      <w:r>
        <w:rPr>
          <w:rFonts w:ascii="宋体" w:hAnsi="宋体"/>
          <w:b/>
          <w:snapToGrid w:val="0"/>
          <w:u w:val="single"/>
        </w:rPr>
        <w:t xml:space="preserve">   </w:t>
      </w:r>
      <w:r>
        <w:rPr>
          <w:rFonts w:hint="eastAsia" w:ascii="宋体" w:hAnsi="宋体"/>
          <w:b/>
          <w:snapToGrid w:val="0"/>
          <w:u w:val="single"/>
        </w:rPr>
        <w:t xml:space="preserve"> 20</w:t>
      </w:r>
      <w:r>
        <w:rPr>
          <w:rFonts w:hint="eastAsia" w:ascii="宋体" w:hAnsi="宋体"/>
          <w:b/>
          <w:snapToGrid w:val="0"/>
          <w:u w:val="single"/>
          <w:lang w:val="en-US" w:eastAsia="zh-CN"/>
        </w:rPr>
        <w:t>24</w:t>
      </w:r>
      <w:r>
        <w:rPr>
          <w:rFonts w:hint="eastAsia" w:ascii="宋体" w:hAnsi="宋体"/>
          <w:b/>
          <w:snapToGrid w:val="0"/>
          <w:u w:val="single"/>
        </w:rPr>
        <w:t xml:space="preserve">  </w:t>
      </w:r>
      <w:r>
        <w:rPr>
          <w:rFonts w:ascii="宋体" w:hAnsi="宋体"/>
          <w:b/>
          <w:snapToGrid w:val="0"/>
          <w:u w:val="single"/>
        </w:rPr>
        <w:t xml:space="preserve">  </w:t>
      </w:r>
      <w:r>
        <w:rPr>
          <w:rFonts w:hint="eastAsia" w:ascii="宋体" w:hAnsi="宋体"/>
          <w:b/>
          <w:snapToGrid w:val="0"/>
        </w:rPr>
        <w:t>年</w:t>
      </w:r>
      <w:r>
        <w:rPr>
          <w:rFonts w:ascii="宋体" w:hAnsi="宋体"/>
          <w:b/>
          <w:snapToGrid w:val="0"/>
          <w:u w:val="single"/>
        </w:rPr>
        <w:t xml:space="preserve">      </w:t>
      </w:r>
      <w:r>
        <w:rPr>
          <w:rFonts w:hint="eastAsia" w:ascii="宋体" w:hAnsi="宋体"/>
          <w:b/>
          <w:snapToGrid w:val="0"/>
          <w:u w:val="single"/>
        </w:rPr>
        <w:t xml:space="preserve"> </w:t>
      </w:r>
      <w:r>
        <w:rPr>
          <w:rFonts w:ascii="宋体" w:hAnsi="宋体"/>
          <w:b/>
          <w:snapToGrid w:val="0"/>
          <w:u w:val="single"/>
        </w:rPr>
        <w:t xml:space="preserve">  </w:t>
      </w:r>
      <w:r>
        <w:rPr>
          <w:rFonts w:hint="eastAsia" w:ascii="宋体" w:hAnsi="宋体"/>
          <w:b/>
          <w:snapToGrid w:val="0"/>
        </w:rPr>
        <w:t>月</w:t>
      </w:r>
      <w:r>
        <w:rPr>
          <w:rFonts w:ascii="宋体" w:hAnsi="宋体"/>
          <w:b/>
          <w:snapToGrid w:val="0"/>
          <w:u w:val="single"/>
        </w:rPr>
        <w:t xml:space="preserve">        </w:t>
      </w:r>
      <w:r>
        <w:rPr>
          <w:rFonts w:hint="eastAsia" w:ascii="宋体" w:hAnsi="宋体"/>
          <w:b/>
          <w:snapToGrid w:val="0"/>
        </w:rPr>
        <w:t>日</w:t>
      </w:r>
      <w:r>
        <w:rPr>
          <w:rFonts w:ascii="宋体" w:hAnsi="宋体"/>
          <w:sz w:val="28"/>
        </w:rPr>
        <w:br w:type="page"/>
      </w:r>
      <w:bookmarkStart w:id="55" w:name="_Toc251796799"/>
      <w:bookmarkStart w:id="56" w:name="_Toc251796054"/>
      <w:r>
        <w:rPr>
          <w:rStyle w:val="53"/>
          <w:rFonts w:hint="eastAsia"/>
          <w:lang w:val="en-US" w:eastAsia="zh-CN"/>
        </w:rPr>
        <w:t>二、法定代表人资格证明书</w:t>
      </w:r>
      <w:bookmarkEnd w:id="55"/>
      <w:bookmarkEnd w:id="56"/>
    </w:p>
    <w:p>
      <w:pPr>
        <w:spacing w:line="300" w:lineRule="auto"/>
        <w:ind w:firstLine="540" w:firstLineChars="192"/>
        <w:jc w:val="center"/>
        <w:rPr>
          <w:rFonts w:hint="eastAsia" w:ascii="宋体" w:hAnsi="宋体"/>
          <w:b/>
          <w:sz w:val="28"/>
          <w:szCs w:val="28"/>
        </w:rPr>
      </w:pPr>
      <w:r>
        <w:rPr>
          <w:rFonts w:hint="eastAsia" w:ascii="宋体" w:hAnsi="宋体"/>
          <w:b/>
          <w:sz w:val="28"/>
          <w:szCs w:val="28"/>
        </w:rPr>
        <w:t>法定代表人资格证明书</w:t>
      </w:r>
    </w:p>
    <w:p>
      <w:pPr>
        <w:spacing w:line="480" w:lineRule="auto"/>
        <w:ind w:firstLine="499" w:firstLineChars="192"/>
        <w:rPr>
          <w:rFonts w:hint="eastAsia" w:ascii="宋体" w:hAnsi="宋体"/>
          <w:szCs w:val="21"/>
          <w:u w:val="single"/>
        </w:rPr>
      </w:pPr>
      <w:r>
        <w:rPr>
          <w:rFonts w:hint="eastAsia" w:ascii="宋体" w:hAnsi="宋体"/>
          <w:szCs w:val="21"/>
        </w:rPr>
        <w:t>单位名称：</w:t>
      </w:r>
      <w:r>
        <w:rPr>
          <w:rFonts w:hint="eastAsia" w:ascii="宋体" w:hAnsi="宋体"/>
          <w:szCs w:val="21"/>
          <w:u w:val="single"/>
        </w:rPr>
        <w:t xml:space="preserve">                        </w:t>
      </w:r>
    </w:p>
    <w:p>
      <w:pPr>
        <w:spacing w:line="480" w:lineRule="auto"/>
        <w:ind w:firstLine="499" w:firstLineChars="192"/>
        <w:rPr>
          <w:rFonts w:hint="eastAsia" w:ascii="宋体" w:hAnsi="宋体"/>
          <w:szCs w:val="21"/>
          <w:u w:val="single"/>
        </w:rPr>
      </w:pPr>
      <w:r>
        <w:rPr>
          <w:rFonts w:hint="eastAsia" w:ascii="宋体" w:hAnsi="宋体"/>
          <w:szCs w:val="21"/>
        </w:rPr>
        <w:t>地</w:t>
      </w:r>
      <w:r>
        <w:rPr>
          <w:rFonts w:ascii="宋体" w:hAnsi="宋体"/>
          <w:szCs w:val="21"/>
        </w:rPr>
        <w:t xml:space="preserve">    </w:t>
      </w:r>
      <w:r>
        <w:rPr>
          <w:rFonts w:hint="eastAsia" w:ascii="宋体" w:hAnsi="宋体"/>
          <w:szCs w:val="21"/>
        </w:rPr>
        <w:t>址：</w:t>
      </w:r>
      <w:r>
        <w:rPr>
          <w:rFonts w:hint="eastAsia" w:ascii="宋体" w:hAnsi="宋体"/>
          <w:szCs w:val="21"/>
          <w:u w:val="single"/>
        </w:rPr>
        <w:t xml:space="preserve">                        </w:t>
      </w:r>
    </w:p>
    <w:p>
      <w:pPr>
        <w:spacing w:line="480" w:lineRule="auto"/>
        <w:ind w:firstLine="499" w:firstLineChars="192"/>
        <w:rPr>
          <w:rFonts w:hint="eastAsia" w:ascii="宋体" w:hAnsi="宋体"/>
          <w:szCs w:val="21"/>
          <w:u w:val="single"/>
        </w:rPr>
      </w:pPr>
      <w:r>
        <w:rPr>
          <w:rFonts w:hint="eastAsia" w:ascii="宋体" w:hAnsi="宋体"/>
          <w:szCs w:val="21"/>
        </w:rPr>
        <w:t>姓名：</w:t>
      </w:r>
      <w:r>
        <w:rPr>
          <w:rFonts w:ascii="宋体" w:hAnsi="宋体"/>
          <w:szCs w:val="21"/>
          <w:u w:val="single"/>
        </w:rPr>
        <w:t xml:space="preserve">         </w:t>
      </w:r>
      <w:r>
        <w:rPr>
          <w:rFonts w:ascii="宋体" w:hAnsi="宋体"/>
          <w:szCs w:val="21"/>
        </w:rPr>
        <w:t xml:space="preserve"> </w:t>
      </w:r>
      <w:r>
        <w:rPr>
          <w:rFonts w:hint="eastAsia" w:ascii="宋体" w:hAnsi="宋体"/>
          <w:szCs w:val="21"/>
        </w:rPr>
        <w:t>性别</w:t>
      </w:r>
      <w:r>
        <w:rPr>
          <w:rFonts w:ascii="宋体" w:hAnsi="宋体"/>
          <w:szCs w:val="21"/>
          <w:u w:val="single"/>
        </w:rPr>
        <w:t xml:space="preserve">     </w:t>
      </w:r>
      <w:r>
        <w:rPr>
          <w:rFonts w:ascii="宋体" w:hAnsi="宋体"/>
          <w:szCs w:val="21"/>
        </w:rPr>
        <w:t xml:space="preserve"> </w:t>
      </w:r>
      <w:r>
        <w:rPr>
          <w:rFonts w:hint="eastAsia" w:ascii="宋体" w:hAnsi="宋体"/>
          <w:szCs w:val="21"/>
        </w:rPr>
        <w:t>年龄：</w:t>
      </w:r>
      <w:r>
        <w:rPr>
          <w:rFonts w:ascii="宋体" w:hAnsi="宋体"/>
          <w:szCs w:val="21"/>
          <w:u w:val="single"/>
        </w:rPr>
        <w:t xml:space="preserve">     </w:t>
      </w:r>
      <w:r>
        <w:rPr>
          <w:rFonts w:ascii="宋体" w:hAnsi="宋体"/>
          <w:szCs w:val="21"/>
        </w:rPr>
        <w:t xml:space="preserve"> </w:t>
      </w:r>
      <w:r>
        <w:rPr>
          <w:rFonts w:hint="eastAsia" w:ascii="宋体" w:hAnsi="宋体"/>
          <w:szCs w:val="21"/>
        </w:rPr>
        <w:t>职务：</w:t>
      </w:r>
      <w:r>
        <w:rPr>
          <w:rFonts w:hint="eastAsia" w:ascii="宋体" w:hAnsi="宋体"/>
          <w:szCs w:val="21"/>
          <w:u w:val="single"/>
        </w:rPr>
        <w:t xml:space="preserve">          </w:t>
      </w:r>
    </w:p>
    <w:p>
      <w:pPr>
        <w:spacing w:line="480" w:lineRule="auto"/>
        <w:ind w:firstLine="499" w:firstLineChars="192"/>
        <w:rPr>
          <w:rFonts w:hint="eastAsia" w:ascii="宋体" w:hAnsi="宋体"/>
          <w:szCs w:val="21"/>
        </w:rPr>
      </w:pPr>
      <w:r>
        <w:rPr>
          <w:rFonts w:hint="eastAsia" w:ascii="宋体" w:hAnsi="宋体"/>
          <w:szCs w:val="21"/>
        </w:rPr>
        <w:t>系</w:t>
      </w:r>
      <w:r>
        <w:rPr>
          <w:rFonts w:ascii="宋体" w:hAnsi="宋体"/>
          <w:szCs w:val="21"/>
          <w:u w:val="single"/>
        </w:rPr>
        <w:t xml:space="preserve">                </w:t>
      </w:r>
      <w:r>
        <w:rPr>
          <w:rFonts w:hint="eastAsia" w:ascii="宋体" w:hAnsi="宋体"/>
          <w:szCs w:val="21"/>
        </w:rPr>
        <w:t>的法定代表人，为施工、竣工和保修的工程，签署上述工程的投标文件、进行合同谈判、签署合同和处理与之有关的一切事务。</w:t>
      </w:r>
    </w:p>
    <w:p>
      <w:pPr>
        <w:spacing w:line="480" w:lineRule="auto"/>
        <w:ind w:firstLine="499" w:firstLineChars="192"/>
        <w:rPr>
          <w:rFonts w:hint="eastAsia" w:ascii="宋体" w:hAnsi="宋体"/>
          <w:szCs w:val="21"/>
          <w:vertAlign w:val="baseline"/>
        </w:rPr>
      </w:pPr>
      <w:r>
        <w:rPr>
          <w:rFonts w:hint="eastAsia" w:ascii="宋体" w:hAnsi="宋体"/>
          <w:szCs w:val="21"/>
        </w:rPr>
        <w:t>特此证明！</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00"/>
        <w:gridCol w:w="4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4" w:hRule="atLeast"/>
        </w:trPr>
        <w:tc>
          <w:tcPr>
            <w:tcW w:w="4700" w:type="dxa"/>
            <w:vAlign w:val="center"/>
          </w:tcPr>
          <w:p>
            <w:pPr>
              <w:spacing w:line="480" w:lineRule="auto"/>
              <w:jc w:val="center"/>
              <w:rPr>
                <w:rFonts w:hint="default" w:ascii="宋体" w:hAnsi="宋体" w:eastAsia="宋体"/>
                <w:szCs w:val="21"/>
                <w:vertAlign w:val="baseline"/>
                <w:lang w:val="en-US" w:eastAsia="zh-CN"/>
              </w:rPr>
            </w:pPr>
            <w:r>
              <w:rPr>
                <w:rFonts w:hint="eastAsia" w:ascii="宋体" w:hAnsi="宋体"/>
                <w:szCs w:val="21"/>
                <w:vertAlign w:val="baseline"/>
                <w:lang w:val="en-US" w:eastAsia="zh-CN"/>
              </w:rPr>
              <w:t>法定代表人身份证正面</w:t>
            </w:r>
          </w:p>
        </w:tc>
        <w:tc>
          <w:tcPr>
            <w:tcW w:w="4701" w:type="dxa"/>
            <w:vAlign w:val="center"/>
          </w:tcPr>
          <w:p>
            <w:pPr>
              <w:spacing w:line="480" w:lineRule="auto"/>
              <w:jc w:val="center"/>
              <w:rPr>
                <w:rFonts w:hint="eastAsia" w:ascii="宋体" w:hAnsi="宋体"/>
                <w:szCs w:val="21"/>
                <w:vertAlign w:val="baseline"/>
              </w:rPr>
            </w:pPr>
            <w:r>
              <w:rPr>
                <w:rFonts w:hint="eastAsia" w:ascii="宋体" w:hAnsi="宋体"/>
                <w:szCs w:val="21"/>
                <w:vertAlign w:val="baseline"/>
                <w:lang w:val="en-US" w:eastAsia="zh-CN"/>
              </w:rPr>
              <w:t>法定代表人身份证反面</w:t>
            </w:r>
          </w:p>
        </w:tc>
      </w:tr>
    </w:tbl>
    <w:p>
      <w:pPr>
        <w:spacing w:line="480" w:lineRule="auto"/>
        <w:ind w:firstLine="499" w:firstLineChars="192"/>
        <w:rPr>
          <w:rFonts w:hint="eastAsia" w:ascii="宋体" w:hAnsi="宋体"/>
          <w:szCs w:val="21"/>
        </w:rPr>
      </w:pPr>
    </w:p>
    <w:p>
      <w:pPr>
        <w:spacing w:line="480" w:lineRule="auto"/>
        <w:ind w:firstLine="499" w:firstLineChars="192"/>
        <w:rPr>
          <w:rFonts w:hint="eastAsia" w:ascii="宋体" w:hAnsi="宋体"/>
          <w:szCs w:val="21"/>
        </w:rPr>
      </w:pPr>
    </w:p>
    <w:p>
      <w:pPr>
        <w:spacing w:line="480" w:lineRule="auto"/>
        <w:ind w:firstLine="499" w:firstLineChars="192"/>
        <w:rPr>
          <w:rFonts w:hint="eastAsia" w:ascii="宋体" w:hAnsi="宋体"/>
          <w:szCs w:val="21"/>
        </w:rPr>
      </w:pPr>
    </w:p>
    <w:p>
      <w:pPr>
        <w:spacing w:line="480" w:lineRule="auto"/>
        <w:ind w:firstLine="2340" w:firstLineChars="900"/>
        <w:rPr>
          <w:rFonts w:hint="eastAsia" w:ascii="宋体" w:hAnsi="宋体"/>
          <w:szCs w:val="21"/>
        </w:rPr>
      </w:pPr>
      <w:r>
        <w:rPr>
          <w:rFonts w:hint="eastAsia" w:ascii="宋体" w:hAnsi="宋体"/>
          <w:szCs w:val="21"/>
        </w:rPr>
        <w:t>投</w:t>
      </w:r>
      <w:r>
        <w:rPr>
          <w:rFonts w:ascii="宋体" w:hAnsi="宋体"/>
          <w:szCs w:val="21"/>
        </w:rPr>
        <w:t xml:space="preserve">  </w:t>
      </w:r>
      <w:r>
        <w:rPr>
          <w:rFonts w:hint="eastAsia" w:ascii="宋体" w:hAnsi="宋体"/>
          <w:szCs w:val="21"/>
        </w:rPr>
        <w:t>标</w:t>
      </w:r>
      <w:r>
        <w:rPr>
          <w:rFonts w:ascii="宋体" w:hAnsi="宋体"/>
          <w:szCs w:val="21"/>
        </w:rPr>
        <w:t xml:space="preserve">  </w:t>
      </w:r>
      <w:r>
        <w:rPr>
          <w:rFonts w:hint="eastAsia" w:ascii="宋体" w:hAnsi="宋体"/>
          <w:szCs w:val="21"/>
        </w:rPr>
        <w:t>人</w:t>
      </w:r>
      <w:r>
        <w:rPr>
          <w:rFonts w:ascii="宋体" w:hAnsi="宋体"/>
          <w:szCs w:val="21"/>
        </w:rPr>
        <w:t xml:space="preserve">： </w:t>
      </w:r>
      <w:r>
        <w:rPr>
          <w:rFonts w:ascii="宋体" w:hAnsi="宋体"/>
          <w:szCs w:val="21"/>
          <w:u w:val="single"/>
        </w:rPr>
        <w:t xml:space="preserve">                             </w:t>
      </w:r>
      <w:r>
        <w:rPr>
          <w:rFonts w:hint="eastAsia" w:ascii="宋体" w:hAnsi="宋体"/>
          <w:szCs w:val="21"/>
        </w:rPr>
        <w:t>（盖章）</w:t>
      </w:r>
    </w:p>
    <w:p>
      <w:pPr>
        <w:spacing w:line="480" w:lineRule="auto"/>
        <w:ind w:firstLine="2340" w:firstLineChars="900"/>
        <w:rPr>
          <w:rFonts w:hint="eastAsia" w:ascii="宋体" w:hAnsi="宋体"/>
          <w:szCs w:val="21"/>
        </w:rPr>
      </w:pPr>
      <w:r>
        <w:rPr>
          <w:rFonts w:hint="eastAsia" w:ascii="宋体" w:hAnsi="宋体"/>
          <w:szCs w:val="21"/>
        </w:rPr>
        <w:t>法定代表人：</w:t>
      </w:r>
      <w:r>
        <w:rPr>
          <w:rFonts w:hint="eastAsia" w:ascii="宋体" w:hAnsi="宋体"/>
          <w:szCs w:val="21"/>
          <w:u w:val="single"/>
        </w:rPr>
        <w:t xml:space="preserve">                          </w:t>
      </w:r>
      <w:r>
        <w:rPr>
          <w:rFonts w:hint="eastAsia" w:ascii="宋体" w:hAnsi="宋体"/>
          <w:szCs w:val="21"/>
        </w:rPr>
        <w:t>（签字或盖章）</w:t>
      </w:r>
    </w:p>
    <w:p>
      <w:pPr>
        <w:spacing w:line="480" w:lineRule="auto"/>
        <w:ind w:firstLine="2340" w:firstLineChars="900"/>
        <w:rPr>
          <w:rFonts w:hint="eastAsia" w:ascii="宋体" w:hAnsi="宋体"/>
          <w:sz w:val="24"/>
          <w:szCs w:val="21"/>
        </w:rPr>
      </w:pPr>
      <w:r>
        <w:rPr>
          <w:rFonts w:hint="eastAsia" w:ascii="宋体" w:hAnsi="宋体"/>
          <w:szCs w:val="21"/>
        </w:rPr>
        <w:t>日</w:t>
      </w:r>
      <w:r>
        <w:rPr>
          <w:rFonts w:ascii="宋体" w:hAnsi="宋体"/>
          <w:szCs w:val="21"/>
        </w:rPr>
        <w:t xml:space="preserve">     </w:t>
      </w:r>
      <w:r>
        <w:rPr>
          <w:rFonts w:hint="eastAsia" w:ascii="宋体" w:hAnsi="宋体"/>
          <w:szCs w:val="21"/>
        </w:rPr>
        <w:t xml:space="preserve">期： </w:t>
      </w:r>
      <w:r>
        <w:rPr>
          <w:rFonts w:ascii="宋体" w:hAnsi="宋体"/>
          <w:szCs w:val="21"/>
          <w:u w:val="single"/>
        </w:rPr>
        <w:t xml:space="preserve">           </w:t>
      </w:r>
      <w:r>
        <w:rPr>
          <w:rFonts w:hint="eastAsia" w:ascii="宋体" w:hAnsi="宋体"/>
          <w:szCs w:val="21"/>
        </w:rPr>
        <w:t>年</w:t>
      </w:r>
      <w:r>
        <w:rPr>
          <w:rFonts w:ascii="宋体" w:hAnsi="宋体"/>
          <w:szCs w:val="21"/>
          <w:u w:val="single"/>
        </w:rPr>
        <w:t xml:space="preserve">      </w:t>
      </w:r>
      <w:r>
        <w:rPr>
          <w:rFonts w:hint="eastAsia" w:ascii="宋体" w:hAnsi="宋体"/>
          <w:szCs w:val="21"/>
        </w:rPr>
        <w:t>月</w:t>
      </w:r>
      <w:r>
        <w:rPr>
          <w:rFonts w:ascii="宋体" w:hAnsi="宋体"/>
          <w:szCs w:val="21"/>
          <w:u w:val="single"/>
        </w:rPr>
        <w:t xml:space="preserve">      </w:t>
      </w:r>
      <w:r>
        <w:rPr>
          <w:rFonts w:hint="eastAsia" w:ascii="宋体" w:hAnsi="宋体"/>
          <w:szCs w:val="21"/>
        </w:rPr>
        <w:t>日</w:t>
      </w:r>
    </w:p>
    <w:p>
      <w:pPr>
        <w:pStyle w:val="3"/>
        <w:rPr>
          <w:rFonts w:hint="eastAsia" w:ascii="宋体" w:hAnsi="宋体" w:eastAsia="宋体"/>
          <w:sz w:val="24"/>
          <w:szCs w:val="24"/>
        </w:rPr>
      </w:pPr>
      <w:bookmarkStart w:id="57" w:name="_Toc486962562"/>
      <w:r>
        <w:rPr>
          <w:rFonts w:hint="eastAsia" w:ascii="宋体" w:hAnsi="宋体" w:eastAsia="宋体"/>
          <w:sz w:val="24"/>
          <w:szCs w:val="24"/>
        </w:rPr>
        <w:br w:type="page"/>
      </w:r>
      <w:bookmarkStart w:id="58" w:name="_Toc2318"/>
      <w:r>
        <w:rPr>
          <w:rFonts w:hint="eastAsia" w:ascii="宋体" w:hAnsi="宋体" w:eastAsia="宋体"/>
          <w:sz w:val="24"/>
          <w:szCs w:val="24"/>
        </w:rPr>
        <w:t>三、投标文件签署授权委托书</w:t>
      </w:r>
      <w:bookmarkEnd w:id="57"/>
      <w:bookmarkEnd w:id="58"/>
    </w:p>
    <w:p>
      <w:pPr>
        <w:ind w:right="2"/>
        <w:jc w:val="center"/>
        <w:rPr>
          <w:rFonts w:hint="eastAsia" w:ascii="宋体" w:hAnsi="宋体"/>
          <w:b/>
          <w:sz w:val="28"/>
          <w:szCs w:val="28"/>
        </w:rPr>
      </w:pPr>
      <w:r>
        <w:rPr>
          <w:rFonts w:hint="eastAsia" w:ascii="宋体" w:hAnsi="宋体"/>
          <w:b/>
          <w:sz w:val="28"/>
          <w:szCs w:val="28"/>
        </w:rPr>
        <w:t>投标授权委托书</w:t>
      </w:r>
    </w:p>
    <w:p>
      <w:pPr>
        <w:spacing w:line="480" w:lineRule="auto"/>
        <w:ind w:right="2" w:firstLine="499" w:firstLineChars="192"/>
        <w:rPr>
          <w:rFonts w:hint="eastAsia" w:ascii="宋体" w:hAnsi="宋体"/>
          <w:szCs w:val="21"/>
        </w:rPr>
      </w:pPr>
      <w:r>
        <w:rPr>
          <w:rFonts w:hint="eastAsia" w:ascii="宋体" w:hAnsi="宋体"/>
          <w:szCs w:val="21"/>
        </w:rPr>
        <w:t>本授权委托书声明：我（姓名）</w:t>
      </w:r>
      <w:r>
        <w:rPr>
          <w:rFonts w:ascii="宋体" w:hAnsi="宋体"/>
          <w:szCs w:val="21"/>
          <w:u w:val="single"/>
        </w:rPr>
        <w:t xml:space="preserve">        </w:t>
      </w:r>
      <w:r>
        <w:rPr>
          <w:rFonts w:hint="eastAsia" w:ascii="宋体" w:hAnsi="宋体"/>
          <w:szCs w:val="21"/>
        </w:rPr>
        <w:t>系</w:t>
      </w:r>
      <w:r>
        <w:rPr>
          <w:rFonts w:ascii="宋体" w:hAnsi="宋体"/>
          <w:szCs w:val="21"/>
          <w:u w:val="single"/>
        </w:rPr>
        <w:t xml:space="preserve">                 </w:t>
      </w:r>
      <w:r>
        <w:rPr>
          <w:rFonts w:hint="eastAsia" w:ascii="宋体" w:hAnsi="宋体"/>
          <w:szCs w:val="21"/>
        </w:rPr>
        <w:t>（投标人名称）的法定代表人，现授权委托</w:t>
      </w:r>
      <w:r>
        <w:rPr>
          <w:rFonts w:ascii="宋体" w:hAnsi="宋体"/>
          <w:szCs w:val="21"/>
          <w:u w:val="single"/>
        </w:rPr>
        <w:t xml:space="preserve">                  </w:t>
      </w:r>
      <w:r>
        <w:rPr>
          <w:rFonts w:hint="eastAsia" w:ascii="宋体" w:hAnsi="宋体"/>
          <w:szCs w:val="21"/>
        </w:rPr>
        <w:t>（单位名称）的（姓名）</w:t>
      </w:r>
      <w:r>
        <w:rPr>
          <w:rFonts w:ascii="宋体" w:hAnsi="宋体"/>
          <w:szCs w:val="21"/>
          <w:u w:val="single"/>
        </w:rPr>
        <w:t xml:space="preserve">        </w:t>
      </w:r>
      <w:r>
        <w:rPr>
          <w:rFonts w:hint="eastAsia" w:ascii="宋体" w:hAnsi="宋体"/>
          <w:szCs w:val="21"/>
        </w:rPr>
        <w:t>为我公司签署</w:t>
      </w:r>
      <w:r>
        <w:rPr>
          <w:rFonts w:hint="eastAsia" w:ascii="宋体" w:hAnsi="宋体"/>
          <w:szCs w:val="21"/>
          <w:u w:val="single"/>
        </w:rPr>
        <w:t xml:space="preserve">         </w:t>
      </w:r>
      <w:r>
        <w:rPr>
          <w:rFonts w:hint="eastAsia" w:ascii="宋体" w:hAnsi="宋体"/>
          <w:szCs w:val="21"/>
        </w:rPr>
        <w:t xml:space="preserve"> 工程已递交的投标文件的法定代表人的授权委托代理人，代理人全权代表我所签署的本工程已递交的投标文件内容我均承认。</w:t>
      </w:r>
    </w:p>
    <w:p>
      <w:pPr>
        <w:spacing w:line="480" w:lineRule="auto"/>
        <w:ind w:right="2" w:firstLine="499" w:firstLineChars="192"/>
        <w:rPr>
          <w:rFonts w:hint="eastAsia" w:ascii="宋体" w:hAnsi="宋体"/>
          <w:szCs w:val="21"/>
        </w:rPr>
      </w:pPr>
      <w:r>
        <w:rPr>
          <w:rFonts w:hint="eastAsia" w:ascii="宋体" w:hAnsi="宋体"/>
          <w:szCs w:val="21"/>
        </w:rPr>
        <w:t>代理人无转委托权，特此委托。</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00"/>
        <w:gridCol w:w="4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9" w:hRule="atLeast"/>
        </w:trPr>
        <w:tc>
          <w:tcPr>
            <w:tcW w:w="4700" w:type="dxa"/>
            <w:vAlign w:val="center"/>
          </w:tcPr>
          <w:p>
            <w:pPr>
              <w:spacing w:line="480" w:lineRule="auto"/>
              <w:ind w:right="2"/>
              <w:jc w:val="center"/>
              <w:rPr>
                <w:rFonts w:hint="default" w:ascii="宋体" w:hAnsi="宋体" w:eastAsia="宋体"/>
                <w:szCs w:val="21"/>
                <w:vertAlign w:val="baseline"/>
                <w:lang w:val="en-US" w:eastAsia="zh-CN"/>
              </w:rPr>
            </w:pPr>
            <w:r>
              <w:rPr>
                <w:rFonts w:hint="eastAsia" w:ascii="宋体" w:hAnsi="宋体"/>
                <w:szCs w:val="21"/>
                <w:vertAlign w:val="baseline"/>
                <w:lang w:val="en-US" w:eastAsia="zh-CN"/>
              </w:rPr>
              <w:t>代理人身份证正面</w:t>
            </w:r>
          </w:p>
        </w:tc>
        <w:tc>
          <w:tcPr>
            <w:tcW w:w="4701" w:type="dxa"/>
            <w:vAlign w:val="center"/>
          </w:tcPr>
          <w:p>
            <w:pPr>
              <w:spacing w:line="480" w:lineRule="auto"/>
              <w:ind w:right="2"/>
              <w:jc w:val="center"/>
              <w:rPr>
                <w:rFonts w:hint="default" w:ascii="宋体" w:hAnsi="宋体" w:eastAsia="宋体"/>
                <w:szCs w:val="21"/>
                <w:vertAlign w:val="baseline"/>
                <w:lang w:val="en-US" w:eastAsia="zh-CN"/>
              </w:rPr>
            </w:pPr>
            <w:r>
              <w:rPr>
                <w:rFonts w:hint="eastAsia" w:ascii="宋体" w:hAnsi="宋体"/>
                <w:szCs w:val="21"/>
                <w:vertAlign w:val="baseline"/>
                <w:lang w:val="en-US" w:eastAsia="zh-CN"/>
              </w:rPr>
              <w:t>代理人身份证反面</w:t>
            </w:r>
          </w:p>
        </w:tc>
      </w:tr>
    </w:tbl>
    <w:p>
      <w:pPr>
        <w:spacing w:line="480" w:lineRule="auto"/>
        <w:ind w:right="2" w:firstLine="499" w:firstLineChars="192"/>
        <w:rPr>
          <w:rFonts w:hint="eastAsia" w:ascii="宋体" w:hAnsi="宋体"/>
          <w:szCs w:val="21"/>
        </w:rPr>
      </w:pPr>
    </w:p>
    <w:p>
      <w:pPr>
        <w:spacing w:line="480" w:lineRule="auto"/>
        <w:ind w:right="2" w:firstLine="499" w:firstLineChars="192"/>
        <w:rPr>
          <w:rFonts w:hint="eastAsia" w:ascii="宋体" w:hAnsi="宋体"/>
          <w:szCs w:val="21"/>
          <w:u w:val="single"/>
        </w:rPr>
      </w:pPr>
      <w:r>
        <w:rPr>
          <w:rFonts w:hint="eastAsia" w:ascii="宋体" w:hAnsi="宋体"/>
          <w:szCs w:val="21"/>
        </w:rPr>
        <w:t>代理人∶</w:t>
      </w:r>
      <w:r>
        <w:rPr>
          <w:rFonts w:ascii="宋体" w:hAnsi="宋体"/>
          <w:szCs w:val="21"/>
          <w:u w:val="single"/>
        </w:rPr>
        <w:t xml:space="preserve">        </w:t>
      </w:r>
      <w:r>
        <w:rPr>
          <w:rFonts w:hint="eastAsia" w:ascii="宋体" w:hAnsi="宋体"/>
          <w:szCs w:val="21"/>
        </w:rPr>
        <w:t>性别</w:t>
      </w:r>
      <w:r>
        <w:rPr>
          <w:rFonts w:ascii="宋体" w:hAnsi="宋体"/>
          <w:szCs w:val="21"/>
          <w:u w:val="single"/>
        </w:rPr>
        <w:t xml:space="preserve">     </w:t>
      </w:r>
      <w:r>
        <w:rPr>
          <w:rFonts w:hint="eastAsia" w:ascii="宋体" w:hAnsi="宋体"/>
          <w:szCs w:val="21"/>
        </w:rPr>
        <w:t>年龄∶</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职</w:t>
      </w:r>
      <w:r>
        <w:rPr>
          <w:rFonts w:ascii="宋体" w:hAnsi="宋体"/>
          <w:szCs w:val="21"/>
        </w:rPr>
        <w:t xml:space="preserve">     </w:t>
      </w:r>
      <w:r>
        <w:rPr>
          <w:rFonts w:hint="eastAsia" w:ascii="宋体" w:hAnsi="宋体"/>
          <w:szCs w:val="21"/>
        </w:rPr>
        <w:t>务∶</w:t>
      </w:r>
      <w:r>
        <w:rPr>
          <w:rFonts w:hint="eastAsia" w:ascii="宋体" w:hAnsi="宋体"/>
          <w:szCs w:val="21"/>
          <w:u w:val="single"/>
        </w:rPr>
        <w:t xml:space="preserve">        </w:t>
      </w:r>
    </w:p>
    <w:p>
      <w:pPr>
        <w:spacing w:line="480" w:lineRule="auto"/>
        <w:ind w:right="2" w:firstLine="499" w:firstLineChars="192"/>
        <w:rPr>
          <w:rFonts w:hint="eastAsia" w:ascii="宋体" w:hAnsi="宋体"/>
          <w:szCs w:val="21"/>
        </w:rPr>
      </w:pPr>
      <w:r>
        <w:rPr>
          <w:rFonts w:hint="eastAsia" w:ascii="宋体" w:hAnsi="宋体"/>
          <w:szCs w:val="21"/>
        </w:rPr>
        <w:t>身份证号码∶</w:t>
      </w:r>
      <w:r>
        <w:rPr>
          <w:rFonts w:hint="eastAsia" w:ascii="宋体" w:hAnsi="宋体"/>
          <w:szCs w:val="21"/>
          <w:u w:val="single"/>
        </w:rPr>
        <w:t xml:space="preserve">                           </w:t>
      </w:r>
    </w:p>
    <w:p>
      <w:pPr>
        <w:spacing w:line="480" w:lineRule="auto"/>
        <w:ind w:right="2" w:firstLine="499" w:firstLineChars="192"/>
        <w:rPr>
          <w:rFonts w:hint="eastAsia" w:ascii="宋体" w:hAnsi="宋体"/>
          <w:szCs w:val="21"/>
        </w:rPr>
      </w:pPr>
      <w:r>
        <w:rPr>
          <w:rFonts w:hint="eastAsia" w:ascii="宋体" w:hAnsi="宋体"/>
          <w:szCs w:val="21"/>
        </w:rPr>
        <w:t>投</w:t>
      </w:r>
      <w:r>
        <w:rPr>
          <w:rFonts w:ascii="宋体" w:hAnsi="宋体"/>
          <w:szCs w:val="21"/>
        </w:rPr>
        <w:t xml:space="preserve">  </w:t>
      </w:r>
      <w:r>
        <w:rPr>
          <w:rFonts w:hint="eastAsia" w:ascii="宋体" w:hAnsi="宋体"/>
          <w:szCs w:val="21"/>
        </w:rPr>
        <w:t>标</w:t>
      </w:r>
      <w:r>
        <w:rPr>
          <w:rFonts w:ascii="宋体" w:hAnsi="宋体"/>
          <w:szCs w:val="21"/>
        </w:rPr>
        <w:t xml:space="preserve">  </w:t>
      </w:r>
      <w:r>
        <w:rPr>
          <w:rFonts w:hint="eastAsia" w:ascii="宋体" w:hAnsi="宋体"/>
          <w:szCs w:val="21"/>
        </w:rPr>
        <w:t>人∶</w:t>
      </w:r>
      <w:r>
        <w:rPr>
          <w:rFonts w:ascii="宋体" w:hAnsi="宋体"/>
          <w:szCs w:val="21"/>
          <w:u w:val="single"/>
        </w:rPr>
        <w:t xml:space="preserve">                          </w:t>
      </w:r>
      <w:r>
        <w:rPr>
          <w:rFonts w:hint="eastAsia" w:ascii="宋体" w:hAnsi="宋体"/>
          <w:szCs w:val="21"/>
        </w:rPr>
        <w:t>（盖章）</w:t>
      </w:r>
    </w:p>
    <w:p>
      <w:pPr>
        <w:spacing w:line="480" w:lineRule="auto"/>
        <w:ind w:right="2" w:firstLine="499" w:firstLineChars="192"/>
        <w:rPr>
          <w:rFonts w:hint="eastAsia" w:ascii="宋体" w:hAnsi="宋体"/>
          <w:szCs w:val="21"/>
        </w:rPr>
      </w:pPr>
      <w:r>
        <w:rPr>
          <w:rFonts w:hint="eastAsia" w:ascii="宋体" w:hAnsi="宋体"/>
          <w:szCs w:val="21"/>
        </w:rPr>
        <w:t>法定代表人∶</w:t>
      </w:r>
      <w:r>
        <w:rPr>
          <w:rFonts w:ascii="宋体" w:hAnsi="宋体"/>
          <w:szCs w:val="21"/>
        </w:rPr>
        <w:t xml:space="preserve"> </w:t>
      </w:r>
      <w:r>
        <w:rPr>
          <w:rFonts w:ascii="宋体" w:hAnsi="宋体"/>
          <w:szCs w:val="21"/>
          <w:u w:val="single"/>
        </w:rPr>
        <w:t xml:space="preserve">                  </w:t>
      </w:r>
      <w:r>
        <w:rPr>
          <w:rFonts w:hint="eastAsia" w:ascii="宋体" w:hAnsi="宋体"/>
          <w:szCs w:val="21"/>
        </w:rPr>
        <w:t>（签字或盖章）</w:t>
      </w:r>
    </w:p>
    <w:p>
      <w:pPr>
        <w:spacing w:line="480" w:lineRule="auto"/>
        <w:ind w:right="2" w:firstLine="499" w:firstLineChars="192"/>
        <w:rPr>
          <w:rFonts w:hint="eastAsia" w:ascii="宋体" w:hAnsi="宋体"/>
          <w:szCs w:val="21"/>
        </w:rPr>
      </w:pPr>
      <w:r>
        <w:rPr>
          <w:rFonts w:hint="eastAsia" w:ascii="宋体" w:hAnsi="宋体"/>
          <w:szCs w:val="21"/>
        </w:rPr>
        <w:t>授权委托日期∶</w:t>
      </w:r>
      <w:r>
        <w:rPr>
          <w:rFonts w:ascii="宋体" w:hAnsi="宋体"/>
          <w:szCs w:val="21"/>
          <w:u w:val="single"/>
        </w:rPr>
        <w:t xml:space="preserve">         </w:t>
      </w:r>
      <w:r>
        <w:rPr>
          <w:rFonts w:hint="eastAsia" w:ascii="宋体" w:hAnsi="宋体"/>
          <w:szCs w:val="21"/>
        </w:rPr>
        <w:t>年</w:t>
      </w:r>
      <w:r>
        <w:rPr>
          <w:rFonts w:ascii="宋体" w:hAnsi="宋体"/>
          <w:szCs w:val="21"/>
          <w:u w:val="single"/>
        </w:rPr>
        <w:t xml:space="preserve">      </w:t>
      </w:r>
      <w:r>
        <w:rPr>
          <w:rFonts w:hint="eastAsia" w:ascii="宋体" w:hAnsi="宋体"/>
          <w:szCs w:val="21"/>
        </w:rPr>
        <w:t>月</w:t>
      </w:r>
      <w:r>
        <w:rPr>
          <w:rFonts w:ascii="宋体" w:hAnsi="宋体"/>
          <w:szCs w:val="21"/>
          <w:u w:val="single"/>
        </w:rPr>
        <w:t xml:space="preserve">      </w:t>
      </w:r>
      <w:r>
        <w:rPr>
          <w:rFonts w:hint="eastAsia" w:ascii="宋体" w:hAnsi="宋体"/>
          <w:szCs w:val="21"/>
        </w:rPr>
        <w:t>日</w:t>
      </w:r>
    </w:p>
    <w:p>
      <w:pPr>
        <w:pStyle w:val="3"/>
        <w:rPr>
          <w:rFonts w:hint="eastAsia" w:ascii="宋体" w:hAnsi="宋体" w:eastAsia="宋体"/>
          <w:sz w:val="24"/>
          <w:szCs w:val="24"/>
        </w:rPr>
      </w:pPr>
      <w:r>
        <w:rPr>
          <w:rFonts w:ascii="宋体" w:hAnsi="宋体" w:eastAsia="宋体"/>
          <w:b w:val="0"/>
          <w:szCs w:val="21"/>
        </w:rPr>
        <w:br w:type="page"/>
      </w:r>
      <w:bookmarkStart w:id="59" w:name="_Toc32275"/>
      <w:bookmarkStart w:id="60" w:name="_Toc486962563"/>
      <w:r>
        <w:rPr>
          <w:rFonts w:hint="eastAsia" w:ascii="宋体" w:hAnsi="宋体" w:eastAsia="宋体"/>
          <w:sz w:val="24"/>
          <w:szCs w:val="24"/>
        </w:rPr>
        <w:t>四、投标函</w:t>
      </w:r>
      <w:bookmarkEnd w:id="59"/>
      <w:bookmarkEnd w:id="60"/>
    </w:p>
    <w:p>
      <w:pPr>
        <w:spacing w:line="320" w:lineRule="exact"/>
        <w:jc w:val="center"/>
        <w:rPr>
          <w:rFonts w:hint="eastAsia" w:ascii="宋体" w:hAnsi="宋体"/>
          <w:b/>
          <w:sz w:val="32"/>
          <w:szCs w:val="32"/>
        </w:rPr>
      </w:pPr>
      <w:r>
        <w:rPr>
          <w:rFonts w:hint="eastAsia" w:ascii="宋体" w:hAnsi="宋体"/>
          <w:b/>
          <w:sz w:val="32"/>
          <w:szCs w:val="32"/>
        </w:rPr>
        <w:t>投  标  函</w:t>
      </w:r>
    </w:p>
    <w:p>
      <w:pPr>
        <w:spacing w:after="156" w:afterLines="50" w:line="400" w:lineRule="exact"/>
        <w:rPr>
          <w:rFonts w:hint="default" w:ascii="宋体" w:hAnsi="宋体" w:eastAsia="宋体"/>
          <w:b/>
          <w:szCs w:val="21"/>
          <w:lang w:val="en-US" w:eastAsia="zh-CN"/>
        </w:rPr>
      </w:pPr>
      <w:r>
        <w:rPr>
          <w:rFonts w:hint="eastAsia" w:ascii="宋体" w:hAnsi="宋体"/>
          <w:b/>
          <w:szCs w:val="21"/>
        </w:rPr>
        <w:t>致：</w:t>
      </w:r>
      <w:r>
        <w:rPr>
          <w:rFonts w:hint="eastAsia" w:ascii="宋体" w:hAnsi="宋体"/>
          <w:b/>
          <w:szCs w:val="21"/>
          <w:lang w:val="en-US" w:eastAsia="zh-CN"/>
        </w:rPr>
        <w:t>安徽新集矿山建设工程有限公司</w:t>
      </w:r>
    </w:p>
    <w:p>
      <w:pPr>
        <w:pStyle w:val="14"/>
        <w:spacing w:line="400" w:lineRule="exact"/>
        <w:ind w:firstLine="570"/>
        <w:rPr>
          <w:rFonts w:hint="eastAsia" w:ascii="宋体" w:hAnsi="宋体"/>
          <w:color w:val="auto"/>
          <w:sz w:val="21"/>
          <w:szCs w:val="21"/>
        </w:rPr>
      </w:pPr>
      <w:r>
        <w:rPr>
          <w:rFonts w:hint="eastAsia" w:ascii="宋体" w:hAnsi="宋体"/>
          <w:color w:val="auto"/>
          <w:sz w:val="21"/>
          <w:szCs w:val="21"/>
        </w:rPr>
        <w:t>1、根据已收到贵方的</w:t>
      </w:r>
      <w:r>
        <w:rPr>
          <w:rFonts w:hint="eastAsia" w:ascii="宋体" w:hAnsi="宋体"/>
          <w:color w:val="auto"/>
          <w:sz w:val="21"/>
          <w:szCs w:val="21"/>
          <w:lang w:val="en-US" w:eastAsia="zh-CN"/>
        </w:rPr>
        <w:t xml:space="preserve"> </w:t>
      </w:r>
      <w:r>
        <w:rPr>
          <w:rFonts w:hint="eastAsia" w:ascii="宋体" w:hAnsi="宋体"/>
          <w:color w:val="auto"/>
          <w:sz w:val="21"/>
          <w:szCs w:val="21"/>
          <w:u w:val="single"/>
          <w:lang w:val="en-US" w:eastAsia="zh-CN"/>
        </w:rPr>
        <w:t xml:space="preserve">                              </w:t>
      </w:r>
      <w:r>
        <w:rPr>
          <w:rFonts w:hint="eastAsia" w:ascii="宋体" w:hAnsi="宋体"/>
          <w:color w:val="auto"/>
          <w:sz w:val="21"/>
          <w:szCs w:val="21"/>
        </w:rPr>
        <w:t>招标文件，遵照《中华人民共和国招标投标法》等有关规定，我单位经考察现场和研究上述招标文件的投标须知、合同条款、技术规范、图纸和投标报价清单及其它有关文件后，我方愿以含税暂定总价人民币大写</w:t>
      </w:r>
      <w:r>
        <w:rPr>
          <w:rFonts w:hint="eastAsia" w:ascii="宋体" w:hAnsi="宋体"/>
          <w:b/>
          <w:color w:val="auto"/>
          <w:sz w:val="21"/>
          <w:szCs w:val="21"/>
          <w:u w:val="single"/>
        </w:rPr>
        <w:t xml:space="preserve">               </w:t>
      </w:r>
      <w:r>
        <w:rPr>
          <w:rFonts w:hint="eastAsia" w:ascii="宋体" w:hAnsi="宋体"/>
          <w:b/>
          <w:color w:val="auto"/>
          <w:sz w:val="21"/>
          <w:szCs w:val="21"/>
        </w:rPr>
        <w:t xml:space="preserve">  元（小写：</w:t>
      </w:r>
      <w:r>
        <w:rPr>
          <w:rFonts w:hint="eastAsia" w:ascii="宋体" w:hAnsi="宋体"/>
          <w:b/>
          <w:color w:val="auto"/>
          <w:sz w:val="21"/>
          <w:szCs w:val="21"/>
          <w:u w:val="single"/>
        </w:rPr>
        <w:t xml:space="preserve">             </w:t>
      </w:r>
      <w:r>
        <w:rPr>
          <w:rFonts w:hint="eastAsia" w:ascii="宋体" w:hAnsi="宋体"/>
          <w:b/>
          <w:color w:val="auto"/>
          <w:sz w:val="21"/>
          <w:szCs w:val="21"/>
          <w:u w:val="none"/>
        </w:rPr>
        <w:t>元）</w:t>
      </w:r>
      <w:r>
        <w:rPr>
          <w:rFonts w:hint="eastAsia" w:ascii="宋体" w:hAnsi="宋体"/>
          <w:color w:val="auto"/>
          <w:sz w:val="21"/>
          <w:szCs w:val="21"/>
        </w:rPr>
        <w:t>按下述要求含税单价包干承建</w:t>
      </w:r>
      <w:r>
        <w:rPr>
          <w:rFonts w:hint="eastAsia" w:ascii="宋体" w:hAnsi="宋体"/>
          <w:color w:val="auto"/>
          <w:sz w:val="21"/>
          <w:szCs w:val="21"/>
          <w:u w:val="single"/>
        </w:rPr>
        <w:t xml:space="preserve"> </w:t>
      </w:r>
      <w:r>
        <w:rPr>
          <w:rFonts w:hint="eastAsia" w:ascii="宋体" w:hAnsi="宋体"/>
          <w:color w:val="auto"/>
          <w:sz w:val="21"/>
          <w:szCs w:val="21"/>
          <w:u w:val="single"/>
          <w:lang w:val="en-US" w:eastAsia="zh-CN"/>
        </w:rPr>
        <w:t xml:space="preserve">                       </w:t>
      </w:r>
      <w:r>
        <w:rPr>
          <w:rFonts w:hint="eastAsia" w:ascii="宋体" w:hAnsi="宋体"/>
          <w:color w:val="auto"/>
          <w:sz w:val="21"/>
          <w:szCs w:val="21"/>
        </w:rPr>
        <w:t>工程（详见商务标工程量清单报价表）：</w:t>
      </w:r>
    </w:p>
    <w:p>
      <w:pPr>
        <w:pStyle w:val="14"/>
        <w:spacing w:line="400" w:lineRule="exact"/>
        <w:ind w:firstLine="570"/>
        <w:rPr>
          <w:rFonts w:hint="eastAsia" w:ascii="宋体" w:hAnsi="宋体"/>
          <w:b/>
          <w:bCs/>
          <w:color w:val="auto"/>
          <w:sz w:val="21"/>
          <w:szCs w:val="21"/>
        </w:rPr>
      </w:pPr>
      <w:r>
        <w:rPr>
          <w:rFonts w:hint="eastAsia" w:ascii="宋体" w:hAnsi="宋体"/>
          <w:b/>
          <w:color w:val="auto"/>
          <w:sz w:val="21"/>
          <w:szCs w:val="21"/>
        </w:rPr>
        <w:t>1、按本招标文件中之约定内容执行。</w:t>
      </w:r>
    </w:p>
    <w:p>
      <w:pPr>
        <w:pStyle w:val="14"/>
        <w:spacing w:line="400" w:lineRule="exact"/>
        <w:ind w:firstLine="570"/>
        <w:rPr>
          <w:rFonts w:hint="eastAsia" w:ascii="宋体" w:hAnsi="宋体"/>
          <w:b/>
          <w:bCs/>
          <w:color w:val="auto"/>
          <w:sz w:val="21"/>
          <w:szCs w:val="21"/>
        </w:rPr>
      </w:pPr>
      <w:r>
        <w:rPr>
          <w:rFonts w:hint="eastAsia" w:ascii="宋体" w:hAnsi="宋体"/>
          <w:b/>
          <w:bCs/>
          <w:color w:val="auto"/>
          <w:sz w:val="21"/>
          <w:szCs w:val="21"/>
        </w:rPr>
        <w:t>2、我方已详细审核全部招标文件，包括修改文件（如果有的话）及有关附件，我方完全知道必须放弃提出含糊不清或误解的权力。</w:t>
      </w:r>
    </w:p>
    <w:p>
      <w:pPr>
        <w:pStyle w:val="14"/>
        <w:spacing w:line="400" w:lineRule="exact"/>
        <w:ind w:firstLine="570"/>
        <w:rPr>
          <w:rFonts w:hint="eastAsia" w:ascii="宋体" w:hAnsi="宋体"/>
          <w:b/>
          <w:bCs/>
          <w:color w:val="auto"/>
          <w:sz w:val="21"/>
          <w:szCs w:val="21"/>
        </w:rPr>
      </w:pPr>
      <w:r>
        <w:rPr>
          <w:rFonts w:hint="eastAsia" w:ascii="宋体" w:hAnsi="宋体"/>
          <w:b/>
          <w:bCs/>
          <w:color w:val="auto"/>
          <w:sz w:val="21"/>
          <w:szCs w:val="21"/>
        </w:rPr>
        <w:t>3、我方的投标报价已充分考虑了在施工期间材料涨跌的风险，并承诺在工程竣工结算时不再因材料价的上涨而要求调增合同价款；工程变更、现场签证的相关条款，结算时严格按照合同规定进行。</w:t>
      </w:r>
    </w:p>
    <w:p>
      <w:pPr>
        <w:pStyle w:val="14"/>
        <w:spacing w:line="400" w:lineRule="exact"/>
        <w:ind w:firstLine="570"/>
        <w:rPr>
          <w:rFonts w:hint="eastAsia" w:ascii="宋体" w:hAnsi="宋体"/>
          <w:b/>
          <w:bCs/>
          <w:color w:val="auto"/>
          <w:sz w:val="21"/>
          <w:szCs w:val="21"/>
        </w:rPr>
      </w:pPr>
      <w:r>
        <w:rPr>
          <w:rFonts w:hint="eastAsia" w:ascii="宋体" w:hAnsi="宋体"/>
          <w:b/>
          <w:bCs/>
          <w:color w:val="auto"/>
          <w:sz w:val="21"/>
          <w:szCs w:val="21"/>
        </w:rPr>
        <w:t>4、我方承认投标函是我方投标文件的组成部分。</w:t>
      </w:r>
    </w:p>
    <w:p>
      <w:pPr>
        <w:pStyle w:val="14"/>
        <w:spacing w:line="400" w:lineRule="exact"/>
        <w:ind w:firstLine="570"/>
        <w:rPr>
          <w:rFonts w:hint="eastAsia" w:ascii="宋体" w:hAnsi="宋体"/>
          <w:b/>
          <w:bCs/>
          <w:color w:val="auto"/>
          <w:sz w:val="21"/>
          <w:szCs w:val="21"/>
        </w:rPr>
      </w:pPr>
      <w:r>
        <w:rPr>
          <w:rFonts w:hint="eastAsia" w:ascii="宋体" w:hAnsi="宋体"/>
          <w:b/>
          <w:bCs/>
          <w:color w:val="auto"/>
          <w:sz w:val="21"/>
          <w:szCs w:val="21"/>
        </w:rPr>
        <w:t>5、一旦我方中标，我方保证在合同协议书中规定的竣工日期内完成和交付全部工程，即在</w:t>
      </w:r>
      <w:r>
        <w:rPr>
          <w:rFonts w:ascii="宋体" w:hAnsi="宋体"/>
          <w:b/>
          <w:bCs/>
          <w:color w:val="auto"/>
          <w:sz w:val="21"/>
          <w:szCs w:val="21"/>
          <w:u w:val="single"/>
        </w:rPr>
        <w:t xml:space="preserve">     </w:t>
      </w:r>
      <w:r>
        <w:rPr>
          <w:rFonts w:hint="eastAsia" w:ascii="宋体" w:hAnsi="宋体"/>
          <w:b/>
          <w:bCs/>
          <w:color w:val="auto"/>
          <w:sz w:val="21"/>
          <w:szCs w:val="21"/>
        </w:rPr>
        <w:t>年</w:t>
      </w:r>
      <w:r>
        <w:rPr>
          <w:rFonts w:ascii="宋体" w:hAnsi="宋体"/>
          <w:b/>
          <w:bCs/>
          <w:color w:val="auto"/>
          <w:sz w:val="21"/>
          <w:szCs w:val="21"/>
          <w:u w:val="single"/>
        </w:rPr>
        <w:t xml:space="preserve">   </w:t>
      </w:r>
      <w:r>
        <w:rPr>
          <w:rFonts w:hint="eastAsia" w:ascii="宋体" w:hAnsi="宋体"/>
          <w:b/>
          <w:bCs/>
          <w:color w:val="auto"/>
          <w:sz w:val="21"/>
          <w:szCs w:val="21"/>
        </w:rPr>
        <w:t>月</w:t>
      </w:r>
      <w:r>
        <w:rPr>
          <w:rFonts w:ascii="宋体" w:hAnsi="宋体"/>
          <w:b/>
          <w:bCs/>
          <w:color w:val="auto"/>
          <w:sz w:val="21"/>
          <w:szCs w:val="21"/>
          <w:u w:val="single"/>
        </w:rPr>
        <w:t xml:space="preserve">   </w:t>
      </w:r>
      <w:r>
        <w:rPr>
          <w:rFonts w:hint="eastAsia" w:ascii="宋体" w:hAnsi="宋体"/>
          <w:b/>
          <w:bCs/>
          <w:color w:val="auto"/>
          <w:sz w:val="21"/>
          <w:szCs w:val="21"/>
        </w:rPr>
        <w:t>日开工，</w:t>
      </w:r>
      <w:r>
        <w:rPr>
          <w:rFonts w:ascii="宋体" w:hAnsi="宋体"/>
          <w:b/>
          <w:bCs/>
          <w:color w:val="auto"/>
          <w:sz w:val="21"/>
          <w:szCs w:val="21"/>
          <w:u w:val="single"/>
        </w:rPr>
        <w:t xml:space="preserve">      </w:t>
      </w:r>
      <w:r>
        <w:rPr>
          <w:rFonts w:hint="eastAsia" w:ascii="宋体" w:hAnsi="宋体"/>
          <w:b/>
          <w:bCs/>
          <w:color w:val="auto"/>
          <w:sz w:val="21"/>
          <w:szCs w:val="21"/>
        </w:rPr>
        <w:t>年</w:t>
      </w:r>
      <w:r>
        <w:rPr>
          <w:rFonts w:ascii="宋体" w:hAnsi="宋体"/>
          <w:b/>
          <w:bCs/>
          <w:color w:val="auto"/>
          <w:sz w:val="21"/>
          <w:szCs w:val="21"/>
          <w:u w:val="single"/>
        </w:rPr>
        <w:t xml:space="preserve">   </w:t>
      </w:r>
      <w:r>
        <w:rPr>
          <w:rFonts w:hint="eastAsia" w:ascii="宋体" w:hAnsi="宋体"/>
          <w:b/>
          <w:bCs/>
          <w:color w:val="auto"/>
          <w:sz w:val="21"/>
          <w:szCs w:val="21"/>
        </w:rPr>
        <w:t>月</w:t>
      </w:r>
      <w:r>
        <w:rPr>
          <w:rFonts w:ascii="宋体" w:hAnsi="宋体"/>
          <w:b/>
          <w:bCs/>
          <w:color w:val="auto"/>
          <w:sz w:val="21"/>
          <w:szCs w:val="21"/>
          <w:u w:val="single"/>
        </w:rPr>
        <w:t xml:space="preserve">   </w:t>
      </w:r>
      <w:r>
        <w:rPr>
          <w:rFonts w:hint="eastAsia" w:ascii="宋体" w:hAnsi="宋体"/>
          <w:b/>
          <w:bCs/>
          <w:color w:val="auto"/>
          <w:sz w:val="21"/>
          <w:szCs w:val="21"/>
        </w:rPr>
        <w:t>日竣工，共计日历天</w:t>
      </w:r>
      <w:r>
        <w:rPr>
          <w:rFonts w:ascii="宋体" w:hAnsi="宋体"/>
          <w:b/>
          <w:bCs/>
          <w:color w:val="auto"/>
          <w:sz w:val="21"/>
          <w:szCs w:val="21"/>
          <w:u w:val="single"/>
        </w:rPr>
        <w:t xml:space="preserve">    </w:t>
      </w:r>
      <w:r>
        <w:rPr>
          <w:rFonts w:hint="eastAsia" w:ascii="宋体" w:hAnsi="宋体"/>
          <w:b/>
          <w:bCs/>
          <w:color w:val="auto"/>
          <w:sz w:val="21"/>
          <w:szCs w:val="21"/>
        </w:rPr>
        <w:t>天内竣工并移交全部工程，质量标准达到</w:t>
      </w:r>
      <w:r>
        <w:rPr>
          <w:rFonts w:ascii="宋体" w:hAnsi="宋体"/>
          <w:b/>
          <w:bCs/>
          <w:color w:val="auto"/>
          <w:sz w:val="21"/>
          <w:szCs w:val="21"/>
          <w:u w:val="single"/>
        </w:rPr>
        <w:t xml:space="preserve"> </w:t>
      </w:r>
      <w:r>
        <w:rPr>
          <w:rFonts w:hint="eastAsia" w:ascii="宋体" w:hAnsi="宋体"/>
          <w:b/>
          <w:bCs/>
          <w:color w:val="auto"/>
          <w:sz w:val="21"/>
          <w:szCs w:val="21"/>
          <w:u w:val="single"/>
        </w:rPr>
        <w:t xml:space="preserve">合格 </w:t>
      </w:r>
      <w:r>
        <w:rPr>
          <w:rFonts w:hint="eastAsia" w:ascii="宋体" w:hAnsi="宋体"/>
          <w:b/>
          <w:bCs/>
          <w:color w:val="auto"/>
          <w:sz w:val="21"/>
          <w:szCs w:val="21"/>
        </w:rPr>
        <w:t>标准。</w:t>
      </w:r>
    </w:p>
    <w:p>
      <w:pPr>
        <w:pStyle w:val="14"/>
        <w:spacing w:line="400" w:lineRule="exact"/>
        <w:ind w:firstLine="570"/>
        <w:rPr>
          <w:rFonts w:hint="eastAsia" w:ascii="宋体" w:hAnsi="宋体"/>
          <w:b/>
          <w:bCs/>
          <w:color w:val="auto"/>
          <w:sz w:val="21"/>
          <w:szCs w:val="21"/>
        </w:rPr>
      </w:pPr>
      <w:r>
        <w:rPr>
          <w:rFonts w:hint="eastAsia" w:ascii="宋体" w:hAnsi="宋体"/>
          <w:b/>
          <w:bCs/>
          <w:color w:val="auto"/>
          <w:sz w:val="21"/>
          <w:szCs w:val="21"/>
        </w:rPr>
        <w:t>6、我方知道工程项目经理的重要性，并承诺我方在投标书中指定的项目经理在工程施工期间不得擅离岗位、不得中途撤换（</w:t>
      </w:r>
      <w:r>
        <w:rPr>
          <w:rFonts w:hint="eastAsia" w:ascii="宋体" w:hAnsi="宋体"/>
          <w:b/>
          <w:bCs/>
          <w:color w:val="auto"/>
          <w:sz w:val="21"/>
          <w:szCs w:val="21"/>
          <w:lang w:val="en-US" w:eastAsia="zh-CN"/>
        </w:rPr>
        <w:t>甲方要求更换</w:t>
      </w:r>
      <w:r>
        <w:rPr>
          <w:rFonts w:hint="eastAsia" w:ascii="宋体" w:hAnsi="宋体"/>
          <w:b/>
          <w:bCs/>
          <w:color w:val="auto"/>
          <w:sz w:val="21"/>
          <w:szCs w:val="21"/>
        </w:rPr>
        <w:t>除外），若发生上述情况，我方除完全接受合同中相关处罚责外，并承担由此给贵方造成的相关损失。</w:t>
      </w:r>
    </w:p>
    <w:p>
      <w:pPr>
        <w:pStyle w:val="14"/>
        <w:spacing w:line="400" w:lineRule="exact"/>
        <w:ind w:firstLine="570"/>
        <w:rPr>
          <w:rFonts w:hint="eastAsia" w:ascii="宋体" w:hAnsi="宋体"/>
          <w:b/>
          <w:bCs/>
          <w:color w:val="auto"/>
          <w:sz w:val="21"/>
          <w:szCs w:val="21"/>
        </w:rPr>
      </w:pPr>
      <w:r>
        <w:rPr>
          <w:rFonts w:hint="eastAsia" w:ascii="宋体" w:hAnsi="宋体"/>
          <w:b/>
          <w:bCs/>
          <w:color w:val="auto"/>
          <w:sz w:val="21"/>
          <w:szCs w:val="21"/>
        </w:rPr>
        <w:t>7、我方同意所递交的投标文件在“投标须知前附表”第</w:t>
      </w:r>
      <w:r>
        <w:rPr>
          <w:rFonts w:ascii="宋体" w:hAnsi="宋体"/>
          <w:b/>
          <w:bCs/>
          <w:color w:val="auto"/>
          <w:sz w:val="21"/>
          <w:szCs w:val="21"/>
        </w:rPr>
        <w:t>1</w:t>
      </w:r>
      <w:r>
        <w:rPr>
          <w:rFonts w:hint="eastAsia" w:ascii="宋体" w:hAnsi="宋体"/>
          <w:b/>
          <w:bCs/>
          <w:color w:val="auto"/>
          <w:sz w:val="21"/>
          <w:szCs w:val="21"/>
        </w:rPr>
        <w:t>6条规定的投标有效期内有效，在此期间内我方的投标有可能中标，我方将受此约束。如果在投标有效期内我方撤回投标，我方同意我方的投标保证金将全部被没收。</w:t>
      </w:r>
    </w:p>
    <w:p>
      <w:pPr>
        <w:pStyle w:val="14"/>
        <w:spacing w:line="400" w:lineRule="exact"/>
        <w:ind w:firstLine="570"/>
        <w:rPr>
          <w:rFonts w:hint="eastAsia" w:ascii="宋体" w:hAnsi="宋体"/>
          <w:b/>
          <w:bCs/>
          <w:color w:val="auto"/>
          <w:sz w:val="21"/>
          <w:szCs w:val="21"/>
        </w:rPr>
      </w:pPr>
      <w:r>
        <w:rPr>
          <w:rFonts w:hint="eastAsia" w:ascii="宋体" w:hAnsi="宋体"/>
          <w:b/>
          <w:bCs/>
          <w:color w:val="auto"/>
          <w:sz w:val="21"/>
          <w:szCs w:val="21"/>
        </w:rPr>
        <w:t>8、除非另外达成协议并生效，贵方的中标通知书和本投标文件将构成约束我们双方的合同。</w:t>
      </w:r>
    </w:p>
    <w:p>
      <w:pPr>
        <w:pStyle w:val="14"/>
        <w:spacing w:line="400" w:lineRule="exact"/>
        <w:ind w:firstLine="570"/>
        <w:rPr>
          <w:rFonts w:hint="eastAsia" w:ascii="宋体" w:hAnsi="宋体"/>
          <w:b/>
          <w:bCs/>
          <w:color w:val="auto"/>
          <w:sz w:val="21"/>
          <w:szCs w:val="21"/>
        </w:rPr>
      </w:pPr>
      <w:r>
        <w:rPr>
          <w:rFonts w:hint="eastAsia" w:ascii="宋体" w:hAnsi="宋体"/>
          <w:b/>
          <w:bCs/>
          <w:color w:val="auto"/>
          <w:sz w:val="21"/>
          <w:szCs w:val="21"/>
        </w:rPr>
        <w:t>9、我方理解贵方将不必接受你们所收到的最低标价或其它任何投标文件的约束。</w:t>
      </w:r>
    </w:p>
    <w:p>
      <w:pPr>
        <w:pStyle w:val="14"/>
        <w:spacing w:line="400" w:lineRule="exact"/>
        <w:ind w:firstLine="570"/>
        <w:rPr>
          <w:rFonts w:hint="eastAsia" w:ascii="宋体" w:hAnsi="宋体"/>
          <w:b/>
          <w:bCs/>
          <w:color w:val="auto"/>
          <w:sz w:val="21"/>
          <w:szCs w:val="21"/>
        </w:rPr>
      </w:pPr>
      <w:r>
        <w:rPr>
          <w:rFonts w:hint="eastAsia" w:ascii="宋体" w:hAnsi="宋体"/>
          <w:b/>
          <w:bCs/>
          <w:color w:val="auto"/>
          <w:sz w:val="21"/>
          <w:szCs w:val="21"/>
        </w:rPr>
        <w:t>10、我方完全接受贵方招标文件中所提出的一切要求。</w:t>
      </w:r>
    </w:p>
    <w:p>
      <w:pPr>
        <w:pStyle w:val="14"/>
        <w:spacing w:line="400" w:lineRule="exact"/>
        <w:ind w:firstLine="570"/>
        <w:rPr>
          <w:rFonts w:hint="eastAsia" w:ascii="宋体" w:hAnsi="宋体"/>
          <w:b/>
          <w:bCs/>
          <w:color w:val="auto"/>
          <w:sz w:val="21"/>
          <w:szCs w:val="21"/>
        </w:rPr>
      </w:pPr>
      <w:r>
        <w:rPr>
          <w:rFonts w:hint="eastAsia" w:ascii="宋体" w:hAnsi="宋体"/>
          <w:b/>
          <w:bCs/>
          <w:color w:val="auto"/>
          <w:sz w:val="21"/>
          <w:szCs w:val="21"/>
        </w:rPr>
        <w:t>11、我方同意如中标后因我方原因未按期（包括节点工期）完工的，贵方可将未完成工程发包给第三方的权利，我方将无条件接受此条款，如发生此情况时，我方承诺将不以任何理由和借口向贵方提出索赔或补偿。</w:t>
      </w:r>
    </w:p>
    <w:p>
      <w:pPr>
        <w:pStyle w:val="14"/>
        <w:spacing w:line="400" w:lineRule="exact"/>
        <w:ind w:firstLine="4191" w:firstLineChars="1988"/>
        <w:rPr>
          <w:rFonts w:hint="eastAsia" w:ascii="宋体" w:hAnsi="宋体"/>
          <w:b/>
          <w:bCs/>
          <w:color w:val="auto"/>
          <w:sz w:val="21"/>
          <w:szCs w:val="21"/>
        </w:rPr>
      </w:pPr>
      <w:r>
        <w:rPr>
          <w:rFonts w:hint="eastAsia" w:ascii="宋体" w:hAnsi="宋体"/>
          <w:b/>
          <w:color w:val="auto"/>
          <w:sz w:val="21"/>
          <w:szCs w:val="21"/>
        </w:rPr>
        <w:t>投标人（全称及公章）：</w:t>
      </w:r>
      <w:r>
        <w:rPr>
          <w:rFonts w:ascii="宋体" w:hAnsi="宋体"/>
          <w:b/>
          <w:color w:val="auto"/>
          <w:sz w:val="21"/>
          <w:szCs w:val="21"/>
          <w:u w:val="single"/>
        </w:rPr>
        <w:t xml:space="preserve">                      </w:t>
      </w:r>
      <w:r>
        <w:rPr>
          <w:rFonts w:hint="eastAsia" w:ascii="宋体" w:hAnsi="宋体"/>
          <w:b/>
          <w:color w:val="auto"/>
          <w:sz w:val="21"/>
          <w:szCs w:val="21"/>
          <w:u w:val="single"/>
        </w:rPr>
        <w:t xml:space="preserve">   </w:t>
      </w:r>
    </w:p>
    <w:p>
      <w:pPr>
        <w:pStyle w:val="14"/>
        <w:spacing w:line="400" w:lineRule="exact"/>
        <w:ind w:firstLine="4183" w:firstLineChars="1984"/>
        <w:rPr>
          <w:rFonts w:hint="eastAsia" w:ascii="宋体" w:hAnsi="宋体"/>
          <w:b/>
          <w:color w:val="auto"/>
          <w:sz w:val="21"/>
          <w:szCs w:val="21"/>
        </w:rPr>
      </w:pPr>
      <w:r>
        <w:rPr>
          <w:rFonts w:hint="eastAsia" w:ascii="宋体" w:hAnsi="宋体"/>
          <w:b/>
          <w:color w:val="auto"/>
          <w:sz w:val="21"/>
          <w:szCs w:val="21"/>
        </w:rPr>
        <w:t>法定代表人或授权委托人（签名）：</w:t>
      </w:r>
      <w:r>
        <w:rPr>
          <w:rFonts w:hint="eastAsia" w:ascii="宋体" w:hAnsi="宋体"/>
          <w:b/>
          <w:color w:val="auto"/>
          <w:sz w:val="21"/>
          <w:szCs w:val="21"/>
          <w:u w:val="single"/>
        </w:rPr>
        <w:t xml:space="preserve">                 </w:t>
      </w:r>
    </w:p>
    <w:p>
      <w:pPr>
        <w:pStyle w:val="14"/>
        <w:spacing w:line="400" w:lineRule="exact"/>
        <w:ind w:firstLine="4191" w:firstLineChars="1988"/>
        <w:rPr>
          <w:rFonts w:hint="eastAsia" w:ascii="宋体" w:hAnsi="宋体"/>
          <w:b/>
          <w:bCs/>
          <w:color w:val="auto"/>
          <w:sz w:val="21"/>
          <w:szCs w:val="21"/>
          <w:u w:val="single"/>
        </w:rPr>
      </w:pPr>
      <w:r>
        <w:rPr>
          <w:rFonts w:hint="eastAsia" w:ascii="宋体" w:hAnsi="宋体"/>
          <w:b/>
          <w:color w:val="auto"/>
          <w:sz w:val="21"/>
          <w:szCs w:val="21"/>
        </w:rPr>
        <w:t>投标日期：</w:t>
      </w:r>
      <w:r>
        <w:rPr>
          <w:rFonts w:hint="eastAsia" w:ascii="宋体" w:hAnsi="宋体"/>
          <w:b/>
          <w:bCs/>
          <w:color w:val="auto"/>
          <w:sz w:val="21"/>
          <w:szCs w:val="21"/>
          <w:u w:val="single"/>
        </w:rPr>
        <w:t xml:space="preserve">                                      </w:t>
      </w:r>
    </w:p>
    <w:p>
      <w:pPr>
        <w:pStyle w:val="3"/>
        <w:rPr>
          <w:rFonts w:hint="eastAsia" w:ascii="宋体" w:hAnsi="宋体" w:eastAsia="宋体"/>
          <w:sz w:val="24"/>
          <w:szCs w:val="24"/>
        </w:rPr>
      </w:pPr>
      <w:bookmarkStart w:id="61" w:name="_Toc31363"/>
      <w:bookmarkStart w:id="62" w:name="_Toc486962564"/>
      <w:r>
        <w:rPr>
          <w:rFonts w:hint="eastAsia" w:ascii="宋体" w:hAnsi="宋体" w:eastAsia="宋体"/>
          <w:sz w:val="24"/>
          <w:szCs w:val="24"/>
        </w:rPr>
        <w:t>五、报价清单格式</w:t>
      </w:r>
      <w:bookmarkEnd w:id="61"/>
      <w:bookmarkEnd w:id="62"/>
    </w:p>
    <w:p>
      <w:pPr>
        <w:spacing w:line="360" w:lineRule="auto"/>
        <w:rPr>
          <w:rFonts w:hint="eastAsia" w:ascii="宋体" w:hAnsi="宋体"/>
          <w:b/>
          <w:sz w:val="32"/>
          <w:szCs w:val="32"/>
        </w:rPr>
      </w:pPr>
      <w:r>
        <w:rPr>
          <w:rFonts w:hint="eastAsia" w:ascii="宋体" w:hAnsi="宋体"/>
          <w:b/>
          <w:szCs w:val="21"/>
        </w:rPr>
        <w:t xml:space="preserve">                        </w:t>
      </w:r>
      <w:r>
        <w:rPr>
          <w:rFonts w:hint="eastAsia" w:ascii="宋体" w:hAnsi="宋体"/>
          <w:b/>
          <w:sz w:val="32"/>
          <w:szCs w:val="32"/>
        </w:rPr>
        <w:t>工程量清单报价表（另册待附）</w:t>
      </w:r>
    </w:p>
    <w:p>
      <w:pPr>
        <w:pStyle w:val="3"/>
        <w:rPr>
          <w:rFonts w:hint="eastAsia" w:ascii="宋体" w:hAnsi="宋体" w:eastAsia="宋体"/>
          <w:sz w:val="24"/>
          <w:szCs w:val="24"/>
        </w:rPr>
      </w:pPr>
      <w:bookmarkStart w:id="63" w:name="_Toc251796059"/>
      <w:bookmarkStart w:id="64" w:name="_Toc251796804"/>
      <w:r>
        <w:rPr>
          <w:rFonts w:ascii="宋体" w:hAnsi="宋体" w:eastAsia="宋体"/>
          <w:bCs w:val="0"/>
          <w:sz w:val="28"/>
          <w:szCs w:val="21"/>
        </w:rPr>
        <w:br w:type="page"/>
      </w:r>
      <w:bookmarkStart w:id="65" w:name="_Toc5928"/>
      <w:bookmarkStart w:id="66" w:name="_Toc486962565"/>
      <w:r>
        <w:rPr>
          <w:rFonts w:hint="eastAsia" w:ascii="宋体" w:hAnsi="宋体" w:eastAsia="宋体"/>
          <w:sz w:val="24"/>
          <w:szCs w:val="24"/>
        </w:rPr>
        <w:t>六、最近</w:t>
      </w:r>
      <w:r>
        <w:rPr>
          <w:rFonts w:hint="eastAsia" w:ascii="宋体" w:hAnsi="宋体" w:eastAsia="宋体"/>
          <w:sz w:val="24"/>
          <w:szCs w:val="24"/>
          <w:lang w:val="en-US" w:eastAsia="zh-CN"/>
        </w:rPr>
        <w:t>三</w:t>
      </w:r>
      <w:r>
        <w:rPr>
          <w:rFonts w:hint="eastAsia" w:ascii="宋体" w:hAnsi="宋体" w:eastAsia="宋体"/>
          <w:sz w:val="24"/>
          <w:szCs w:val="24"/>
        </w:rPr>
        <w:t>年内完成或正在施工工程名单</w:t>
      </w:r>
      <w:bookmarkEnd w:id="65"/>
      <w:bookmarkEnd w:id="66"/>
    </w:p>
    <w:p>
      <w:pPr>
        <w:bidi w:val="0"/>
        <w:jc w:val="center"/>
        <w:rPr>
          <w:rFonts w:hint="eastAsia"/>
          <w:b/>
          <w:bCs/>
        </w:rPr>
      </w:pPr>
      <w:bookmarkStart w:id="67" w:name="_Toc486962566"/>
      <w:r>
        <w:rPr>
          <w:rFonts w:hint="eastAsia"/>
          <w:b/>
          <w:bCs/>
        </w:rPr>
        <w:t>最近</w:t>
      </w:r>
      <w:r>
        <w:rPr>
          <w:rFonts w:hint="eastAsia"/>
          <w:b/>
          <w:bCs/>
          <w:lang w:val="en-US" w:eastAsia="zh-CN"/>
        </w:rPr>
        <w:t>三</w:t>
      </w:r>
      <w:r>
        <w:rPr>
          <w:rFonts w:hint="eastAsia"/>
          <w:b/>
          <w:bCs/>
        </w:rPr>
        <w:t>年内完成或正在施工工程名单</w:t>
      </w:r>
      <w:bookmarkEnd w:id="63"/>
      <w:bookmarkEnd w:id="64"/>
      <w:bookmarkEnd w:id="67"/>
    </w:p>
    <w:tbl>
      <w:tblPr>
        <w:tblStyle w:val="36"/>
        <w:tblW w:w="94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2"/>
        <w:gridCol w:w="1305"/>
        <w:gridCol w:w="1335"/>
        <w:gridCol w:w="1800"/>
        <w:gridCol w:w="1740"/>
        <w:gridCol w:w="18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pPr>
              <w:spacing w:line="300" w:lineRule="auto"/>
              <w:jc w:val="center"/>
              <w:rPr>
                <w:rFonts w:hint="eastAsia" w:ascii="宋体" w:hAnsi="宋体"/>
                <w:bCs/>
                <w:szCs w:val="21"/>
              </w:rPr>
            </w:pPr>
            <w:r>
              <w:rPr>
                <w:rFonts w:hint="eastAsia" w:ascii="宋体" w:hAnsi="宋体"/>
                <w:bCs/>
                <w:szCs w:val="21"/>
              </w:rPr>
              <w:t>建设单位</w:t>
            </w:r>
          </w:p>
        </w:tc>
        <w:tc>
          <w:tcPr>
            <w:tcW w:w="1305" w:type="dxa"/>
          </w:tcPr>
          <w:p>
            <w:pPr>
              <w:spacing w:line="300" w:lineRule="auto"/>
              <w:jc w:val="center"/>
              <w:rPr>
                <w:rFonts w:hint="eastAsia" w:ascii="宋体" w:hAnsi="宋体"/>
                <w:bCs/>
                <w:szCs w:val="21"/>
              </w:rPr>
            </w:pPr>
            <w:r>
              <w:rPr>
                <w:rFonts w:hint="eastAsia" w:ascii="宋体" w:hAnsi="宋体"/>
                <w:bCs/>
                <w:szCs w:val="21"/>
              </w:rPr>
              <w:t>项目名称</w:t>
            </w:r>
          </w:p>
        </w:tc>
        <w:tc>
          <w:tcPr>
            <w:tcW w:w="1335" w:type="dxa"/>
          </w:tcPr>
          <w:p>
            <w:pPr>
              <w:spacing w:line="300" w:lineRule="auto"/>
              <w:jc w:val="center"/>
              <w:rPr>
                <w:rFonts w:hint="eastAsia" w:ascii="宋体" w:hAnsi="宋体"/>
                <w:bCs/>
                <w:szCs w:val="21"/>
              </w:rPr>
            </w:pPr>
            <w:r>
              <w:rPr>
                <w:rFonts w:hint="eastAsia" w:ascii="宋体" w:hAnsi="宋体"/>
                <w:bCs/>
                <w:szCs w:val="21"/>
              </w:rPr>
              <w:t>建筑规模</w:t>
            </w:r>
          </w:p>
        </w:tc>
        <w:tc>
          <w:tcPr>
            <w:tcW w:w="1800" w:type="dxa"/>
          </w:tcPr>
          <w:p>
            <w:pPr>
              <w:spacing w:line="300" w:lineRule="auto"/>
              <w:jc w:val="center"/>
              <w:rPr>
                <w:rFonts w:hint="eastAsia" w:ascii="宋体" w:hAnsi="宋体"/>
                <w:bCs/>
                <w:szCs w:val="21"/>
              </w:rPr>
            </w:pPr>
            <w:r>
              <w:rPr>
                <w:rFonts w:hint="eastAsia" w:ascii="宋体" w:hAnsi="宋体"/>
                <w:bCs/>
                <w:szCs w:val="21"/>
              </w:rPr>
              <w:t>开、竣工日期</w:t>
            </w:r>
          </w:p>
        </w:tc>
        <w:tc>
          <w:tcPr>
            <w:tcW w:w="1740" w:type="dxa"/>
          </w:tcPr>
          <w:p>
            <w:pPr>
              <w:spacing w:line="300" w:lineRule="auto"/>
              <w:jc w:val="center"/>
              <w:rPr>
                <w:rFonts w:hint="eastAsia" w:ascii="宋体" w:hAnsi="宋体"/>
                <w:bCs/>
                <w:szCs w:val="21"/>
              </w:rPr>
            </w:pPr>
            <w:r>
              <w:rPr>
                <w:rFonts w:hint="eastAsia" w:ascii="宋体" w:hAnsi="宋体"/>
                <w:bCs/>
                <w:szCs w:val="21"/>
              </w:rPr>
              <w:t>在建或已完</w:t>
            </w:r>
          </w:p>
        </w:tc>
        <w:tc>
          <w:tcPr>
            <w:tcW w:w="1826" w:type="dxa"/>
          </w:tcPr>
          <w:p>
            <w:pPr>
              <w:spacing w:line="300" w:lineRule="auto"/>
              <w:jc w:val="center"/>
              <w:rPr>
                <w:rFonts w:hint="eastAsia" w:ascii="宋体" w:hAnsi="宋体"/>
                <w:bCs/>
                <w:szCs w:val="21"/>
              </w:rPr>
            </w:pPr>
            <w:r>
              <w:rPr>
                <w:rFonts w:hint="eastAsia" w:ascii="宋体" w:hAnsi="宋体"/>
                <w:bCs/>
                <w:szCs w:val="21"/>
              </w:rPr>
              <w:t>工程质量等级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1462" w:type="dxa"/>
          </w:tcPr>
          <w:p/>
        </w:tc>
        <w:tc>
          <w:tcPr>
            <w:tcW w:w="1305" w:type="dxa"/>
          </w:tcPr>
          <w:p/>
        </w:tc>
        <w:tc>
          <w:tcPr>
            <w:tcW w:w="1335" w:type="dxa"/>
          </w:tcPr>
          <w:p/>
        </w:tc>
        <w:tc>
          <w:tcPr>
            <w:tcW w:w="1800" w:type="dxa"/>
          </w:tcPr>
          <w:p/>
        </w:tc>
        <w:tc>
          <w:tcPr>
            <w:tcW w:w="1740" w:type="dxa"/>
          </w:tcPr>
          <w:p/>
        </w:tc>
        <w:tc>
          <w:tcPr>
            <w:tcW w:w="1826"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tc>
        <w:tc>
          <w:tcPr>
            <w:tcW w:w="1305" w:type="dxa"/>
          </w:tcPr>
          <w:p/>
        </w:tc>
        <w:tc>
          <w:tcPr>
            <w:tcW w:w="1335" w:type="dxa"/>
          </w:tcPr>
          <w:p/>
        </w:tc>
        <w:tc>
          <w:tcPr>
            <w:tcW w:w="1800" w:type="dxa"/>
          </w:tcPr>
          <w:p/>
        </w:tc>
        <w:tc>
          <w:tcPr>
            <w:tcW w:w="1740" w:type="dxa"/>
          </w:tcPr>
          <w:p/>
        </w:tc>
        <w:tc>
          <w:tcPr>
            <w:tcW w:w="1826"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tc>
        <w:tc>
          <w:tcPr>
            <w:tcW w:w="1305" w:type="dxa"/>
          </w:tcPr>
          <w:p/>
        </w:tc>
        <w:tc>
          <w:tcPr>
            <w:tcW w:w="1335" w:type="dxa"/>
          </w:tcPr>
          <w:p/>
        </w:tc>
        <w:tc>
          <w:tcPr>
            <w:tcW w:w="1800" w:type="dxa"/>
          </w:tcPr>
          <w:p/>
        </w:tc>
        <w:tc>
          <w:tcPr>
            <w:tcW w:w="1740" w:type="dxa"/>
          </w:tcPr>
          <w:p/>
        </w:tc>
        <w:tc>
          <w:tcPr>
            <w:tcW w:w="1826"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2" w:type="dxa"/>
          </w:tcPr>
          <w:p/>
        </w:tc>
        <w:tc>
          <w:tcPr>
            <w:tcW w:w="1305" w:type="dxa"/>
          </w:tcPr>
          <w:p/>
        </w:tc>
        <w:tc>
          <w:tcPr>
            <w:tcW w:w="1335" w:type="dxa"/>
          </w:tcPr>
          <w:p/>
        </w:tc>
        <w:tc>
          <w:tcPr>
            <w:tcW w:w="1800" w:type="dxa"/>
          </w:tcPr>
          <w:p/>
        </w:tc>
        <w:tc>
          <w:tcPr>
            <w:tcW w:w="1740" w:type="dxa"/>
          </w:tcPr>
          <w:p/>
        </w:tc>
        <w:tc>
          <w:tcPr>
            <w:tcW w:w="1826" w:type="dxa"/>
          </w:tcPr>
          <w:p/>
        </w:tc>
      </w:tr>
    </w:tbl>
    <w:p>
      <w:pPr>
        <w:rPr>
          <w:rFonts w:hint="eastAsia" w:ascii="宋体" w:hAnsi="宋体"/>
          <w:sz w:val="32"/>
          <w:szCs w:val="32"/>
        </w:rPr>
      </w:pPr>
      <w:bookmarkStart w:id="68" w:name="_Toc486962568"/>
      <w:r>
        <w:rPr>
          <w:rFonts w:hint="eastAsia" w:ascii="宋体" w:hAnsi="宋体"/>
          <w:sz w:val="32"/>
          <w:szCs w:val="32"/>
        </w:rPr>
        <w:br w:type="page"/>
      </w:r>
    </w:p>
    <w:p>
      <w:pPr>
        <w:pStyle w:val="2"/>
        <w:jc w:val="center"/>
        <w:rPr>
          <w:rFonts w:hint="eastAsia" w:ascii="宋体" w:hAnsi="宋体"/>
          <w:b w:val="0"/>
          <w:bCs w:val="0"/>
          <w:sz w:val="36"/>
          <w:szCs w:val="21"/>
        </w:rPr>
      </w:pPr>
      <w:bookmarkStart w:id="69" w:name="_Toc24076"/>
      <w:r>
        <w:rPr>
          <w:rFonts w:hint="eastAsia" w:ascii="宋体" w:hAnsi="宋体"/>
          <w:sz w:val="32"/>
          <w:szCs w:val="32"/>
        </w:rPr>
        <w:t>第四部分</w:t>
      </w:r>
      <w:r>
        <w:rPr>
          <w:rFonts w:ascii="宋体" w:hAnsi="宋体"/>
          <w:sz w:val="32"/>
          <w:szCs w:val="32"/>
        </w:rPr>
        <w:t xml:space="preserve">  </w:t>
      </w:r>
      <w:r>
        <w:rPr>
          <w:rFonts w:hint="eastAsia" w:ascii="宋体" w:hAnsi="宋体"/>
          <w:sz w:val="32"/>
          <w:szCs w:val="32"/>
        </w:rPr>
        <w:t>技术标投标文件格式</w:t>
      </w:r>
      <w:bookmarkEnd w:id="68"/>
      <w:bookmarkEnd w:id="69"/>
    </w:p>
    <w:p>
      <w:pPr>
        <w:pStyle w:val="3"/>
        <w:rPr>
          <w:rFonts w:hint="eastAsia" w:ascii="宋体" w:hAnsi="宋体" w:eastAsia="宋体"/>
          <w:sz w:val="24"/>
          <w:szCs w:val="24"/>
        </w:rPr>
      </w:pPr>
      <w:bookmarkStart w:id="70" w:name="_Toc251796806"/>
      <w:bookmarkStart w:id="71" w:name="_Toc486962569"/>
      <w:bookmarkStart w:id="72" w:name="_Toc31450"/>
      <w:bookmarkStart w:id="73" w:name="_Toc251796061"/>
      <w:r>
        <w:rPr>
          <w:rFonts w:hint="eastAsia" w:ascii="宋体" w:hAnsi="宋体" w:eastAsia="宋体"/>
          <w:sz w:val="24"/>
          <w:szCs w:val="24"/>
        </w:rPr>
        <w:t>一、封面</w:t>
      </w:r>
      <w:bookmarkEnd w:id="70"/>
      <w:bookmarkEnd w:id="71"/>
      <w:bookmarkEnd w:id="72"/>
      <w:bookmarkEnd w:id="73"/>
    </w:p>
    <w:p>
      <w:pPr>
        <w:spacing w:line="440" w:lineRule="exact"/>
        <w:jc w:val="center"/>
        <w:rPr>
          <w:rFonts w:hint="eastAsia" w:ascii="宋体" w:hAnsi="宋体"/>
          <w:b/>
          <w:sz w:val="28"/>
          <w:szCs w:val="28"/>
        </w:rPr>
      </w:pPr>
      <w:r>
        <w:rPr>
          <w:rFonts w:hint="eastAsia" w:ascii="宋体" w:hAnsi="宋体"/>
          <w:b/>
          <w:sz w:val="28"/>
          <w:szCs w:val="28"/>
          <w:u w:val="single"/>
          <w:lang w:val="en-US" w:eastAsia="zh-CN"/>
        </w:rPr>
        <w:t xml:space="preserve">         </w:t>
      </w:r>
      <w:r>
        <w:rPr>
          <w:rFonts w:hint="eastAsia" w:ascii="宋体" w:hAnsi="宋体"/>
          <w:b w:val="0"/>
          <w:bCs/>
          <w:sz w:val="28"/>
          <w:szCs w:val="28"/>
          <w:u w:val="single"/>
          <w:lang w:val="en-US" w:eastAsia="zh-CN"/>
        </w:rPr>
        <w:t>项目名称</w:t>
      </w:r>
      <w:r>
        <w:rPr>
          <w:rFonts w:hint="eastAsia" w:ascii="宋体" w:hAnsi="宋体"/>
          <w:b/>
          <w:sz w:val="28"/>
          <w:szCs w:val="28"/>
          <w:u w:val="single"/>
          <w:lang w:val="en-US" w:eastAsia="zh-CN"/>
        </w:rPr>
        <w:t xml:space="preserve">          </w:t>
      </w:r>
      <w:r>
        <w:rPr>
          <w:rFonts w:hint="eastAsia" w:ascii="宋体" w:hAnsi="宋体"/>
          <w:b/>
          <w:sz w:val="28"/>
          <w:szCs w:val="28"/>
        </w:rPr>
        <w:t>投标文件</w:t>
      </w:r>
    </w:p>
    <w:p>
      <w:pPr>
        <w:spacing w:line="300" w:lineRule="auto"/>
        <w:jc w:val="center"/>
        <w:rPr>
          <w:rFonts w:hint="eastAsia" w:ascii="宋体" w:hAnsi="宋体"/>
          <w:b/>
          <w:bCs/>
          <w:sz w:val="52"/>
          <w:szCs w:val="52"/>
        </w:rPr>
      </w:pPr>
      <w:r>
        <w:rPr>
          <w:rFonts w:hint="eastAsia" w:ascii="宋体" w:hAnsi="宋体"/>
          <w:b/>
          <w:bCs/>
          <w:sz w:val="52"/>
          <w:szCs w:val="52"/>
        </w:rPr>
        <w:t>技   术   标</w:t>
      </w:r>
    </w:p>
    <w:p>
      <w:pPr>
        <w:tabs>
          <w:tab w:val="left" w:pos="900"/>
        </w:tabs>
        <w:spacing w:line="360" w:lineRule="auto"/>
        <w:ind w:firstLine="2427" w:firstLineChars="930"/>
        <w:rPr>
          <w:rFonts w:hint="eastAsia" w:ascii="宋体" w:hAnsi="宋体"/>
          <w:b/>
          <w:szCs w:val="21"/>
          <w:u w:val="single"/>
        </w:rPr>
      </w:pPr>
      <w:r>
        <w:rPr>
          <w:rFonts w:hint="eastAsia" w:ascii="宋体" w:hAnsi="宋体"/>
          <w:b/>
          <w:bCs/>
          <w:szCs w:val="21"/>
        </w:rPr>
        <w:t>工</w:t>
      </w:r>
      <w:r>
        <w:rPr>
          <w:rFonts w:ascii="宋体" w:hAnsi="宋体"/>
          <w:b/>
          <w:bCs/>
          <w:szCs w:val="21"/>
        </w:rPr>
        <w:t xml:space="preserve"> </w:t>
      </w:r>
      <w:r>
        <w:rPr>
          <w:rFonts w:hint="eastAsia" w:ascii="宋体" w:hAnsi="宋体"/>
          <w:b/>
          <w:bCs/>
          <w:szCs w:val="21"/>
        </w:rPr>
        <w:t>程</w:t>
      </w:r>
      <w:r>
        <w:rPr>
          <w:rFonts w:ascii="宋体" w:hAnsi="宋体"/>
          <w:b/>
          <w:bCs/>
          <w:szCs w:val="21"/>
        </w:rPr>
        <w:t xml:space="preserve"> </w:t>
      </w:r>
      <w:r>
        <w:rPr>
          <w:rFonts w:hint="eastAsia" w:ascii="宋体" w:hAnsi="宋体"/>
          <w:b/>
          <w:bCs/>
          <w:szCs w:val="21"/>
        </w:rPr>
        <w:t>名</w:t>
      </w:r>
      <w:r>
        <w:rPr>
          <w:rFonts w:ascii="宋体" w:hAnsi="宋体"/>
          <w:b/>
          <w:bCs/>
          <w:szCs w:val="21"/>
        </w:rPr>
        <w:t xml:space="preserve"> </w:t>
      </w:r>
      <w:r>
        <w:rPr>
          <w:rFonts w:hint="eastAsia" w:ascii="宋体" w:hAnsi="宋体"/>
          <w:b/>
          <w:bCs/>
          <w:szCs w:val="21"/>
        </w:rPr>
        <w:t>称：</w:t>
      </w:r>
      <w:r>
        <w:rPr>
          <w:rFonts w:hint="eastAsia" w:ascii="宋体" w:hAnsi="宋体"/>
          <w:b/>
          <w:bCs/>
          <w:szCs w:val="21"/>
          <w:u w:val="single"/>
        </w:rPr>
        <w:t xml:space="preserve">  </w:t>
      </w:r>
      <w:r>
        <w:rPr>
          <w:rFonts w:hint="eastAsia" w:ascii="宋体" w:hAnsi="宋体"/>
          <w:b/>
          <w:bCs/>
          <w:szCs w:val="21"/>
          <w:u w:val="single"/>
          <w:lang w:val="en-US" w:eastAsia="zh-CN"/>
        </w:rPr>
        <w:t xml:space="preserve">                              </w:t>
      </w:r>
      <w:r>
        <w:rPr>
          <w:rFonts w:hint="eastAsia" w:ascii="宋体" w:hAnsi="宋体"/>
          <w:b/>
          <w:szCs w:val="21"/>
          <w:u w:val="single"/>
        </w:rPr>
        <w:t xml:space="preserve">  </w:t>
      </w:r>
    </w:p>
    <w:p>
      <w:pPr>
        <w:spacing w:line="360" w:lineRule="auto"/>
        <w:ind w:firstLine="2420" w:firstLineChars="927"/>
        <w:rPr>
          <w:rFonts w:hint="eastAsia" w:ascii="宋体" w:hAnsi="宋体"/>
          <w:b/>
          <w:bCs/>
          <w:snapToGrid w:val="0"/>
          <w:szCs w:val="21"/>
          <w:u w:val="single"/>
        </w:rPr>
      </w:pPr>
      <w:r>
        <w:rPr>
          <w:rFonts w:hint="eastAsia" w:ascii="宋体" w:hAnsi="宋体"/>
          <w:b/>
          <w:bCs/>
          <w:snapToGrid w:val="0"/>
          <w:szCs w:val="21"/>
        </w:rPr>
        <w:t>投标文件内容：</w:t>
      </w:r>
      <w:r>
        <w:rPr>
          <w:rFonts w:hint="eastAsia" w:ascii="宋体" w:hAnsi="宋体"/>
          <w:b/>
          <w:bCs/>
          <w:snapToGrid w:val="0"/>
          <w:szCs w:val="21"/>
          <w:u w:val="single"/>
        </w:rPr>
        <w:t xml:space="preserve">           技术标                </w:t>
      </w:r>
    </w:p>
    <w:p>
      <w:pPr>
        <w:spacing w:line="360" w:lineRule="auto"/>
        <w:ind w:firstLine="2425" w:firstLineChars="929"/>
        <w:rPr>
          <w:rFonts w:hint="eastAsia" w:ascii="宋体" w:hAnsi="宋体"/>
          <w:b/>
          <w:bCs/>
          <w:snapToGrid w:val="0"/>
          <w:szCs w:val="21"/>
        </w:rPr>
      </w:pPr>
      <w:r>
        <w:rPr>
          <w:rFonts w:hint="eastAsia" w:ascii="宋体" w:hAnsi="宋体"/>
          <w:b/>
          <w:bCs/>
          <w:snapToGrid w:val="0"/>
          <w:szCs w:val="21"/>
        </w:rPr>
        <w:t>法定代表人或委托代理人：</w:t>
      </w:r>
      <w:r>
        <w:rPr>
          <w:rFonts w:hint="eastAsia" w:ascii="宋体" w:hAnsi="宋体"/>
          <w:b/>
          <w:bCs/>
          <w:snapToGrid w:val="0"/>
          <w:szCs w:val="21"/>
          <w:u w:val="single"/>
        </w:rPr>
        <w:t xml:space="preserve">                       </w:t>
      </w:r>
    </w:p>
    <w:p>
      <w:pPr>
        <w:spacing w:line="360" w:lineRule="auto"/>
        <w:ind w:firstLine="2425" w:firstLineChars="929"/>
        <w:rPr>
          <w:rFonts w:hint="eastAsia" w:ascii="宋体" w:hAnsi="宋体"/>
          <w:b/>
          <w:bCs/>
          <w:snapToGrid w:val="0"/>
          <w:szCs w:val="21"/>
          <w:u w:val="single"/>
        </w:rPr>
      </w:pPr>
      <w:r>
        <w:rPr>
          <w:rFonts w:hint="eastAsia" w:ascii="宋体" w:hAnsi="宋体"/>
          <w:b/>
          <w:bCs/>
          <w:snapToGrid w:val="0"/>
          <w:szCs w:val="21"/>
        </w:rPr>
        <w:t>投</w:t>
      </w:r>
      <w:r>
        <w:rPr>
          <w:rFonts w:ascii="宋体" w:hAnsi="宋体"/>
          <w:b/>
          <w:bCs/>
          <w:snapToGrid w:val="0"/>
          <w:szCs w:val="21"/>
        </w:rPr>
        <w:t xml:space="preserve">  </w:t>
      </w:r>
      <w:r>
        <w:rPr>
          <w:rFonts w:hint="eastAsia" w:ascii="宋体" w:hAnsi="宋体"/>
          <w:b/>
          <w:bCs/>
          <w:snapToGrid w:val="0"/>
          <w:szCs w:val="21"/>
        </w:rPr>
        <w:t>标</w:t>
      </w:r>
      <w:r>
        <w:rPr>
          <w:rFonts w:ascii="宋体" w:hAnsi="宋体"/>
          <w:b/>
          <w:bCs/>
          <w:snapToGrid w:val="0"/>
          <w:szCs w:val="21"/>
        </w:rPr>
        <w:t xml:space="preserve">  </w:t>
      </w:r>
      <w:r>
        <w:rPr>
          <w:rFonts w:hint="eastAsia" w:ascii="宋体" w:hAnsi="宋体"/>
          <w:b/>
          <w:bCs/>
          <w:snapToGrid w:val="0"/>
          <w:szCs w:val="21"/>
        </w:rPr>
        <w:t>人：</w:t>
      </w:r>
      <w:r>
        <w:rPr>
          <w:rFonts w:hint="eastAsia" w:ascii="宋体" w:hAnsi="宋体"/>
          <w:b/>
          <w:bCs/>
          <w:snapToGrid w:val="0"/>
          <w:szCs w:val="21"/>
          <w:u w:val="single"/>
        </w:rPr>
        <w:t xml:space="preserve">                           （盖章）</w:t>
      </w:r>
    </w:p>
    <w:p>
      <w:pPr>
        <w:spacing w:line="360" w:lineRule="auto"/>
        <w:ind w:firstLine="2425" w:firstLineChars="929"/>
        <w:rPr>
          <w:rFonts w:hint="eastAsia" w:ascii="宋体" w:hAnsi="宋体"/>
          <w:b/>
          <w:bCs/>
          <w:snapToGrid w:val="0"/>
          <w:szCs w:val="21"/>
        </w:rPr>
      </w:pPr>
      <w:r>
        <w:rPr>
          <w:rFonts w:hint="eastAsia" w:ascii="宋体" w:hAnsi="宋体"/>
          <w:b/>
          <w:bCs/>
          <w:snapToGrid w:val="0"/>
          <w:szCs w:val="21"/>
        </w:rPr>
        <w:t>日</w:t>
      </w:r>
      <w:r>
        <w:rPr>
          <w:rFonts w:ascii="宋体" w:hAnsi="宋体"/>
          <w:b/>
          <w:bCs/>
          <w:snapToGrid w:val="0"/>
          <w:szCs w:val="21"/>
        </w:rPr>
        <w:t xml:space="preserve">      </w:t>
      </w:r>
      <w:r>
        <w:rPr>
          <w:rFonts w:hint="eastAsia" w:ascii="宋体" w:hAnsi="宋体"/>
          <w:b/>
          <w:bCs/>
          <w:snapToGrid w:val="0"/>
          <w:szCs w:val="21"/>
        </w:rPr>
        <w:t>期：</w:t>
      </w:r>
      <w:r>
        <w:rPr>
          <w:rFonts w:ascii="宋体" w:hAnsi="宋体"/>
          <w:snapToGrid w:val="0"/>
          <w:szCs w:val="21"/>
          <w:u w:val="single"/>
        </w:rPr>
        <w:t xml:space="preserve">          </w:t>
      </w:r>
      <w:r>
        <w:rPr>
          <w:rFonts w:hint="eastAsia" w:ascii="宋体" w:hAnsi="宋体"/>
          <w:b/>
          <w:bCs/>
          <w:snapToGrid w:val="0"/>
          <w:szCs w:val="21"/>
        </w:rPr>
        <w:t>年</w:t>
      </w:r>
      <w:r>
        <w:rPr>
          <w:rFonts w:ascii="宋体" w:hAnsi="宋体"/>
          <w:b/>
          <w:bCs/>
          <w:snapToGrid w:val="0"/>
          <w:szCs w:val="21"/>
          <w:u w:val="single"/>
        </w:rPr>
        <w:t xml:space="preserve">       </w:t>
      </w:r>
      <w:r>
        <w:rPr>
          <w:rFonts w:hint="eastAsia" w:ascii="宋体" w:hAnsi="宋体"/>
          <w:b/>
          <w:bCs/>
          <w:snapToGrid w:val="0"/>
          <w:szCs w:val="21"/>
          <w:u w:val="single"/>
        </w:rPr>
        <w:t xml:space="preserve"> </w:t>
      </w:r>
      <w:r>
        <w:rPr>
          <w:rFonts w:ascii="宋体" w:hAnsi="宋体"/>
          <w:b/>
          <w:bCs/>
          <w:snapToGrid w:val="0"/>
          <w:szCs w:val="21"/>
          <w:u w:val="single"/>
        </w:rPr>
        <w:t xml:space="preserve"> </w:t>
      </w:r>
      <w:r>
        <w:rPr>
          <w:rFonts w:hint="eastAsia" w:ascii="宋体" w:hAnsi="宋体"/>
          <w:b/>
          <w:bCs/>
          <w:snapToGrid w:val="0"/>
          <w:szCs w:val="21"/>
        </w:rPr>
        <w:t>月</w:t>
      </w:r>
      <w:r>
        <w:rPr>
          <w:rFonts w:ascii="宋体" w:hAnsi="宋体"/>
          <w:b/>
          <w:bCs/>
          <w:snapToGrid w:val="0"/>
          <w:szCs w:val="21"/>
          <w:u w:val="single"/>
        </w:rPr>
        <w:t xml:space="preserve">  </w:t>
      </w:r>
      <w:r>
        <w:rPr>
          <w:rFonts w:hint="eastAsia" w:ascii="宋体" w:hAnsi="宋体"/>
          <w:b/>
          <w:bCs/>
          <w:snapToGrid w:val="0"/>
          <w:szCs w:val="21"/>
          <w:u w:val="single"/>
        </w:rPr>
        <w:t xml:space="preserve"> </w:t>
      </w:r>
      <w:r>
        <w:rPr>
          <w:rFonts w:ascii="宋体" w:hAnsi="宋体"/>
          <w:b/>
          <w:bCs/>
          <w:snapToGrid w:val="0"/>
          <w:szCs w:val="21"/>
          <w:u w:val="single"/>
        </w:rPr>
        <w:t xml:space="preserve">      </w:t>
      </w:r>
      <w:r>
        <w:rPr>
          <w:rFonts w:hint="eastAsia" w:ascii="宋体" w:hAnsi="宋体"/>
          <w:b/>
          <w:bCs/>
          <w:snapToGrid w:val="0"/>
          <w:szCs w:val="21"/>
        </w:rPr>
        <w:t>日</w:t>
      </w:r>
    </w:p>
    <w:p>
      <w:pPr>
        <w:pStyle w:val="3"/>
        <w:rPr>
          <w:rFonts w:hint="eastAsia" w:ascii="宋体" w:hAnsi="宋体" w:eastAsia="宋体"/>
          <w:sz w:val="24"/>
          <w:szCs w:val="24"/>
        </w:rPr>
      </w:pPr>
      <w:bookmarkStart w:id="74" w:name="_Toc486962570"/>
      <w:bookmarkStart w:id="75" w:name="_Toc14379"/>
      <w:bookmarkStart w:id="76" w:name="_Toc251796062"/>
      <w:bookmarkStart w:id="77" w:name="_Toc251796807"/>
      <w:r>
        <w:rPr>
          <w:rFonts w:hint="eastAsia" w:ascii="宋体" w:hAnsi="宋体" w:eastAsia="宋体"/>
          <w:sz w:val="24"/>
          <w:szCs w:val="24"/>
        </w:rPr>
        <w:t>二、施工方案设计</w:t>
      </w:r>
      <w:bookmarkEnd w:id="74"/>
      <w:bookmarkEnd w:id="75"/>
      <w:bookmarkEnd w:id="76"/>
      <w:bookmarkEnd w:id="77"/>
    </w:p>
    <w:p>
      <w:pPr>
        <w:spacing w:line="360" w:lineRule="auto"/>
        <w:ind w:firstLine="520" w:firstLineChars="200"/>
        <w:rPr>
          <w:rFonts w:hint="eastAsia" w:ascii="宋体" w:hAnsi="宋体"/>
          <w:szCs w:val="21"/>
        </w:rPr>
      </w:pPr>
      <w:r>
        <w:rPr>
          <w:rFonts w:ascii="宋体" w:hAnsi="宋体"/>
          <w:szCs w:val="21"/>
        </w:rPr>
        <w:t>1</w:t>
      </w:r>
      <w:r>
        <w:rPr>
          <w:rFonts w:hint="eastAsia" w:ascii="宋体" w:hAnsi="宋体"/>
          <w:szCs w:val="21"/>
        </w:rPr>
        <w:t>、投标人应编制递交完整的施工组织设计，施工组织设计应包括招标文件规定的施工组织设计基本内容。编制具体要求是：编制时应采用文字并结合图表阐述说明各分部分项工程的施工方法；主要材料、施工机械设备、劳动力采购、运输、使用、计划安排；结合招标工程特点提出切实可行的工程质量、安全生产、文明施工、工程进度技术组织措施，同时应对关键工序、复杂环节重点提出相应技术措施，如冬、雨季施工技术措施、及秋收劳动力保障措施、减少扰民噪音、降低环境污染技术措施、夜间施工期间的交通维护措施、市政道路保洁、设计优化方案等。</w:t>
      </w:r>
    </w:p>
    <w:p>
      <w:pPr>
        <w:spacing w:line="360" w:lineRule="auto"/>
        <w:ind w:firstLine="520" w:firstLineChars="200"/>
        <w:rPr>
          <w:rFonts w:hint="eastAsia" w:ascii="宋体" w:hAnsi="宋体"/>
          <w:szCs w:val="21"/>
        </w:rPr>
      </w:pPr>
      <w:r>
        <w:rPr>
          <w:rFonts w:ascii="宋体" w:hAnsi="宋体"/>
          <w:szCs w:val="21"/>
        </w:rPr>
        <w:t>2</w:t>
      </w:r>
      <w:r>
        <w:rPr>
          <w:rFonts w:hint="eastAsia" w:ascii="宋体" w:hAnsi="宋体"/>
          <w:szCs w:val="21"/>
        </w:rPr>
        <w:t>、施工组织设计除采用文字表述外应附下列图表，图表及格式要求附后。</w:t>
      </w:r>
    </w:p>
    <w:p>
      <w:pPr>
        <w:spacing w:line="360" w:lineRule="auto"/>
        <w:ind w:left="420" w:firstLine="109" w:firstLineChars="42"/>
        <w:rPr>
          <w:rFonts w:hint="eastAsia" w:ascii="宋体" w:hAnsi="宋体"/>
          <w:szCs w:val="21"/>
        </w:rPr>
      </w:pPr>
      <w:r>
        <w:rPr>
          <w:rFonts w:hint="eastAsia" w:ascii="宋体" w:hAnsi="宋体"/>
          <w:szCs w:val="21"/>
        </w:rPr>
        <w:t>（</w:t>
      </w:r>
      <w:r>
        <w:rPr>
          <w:rFonts w:ascii="宋体" w:hAnsi="宋体"/>
          <w:szCs w:val="21"/>
        </w:rPr>
        <w:t>1</w:t>
      </w:r>
      <w:r>
        <w:rPr>
          <w:rFonts w:hint="eastAsia" w:ascii="宋体" w:hAnsi="宋体"/>
          <w:szCs w:val="21"/>
        </w:rPr>
        <w:t>）表</w:t>
      </w:r>
      <w:r>
        <w:rPr>
          <w:rFonts w:ascii="宋体" w:hAnsi="宋体"/>
          <w:szCs w:val="21"/>
        </w:rPr>
        <w:t>1</w:t>
      </w:r>
      <w:r>
        <w:rPr>
          <w:rFonts w:hint="eastAsia" w:ascii="宋体" w:hAnsi="宋体"/>
          <w:szCs w:val="21"/>
        </w:rPr>
        <w:t>拟投入的主要施工机械设备表；</w:t>
      </w:r>
    </w:p>
    <w:p>
      <w:pPr>
        <w:spacing w:line="360" w:lineRule="auto"/>
        <w:ind w:firstLine="520" w:firstLineChars="200"/>
        <w:rPr>
          <w:rFonts w:hint="eastAsia" w:ascii="宋体" w:hAnsi="宋体" w:eastAsia="宋体"/>
          <w:szCs w:val="21"/>
          <w:lang w:eastAsia="zh-CN"/>
        </w:rPr>
      </w:pPr>
      <w:r>
        <w:rPr>
          <w:rFonts w:hint="eastAsia" w:ascii="宋体" w:hAnsi="宋体"/>
          <w:szCs w:val="21"/>
        </w:rPr>
        <w:t>（</w:t>
      </w:r>
      <w:r>
        <w:rPr>
          <w:rFonts w:ascii="宋体" w:hAnsi="宋体"/>
          <w:szCs w:val="21"/>
        </w:rPr>
        <w:t>2</w:t>
      </w:r>
      <w:r>
        <w:rPr>
          <w:rFonts w:hint="eastAsia" w:ascii="宋体" w:hAnsi="宋体"/>
          <w:szCs w:val="21"/>
        </w:rPr>
        <w:t>）表</w:t>
      </w:r>
      <w:r>
        <w:rPr>
          <w:rFonts w:ascii="宋体" w:hAnsi="宋体"/>
          <w:szCs w:val="21"/>
        </w:rPr>
        <w:t>2</w:t>
      </w:r>
      <w:r>
        <w:rPr>
          <w:rFonts w:hint="eastAsia" w:ascii="宋体" w:hAnsi="宋体"/>
          <w:szCs w:val="21"/>
        </w:rPr>
        <w:t>劳动力计划表</w:t>
      </w:r>
      <w:r>
        <w:rPr>
          <w:rFonts w:hint="eastAsia" w:ascii="宋体" w:hAnsi="宋体"/>
          <w:szCs w:val="21"/>
          <w:lang w:eastAsia="zh-CN"/>
        </w:rPr>
        <w:t>；</w:t>
      </w:r>
    </w:p>
    <w:p>
      <w:pPr>
        <w:spacing w:line="360" w:lineRule="auto"/>
        <w:ind w:left="420" w:firstLine="109" w:firstLineChars="42"/>
        <w:rPr>
          <w:rFonts w:hint="eastAsia" w:ascii="宋体" w:hAnsi="宋体"/>
          <w:szCs w:val="21"/>
        </w:rPr>
      </w:pPr>
      <w:r>
        <w:rPr>
          <w:rFonts w:hint="eastAsia" w:ascii="宋体" w:hAnsi="宋体"/>
          <w:szCs w:val="21"/>
        </w:rPr>
        <w:t>（</w:t>
      </w:r>
      <w:r>
        <w:rPr>
          <w:rFonts w:ascii="宋体" w:hAnsi="宋体"/>
          <w:szCs w:val="21"/>
        </w:rPr>
        <w:t>3</w:t>
      </w:r>
      <w:r>
        <w:rPr>
          <w:rFonts w:hint="eastAsia" w:ascii="宋体" w:hAnsi="宋体"/>
          <w:szCs w:val="21"/>
        </w:rPr>
        <w:t>）表</w:t>
      </w:r>
      <w:r>
        <w:rPr>
          <w:rFonts w:ascii="宋体" w:hAnsi="宋体"/>
          <w:szCs w:val="21"/>
        </w:rPr>
        <w:t>3</w:t>
      </w:r>
      <w:r>
        <w:rPr>
          <w:rFonts w:hint="eastAsia" w:ascii="宋体" w:hAnsi="宋体"/>
          <w:szCs w:val="21"/>
        </w:rPr>
        <w:t>计划开、竣工日期和施工进度网络图；</w:t>
      </w:r>
    </w:p>
    <w:p>
      <w:pPr>
        <w:spacing w:line="360" w:lineRule="auto"/>
        <w:ind w:left="420" w:firstLine="109" w:firstLineChars="42"/>
        <w:rPr>
          <w:rFonts w:hint="eastAsia" w:ascii="宋体" w:hAnsi="宋体"/>
          <w:sz w:val="24"/>
          <w:szCs w:val="21"/>
        </w:rPr>
      </w:pPr>
      <w:r>
        <w:rPr>
          <w:rFonts w:hint="eastAsia" w:ascii="宋体" w:hAnsi="宋体"/>
          <w:szCs w:val="21"/>
        </w:rPr>
        <w:t>（</w:t>
      </w:r>
      <w:r>
        <w:rPr>
          <w:rFonts w:ascii="宋体" w:hAnsi="宋体"/>
          <w:szCs w:val="21"/>
        </w:rPr>
        <w:t>4</w:t>
      </w:r>
      <w:r>
        <w:rPr>
          <w:rFonts w:hint="eastAsia" w:ascii="宋体" w:hAnsi="宋体"/>
          <w:szCs w:val="21"/>
        </w:rPr>
        <w:t>）表</w:t>
      </w:r>
      <w:r>
        <w:rPr>
          <w:rFonts w:ascii="宋体" w:hAnsi="宋体"/>
          <w:szCs w:val="21"/>
        </w:rPr>
        <w:t>4</w:t>
      </w:r>
      <w:r>
        <w:rPr>
          <w:rFonts w:hint="eastAsia" w:ascii="宋体" w:hAnsi="宋体"/>
          <w:szCs w:val="21"/>
        </w:rPr>
        <w:t>施工总平面布置图及临时用地表。</w:t>
      </w:r>
    </w:p>
    <w:p>
      <w:pPr>
        <w:pStyle w:val="3"/>
        <w:spacing w:before="0" w:after="0" w:line="360" w:lineRule="auto"/>
        <w:rPr>
          <w:rFonts w:hint="eastAsia" w:ascii="宋体" w:hAnsi="宋体" w:eastAsia="宋体"/>
          <w:sz w:val="21"/>
          <w:szCs w:val="21"/>
        </w:rPr>
      </w:pPr>
      <w:bookmarkStart w:id="78" w:name="_Toc19575"/>
      <w:bookmarkStart w:id="79" w:name="_Toc486962571"/>
      <w:r>
        <w:rPr>
          <w:rFonts w:hint="eastAsia" w:ascii="宋体" w:hAnsi="宋体" w:eastAsia="宋体"/>
          <w:sz w:val="21"/>
          <w:szCs w:val="21"/>
        </w:rPr>
        <w:t>三、方案要求</w:t>
      </w:r>
      <w:bookmarkEnd w:id="78"/>
      <w:bookmarkEnd w:id="79"/>
    </w:p>
    <w:p>
      <w:pPr>
        <w:spacing w:line="360" w:lineRule="auto"/>
        <w:ind w:left="420" w:firstLine="109" w:firstLineChars="42"/>
        <w:rPr>
          <w:rFonts w:hint="eastAsia" w:ascii="宋体" w:hAnsi="宋体" w:eastAsia="宋体" w:cs="Times New Roman"/>
          <w:szCs w:val="21"/>
        </w:rPr>
      </w:pPr>
      <w:r>
        <w:rPr>
          <w:rFonts w:hint="eastAsia" w:ascii="宋体" w:hAnsi="宋体" w:eastAsia="宋体" w:cs="Times New Roman"/>
          <w:szCs w:val="21"/>
        </w:rPr>
        <w:t>方案设计必须具备以下内容：</w:t>
      </w:r>
    </w:p>
    <w:p>
      <w:pPr>
        <w:spacing w:line="360" w:lineRule="auto"/>
        <w:ind w:left="420" w:firstLine="109" w:firstLineChars="42"/>
        <w:rPr>
          <w:rFonts w:hint="eastAsia" w:ascii="宋体" w:hAnsi="宋体" w:eastAsia="宋体" w:cs="Times New Roman"/>
          <w:szCs w:val="21"/>
        </w:rPr>
      </w:pPr>
      <w:r>
        <w:rPr>
          <w:rFonts w:hint="eastAsia" w:ascii="宋体" w:hAnsi="宋体" w:eastAsia="宋体" w:cs="Times New Roman"/>
          <w:szCs w:val="21"/>
        </w:rPr>
        <w:t>1、工程概况</w:t>
      </w:r>
    </w:p>
    <w:p>
      <w:pPr>
        <w:spacing w:line="360" w:lineRule="auto"/>
        <w:ind w:left="420" w:firstLine="109" w:firstLineChars="42"/>
        <w:rPr>
          <w:rFonts w:hint="eastAsia" w:ascii="宋体" w:hAnsi="宋体" w:eastAsia="宋体" w:cs="Times New Roman"/>
          <w:szCs w:val="21"/>
        </w:rPr>
      </w:pPr>
      <w:r>
        <w:rPr>
          <w:rFonts w:hint="eastAsia" w:ascii="宋体" w:hAnsi="宋体" w:eastAsia="宋体" w:cs="Times New Roman"/>
          <w:szCs w:val="21"/>
        </w:rPr>
        <w:t>2、施工工期及进度计划，含劳动力计划</w:t>
      </w:r>
    </w:p>
    <w:p>
      <w:pPr>
        <w:spacing w:line="360" w:lineRule="auto"/>
        <w:ind w:left="420" w:firstLine="109" w:firstLineChars="42"/>
        <w:rPr>
          <w:rFonts w:hint="eastAsia" w:ascii="宋体" w:hAnsi="宋体" w:eastAsia="宋体" w:cs="Times New Roman"/>
          <w:szCs w:val="21"/>
        </w:rPr>
      </w:pPr>
      <w:r>
        <w:rPr>
          <w:rFonts w:hint="eastAsia" w:ascii="宋体" w:hAnsi="宋体" w:eastAsia="宋体" w:cs="Times New Roman"/>
          <w:szCs w:val="21"/>
        </w:rPr>
        <w:t>3、组织机构及人员配置</w:t>
      </w:r>
    </w:p>
    <w:p>
      <w:pPr>
        <w:spacing w:line="360" w:lineRule="auto"/>
        <w:ind w:left="420" w:firstLine="109" w:firstLineChars="42"/>
        <w:rPr>
          <w:rFonts w:hint="eastAsia" w:ascii="宋体" w:hAnsi="宋体" w:eastAsia="宋体" w:cs="Times New Roman"/>
          <w:szCs w:val="21"/>
        </w:rPr>
      </w:pPr>
      <w:r>
        <w:rPr>
          <w:rFonts w:hint="eastAsia" w:ascii="宋体" w:hAnsi="宋体" w:eastAsia="宋体" w:cs="Times New Roman"/>
          <w:szCs w:val="21"/>
        </w:rPr>
        <w:t>4、工程的重点和难点的施工方案及保证措施</w:t>
      </w:r>
    </w:p>
    <w:p>
      <w:pPr>
        <w:spacing w:line="360" w:lineRule="auto"/>
        <w:ind w:left="420" w:firstLine="109" w:firstLineChars="42"/>
        <w:rPr>
          <w:rFonts w:hint="eastAsia" w:ascii="宋体" w:hAnsi="宋体" w:eastAsia="宋体" w:cs="Times New Roman"/>
          <w:szCs w:val="21"/>
        </w:rPr>
      </w:pPr>
      <w:r>
        <w:rPr>
          <w:rFonts w:hint="eastAsia" w:ascii="宋体" w:hAnsi="宋体" w:eastAsia="宋体" w:cs="Times New Roman"/>
          <w:szCs w:val="21"/>
        </w:rPr>
        <w:t>5、主要施工方法、工艺流程</w:t>
      </w:r>
    </w:p>
    <w:p>
      <w:pPr>
        <w:spacing w:line="360" w:lineRule="auto"/>
        <w:ind w:left="420" w:firstLine="109" w:firstLineChars="42"/>
        <w:rPr>
          <w:rFonts w:hint="eastAsia" w:ascii="宋体" w:hAnsi="宋体" w:eastAsia="宋体" w:cs="Times New Roman"/>
          <w:szCs w:val="21"/>
        </w:rPr>
      </w:pPr>
      <w:r>
        <w:rPr>
          <w:rFonts w:hint="eastAsia" w:ascii="宋体" w:hAnsi="宋体" w:eastAsia="宋体" w:cs="Times New Roman"/>
          <w:szCs w:val="21"/>
        </w:rPr>
        <w:t>6、施工机械设备及材料计划</w:t>
      </w:r>
    </w:p>
    <w:p>
      <w:pPr>
        <w:spacing w:line="360" w:lineRule="auto"/>
        <w:ind w:left="420" w:firstLine="109" w:firstLineChars="42"/>
        <w:rPr>
          <w:rFonts w:hint="eastAsia" w:ascii="宋体" w:hAnsi="宋体" w:eastAsia="宋体" w:cs="Times New Roman"/>
          <w:szCs w:val="21"/>
        </w:rPr>
      </w:pPr>
      <w:r>
        <w:rPr>
          <w:rFonts w:hint="eastAsia" w:ascii="宋体" w:hAnsi="宋体" w:eastAsia="宋体" w:cs="Times New Roman"/>
          <w:szCs w:val="21"/>
        </w:rPr>
        <w:t>7、现场平面布置图</w:t>
      </w:r>
    </w:p>
    <w:p>
      <w:pPr>
        <w:spacing w:line="360" w:lineRule="auto"/>
        <w:ind w:left="420" w:firstLine="109" w:firstLineChars="42"/>
        <w:rPr>
          <w:rFonts w:hint="eastAsia" w:ascii="宋体" w:hAnsi="宋体" w:eastAsia="宋体" w:cs="Times New Roman"/>
          <w:szCs w:val="21"/>
        </w:rPr>
      </w:pPr>
      <w:r>
        <w:rPr>
          <w:rFonts w:hint="eastAsia" w:ascii="宋体" w:hAnsi="宋体" w:eastAsia="宋体" w:cs="Times New Roman"/>
          <w:szCs w:val="21"/>
        </w:rPr>
        <w:t>8、保证工期及确保工期按进度计划施工的措施</w:t>
      </w:r>
    </w:p>
    <w:p>
      <w:pPr>
        <w:spacing w:line="360" w:lineRule="auto"/>
        <w:ind w:left="420" w:firstLine="109" w:firstLineChars="42"/>
        <w:rPr>
          <w:rFonts w:hint="eastAsia" w:ascii="宋体" w:hAnsi="宋体" w:eastAsia="宋体" w:cs="Times New Roman"/>
          <w:szCs w:val="21"/>
        </w:rPr>
      </w:pPr>
      <w:r>
        <w:rPr>
          <w:rFonts w:hint="eastAsia" w:ascii="宋体" w:hAnsi="宋体" w:eastAsia="宋体" w:cs="Times New Roman"/>
          <w:szCs w:val="21"/>
        </w:rPr>
        <w:t>9、工程质量</w:t>
      </w:r>
      <w:r>
        <w:rPr>
          <w:rFonts w:hint="eastAsia" w:ascii="宋体" w:hAnsi="宋体" w:eastAsia="宋体" w:cs="Times New Roman"/>
          <w:szCs w:val="21"/>
          <w:lang w:eastAsia="zh-CN"/>
        </w:rPr>
        <w:t>、</w:t>
      </w:r>
      <w:r>
        <w:rPr>
          <w:rFonts w:hint="eastAsia" w:ascii="宋体" w:hAnsi="宋体" w:eastAsia="宋体" w:cs="Times New Roman"/>
          <w:szCs w:val="21"/>
          <w:lang w:val="en-US" w:eastAsia="zh-CN"/>
        </w:rPr>
        <w:t>进度、安全生产计划及保障</w:t>
      </w:r>
      <w:r>
        <w:rPr>
          <w:rFonts w:hint="eastAsia" w:ascii="宋体" w:hAnsi="宋体" w:eastAsia="宋体" w:cs="Times New Roman"/>
          <w:szCs w:val="21"/>
        </w:rPr>
        <w:t>措施</w:t>
      </w:r>
    </w:p>
    <w:p>
      <w:pPr>
        <w:spacing w:line="360" w:lineRule="auto"/>
        <w:ind w:left="420" w:firstLine="109" w:firstLineChars="42"/>
        <w:rPr>
          <w:rFonts w:hint="eastAsia" w:ascii="宋体" w:hAnsi="宋体" w:eastAsia="宋体" w:cs="Times New Roman"/>
          <w:szCs w:val="21"/>
        </w:rPr>
      </w:pPr>
      <w:r>
        <w:rPr>
          <w:rFonts w:hint="eastAsia" w:ascii="宋体" w:hAnsi="宋体" w:eastAsia="宋体" w:cs="Times New Roman"/>
          <w:szCs w:val="21"/>
        </w:rPr>
        <w:t>10、</w:t>
      </w:r>
      <w:r>
        <w:rPr>
          <w:rFonts w:hint="eastAsia" w:ascii="宋体" w:hAnsi="宋体" w:eastAsia="宋体" w:cs="Times New Roman"/>
          <w:szCs w:val="21"/>
          <w:lang w:val="en-US" w:eastAsia="zh-CN"/>
        </w:rPr>
        <w:t>冬、</w:t>
      </w:r>
      <w:r>
        <w:rPr>
          <w:rFonts w:hint="eastAsia" w:ascii="宋体" w:hAnsi="宋体" w:eastAsia="宋体" w:cs="Times New Roman"/>
          <w:szCs w:val="21"/>
        </w:rPr>
        <w:t>雨季施工措施</w:t>
      </w:r>
    </w:p>
    <w:p>
      <w:pPr>
        <w:spacing w:line="360" w:lineRule="auto"/>
        <w:ind w:left="420" w:firstLine="109" w:firstLineChars="42"/>
        <w:rPr>
          <w:rFonts w:hint="default" w:ascii="宋体" w:hAnsi="宋体" w:eastAsia="宋体" w:cs="Times New Roman"/>
          <w:szCs w:val="21"/>
          <w:lang w:val="en-US" w:eastAsia="zh-CN"/>
        </w:rPr>
      </w:pPr>
      <w:r>
        <w:rPr>
          <w:rFonts w:hint="eastAsia" w:ascii="宋体" w:hAnsi="宋体" w:eastAsia="宋体" w:cs="Times New Roman"/>
          <w:szCs w:val="21"/>
        </w:rPr>
        <w:t>11、安全</w:t>
      </w:r>
      <w:r>
        <w:rPr>
          <w:rFonts w:hint="eastAsia" w:ascii="宋体" w:hAnsi="宋体" w:eastAsia="宋体" w:cs="Times New Roman"/>
          <w:szCs w:val="21"/>
          <w:lang w:val="en-US" w:eastAsia="zh-CN"/>
        </w:rPr>
        <w:t>文明</w:t>
      </w:r>
      <w:r>
        <w:rPr>
          <w:rFonts w:hint="eastAsia" w:ascii="宋体" w:hAnsi="宋体" w:eastAsia="宋体" w:cs="Times New Roman"/>
          <w:szCs w:val="21"/>
        </w:rPr>
        <w:t>施工措施</w:t>
      </w:r>
      <w:r>
        <w:rPr>
          <w:rFonts w:hint="eastAsia" w:ascii="宋体" w:hAnsi="宋体" w:eastAsia="宋体" w:cs="Times New Roman"/>
          <w:szCs w:val="21"/>
          <w:lang w:val="en-US" w:eastAsia="zh-CN"/>
        </w:rPr>
        <w:t>及应急预案</w:t>
      </w:r>
    </w:p>
    <w:p>
      <w:pPr>
        <w:spacing w:line="360" w:lineRule="auto"/>
        <w:ind w:left="420" w:firstLine="109" w:firstLineChars="42"/>
        <w:rPr>
          <w:rFonts w:hint="eastAsia" w:ascii="宋体" w:hAnsi="宋体" w:eastAsia="宋体" w:cs="Times New Roman"/>
          <w:szCs w:val="21"/>
        </w:rPr>
      </w:pPr>
      <w:r>
        <w:rPr>
          <w:rFonts w:hint="eastAsia" w:ascii="宋体" w:hAnsi="宋体" w:eastAsia="宋体" w:cs="Times New Roman"/>
          <w:szCs w:val="21"/>
        </w:rPr>
        <w:t>12、质量通病防治处理措施</w:t>
      </w:r>
    </w:p>
    <w:p>
      <w:pPr>
        <w:spacing w:line="360" w:lineRule="auto"/>
        <w:ind w:left="420" w:firstLine="109" w:firstLineChars="42"/>
        <w:rPr>
          <w:rFonts w:hint="eastAsia" w:ascii="宋体" w:hAnsi="宋体" w:eastAsia="宋体" w:cs="Times New Roman"/>
          <w:szCs w:val="21"/>
        </w:rPr>
      </w:pPr>
      <w:r>
        <w:rPr>
          <w:rFonts w:hint="eastAsia" w:ascii="宋体" w:hAnsi="宋体" w:eastAsia="宋体" w:cs="Times New Roman"/>
          <w:szCs w:val="21"/>
        </w:rPr>
        <w:t>13、环境保护措施，包括防污染、噪音、保证交通的措施</w:t>
      </w:r>
    </w:p>
    <w:p>
      <w:pPr>
        <w:spacing w:line="360" w:lineRule="auto"/>
        <w:ind w:left="420" w:firstLine="109" w:firstLineChars="42"/>
        <w:rPr>
          <w:rFonts w:hint="eastAsia" w:ascii="宋体" w:hAnsi="宋体" w:eastAsia="宋体" w:cs="Times New Roman"/>
          <w:szCs w:val="21"/>
        </w:rPr>
      </w:pPr>
      <w:r>
        <w:rPr>
          <w:rFonts w:hint="eastAsia" w:ascii="宋体" w:hAnsi="宋体" w:eastAsia="宋体" w:cs="Times New Roman"/>
          <w:szCs w:val="21"/>
        </w:rPr>
        <w:t>14、成品保护及工程保修措施</w:t>
      </w:r>
    </w:p>
    <w:p>
      <w:pPr>
        <w:spacing w:line="360" w:lineRule="auto"/>
        <w:ind w:left="420" w:firstLine="109" w:firstLineChars="42"/>
        <w:rPr>
          <w:rFonts w:hint="eastAsia" w:ascii="宋体" w:hAnsi="宋体" w:eastAsia="宋体" w:cs="Times New Roman"/>
          <w:szCs w:val="21"/>
        </w:rPr>
      </w:pPr>
      <w:r>
        <w:rPr>
          <w:rFonts w:hint="eastAsia" w:ascii="宋体" w:hAnsi="宋体" w:eastAsia="宋体" w:cs="Times New Roman"/>
          <w:szCs w:val="21"/>
        </w:rPr>
        <w:t>15、与土方开挖施工单位协调及配合措施</w:t>
      </w:r>
    </w:p>
    <w:p>
      <w:pPr>
        <w:adjustRightInd w:val="0"/>
        <w:snapToGrid w:val="0"/>
        <w:spacing w:line="360" w:lineRule="auto"/>
        <w:ind w:firstLine="512" w:firstLineChars="196"/>
        <w:rPr>
          <w:rFonts w:hint="eastAsia" w:ascii="宋体" w:hAnsi="宋体"/>
          <w:b/>
          <w:bCs/>
          <w:szCs w:val="21"/>
        </w:rPr>
      </w:pPr>
      <w:r>
        <w:rPr>
          <w:rFonts w:hint="eastAsia" w:ascii="宋体" w:hAnsi="宋体"/>
          <w:b/>
          <w:bCs/>
          <w:szCs w:val="21"/>
          <w:lang w:val="en-US" w:eastAsia="zh-CN"/>
        </w:rPr>
        <w:t>注：</w:t>
      </w:r>
      <w:r>
        <w:rPr>
          <w:rFonts w:hint="eastAsia" w:ascii="宋体" w:hAnsi="宋体"/>
          <w:b/>
          <w:bCs/>
          <w:szCs w:val="21"/>
        </w:rPr>
        <w:t>凡投标书中无施工方案设计者作废标处理。</w:t>
      </w:r>
    </w:p>
    <w:p>
      <w:pPr>
        <w:spacing w:line="300" w:lineRule="auto"/>
        <w:jc w:val="center"/>
        <w:rPr>
          <w:rFonts w:hint="eastAsia" w:ascii="宋体" w:hAnsi="宋体"/>
          <w:b/>
          <w:bCs/>
          <w:sz w:val="28"/>
          <w:szCs w:val="28"/>
        </w:rPr>
      </w:pPr>
      <w:r>
        <w:rPr>
          <w:rFonts w:ascii="宋体" w:hAnsi="宋体"/>
          <w:b/>
          <w:bCs/>
          <w:sz w:val="28"/>
          <w:szCs w:val="21"/>
        </w:rPr>
        <w:br w:type="page"/>
      </w:r>
      <w:r>
        <w:rPr>
          <w:rFonts w:hint="eastAsia" w:ascii="宋体" w:hAnsi="宋体"/>
          <w:b/>
          <w:bCs/>
          <w:sz w:val="28"/>
          <w:szCs w:val="28"/>
        </w:rPr>
        <w:t>表</w:t>
      </w:r>
      <w:r>
        <w:rPr>
          <w:rFonts w:ascii="宋体" w:hAnsi="宋体"/>
          <w:b/>
          <w:bCs/>
          <w:sz w:val="28"/>
          <w:szCs w:val="28"/>
        </w:rPr>
        <w:t>1</w:t>
      </w:r>
      <w:r>
        <w:rPr>
          <w:rFonts w:hint="eastAsia" w:ascii="宋体" w:hAnsi="宋体"/>
          <w:b/>
          <w:bCs/>
          <w:sz w:val="28"/>
          <w:szCs w:val="28"/>
        </w:rPr>
        <w:t>拟投入的主要施工机械设备表</w:t>
      </w:r>
    </w:p>
    <w:tbl>
      <w:tblPr>
        <w:tblStyle w:val="3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1785"/>
        <w:gridCol w:w="846"/>
        <w:gridCol w:w="774"/>
        <w:gridCol w:w="900"/>
        <w:gridCol w:w="846"/>
        <w:gridCol w:w="1236"/>
        <w:gridCol w:w="889"/>
        <w:gridCol w:w="11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Align w:val="center"/>
          </w:tcPr>
          <w:p>
            <w:pPr>
              <w:jc w:val="center"/>
              <w:rPr>
                <w:rFonts w:hint="eastAsia" w:ascii="宋体" w:hAnsi="宋体"/>
              </w:rPr>
            </w:pPr>
            <w:r>
              <w:rPr>
                <w:rFonts w:hint="eastAsia" w:ascii="宋体" w:hAnsi="宋体"/>
              </w:rPr>
              <w:t>序号</w:t>
            </w:r>
          </w:p>
        </w:tc>
        <w:tc>
          <w:tcPr>
            <w:tcW w:w="1785" w:type="dxa"/>
            <w:vAlign w:val="center"/>
          </w:tcPr>
          <w:p>
            <w:pPr>
              <w:jc w:val="center"/>
              <w:rPr>
                <w:rFonts w:hint="eastAsia" w:ascii="宋体" w:hAnsi="宋体"/>
              </w:rPr>
            </w:pPr>
            <w:r>
              <w:rPr>
                <w:rFonts w:hint="eastAsia" w:ascii="宋体" w:hAnsi="宋体"/>
              </w:rPr>
              <w:t>机械或设备名称</w:t>
            </w:r>
          </w:p>
        </w:tc>
        <w:tc>
          <w:tcPr>
            <w:tcW w:w="846" w:type="dxa"/>
            <w:vAlign w:val="center"/>
          </w:tcPr>
          <w:p>
            <w:pPr>
              <w:jc w:val="center"/>
              <w:rPr>
                <w:rFonts w:hint="eastAsia" w:ascii="宋体" w:hAnsi="宋体"/>
              </w:rPr>
            </w:pPr>
            <w:r>
              <w:rPr>
                <w:rFonts w:hint="eastAsia" w:ascii="宋体" w:hAnsi="宋体"/>
              </w:rPr>
              <w:t>型号</w:t>
            </w:r>
          </w:p>
          <w:p>
            <w:pPr>
              <w:jc w:val="center"/>
              <w:rPr>
                <w:rFonts w:hint="eastAsia" w:ascii="宋体" w:hAnsi="宋体"/>
              </w:rPr>
            </w:pPr>
            <w:r>
              <w:rPr>
                <w:rFonts w:hint="eastAsia" w:ascii="宋体" w:hAnsi="宋体"/>
              </w:rPr>
              <w:t>规格</w:t>
            </w:r>
          </w:p>
        </w:tc>
        <w:tc>
          <w:tcPr>
            <w:tcW w:w="774" w:type="dxa"/>
            <w:vAlign w:val="center"/>
          </w:tcPr>
          <w:p>
            <w:pPr>
              <w:jc w:val="center"/>
              <w:rPr>
                <w:rFonts w:hint="eastAsia" w:ascii="宋体" w:hAnsi="宋体"/>
              </w:rPr>
            </w:pPr>
            <w:r>
              <w:rPr>
                <w:rFonts w:hint="eastAsia" w:ascii="宋体" w:hAnsi="宋体"/>
              </w:rPr>
              <w:t>数量</w:t>
            </w:r>
          </w:p>
        </w:tc>
        <w:tc>
          <w:tcPr>
            <w:tcW w:w="900" w:type="dxa"/>
            <w:vAlign w:val="center"/>
          </w:tcPr>
          <w:p>
            <w:pPr>
              <w:jc w:val="center"/>
              <w:rPr>
                <w:rFonts w:hint="eastAsia" w:ascii="宋体" w:hAnsi="宋体"/>
              </w:rPr>
            </w:pPr>
            <w:r>
              <w:rPr>
                <w:rFonts w:hint="eastAsia" w:ascii="宋体" w:hAnsi="宋体"/>
              </w:rPr>
              <w:t>国别</w:t>
            </w:r>
          </w:p>
          <w:p>
            <w:pPr>
              <w:jc w:val="center"/>
              <w:rPr>
                <w:rFonts w:hint="eastAsia" w:ascii="宋体" w:hAnsi="宋体"/>
              </w:rPr>
            </w:pPr>
            <w:r>
              <w:rPr>
                <w:rFonts w:hint="eastAsia" w:ascii="宋体" w:hAnsi="宋体"/>
              </w:rPr>
              <w:t>产地</w:t>
            </w:r>
          </w:p>
        </w:tc>
        <w:tc>
          <w:tcPr>
            <w:tcW w:w="846" w:type="dxa"/>
            <w:vAlign w:val="center"/>
          </w:tcPr>
          <w:p>
            <w:pPr>
              <w:jc w:val="center"/>
              <w:rPr>
                <w:rFonts w:hint="eastAsia" w:ascii="宋体" w:hAnsi="宋体"/>
              </w:rPr>
            </w:pPr>
            <w:r>
              <w:rPr>
                <w:rFonts w:hint="eastAsia" w:ascii="宋体" w:hAnsi="宋体"/>
              </w:rPr>
              <w:t>制造</w:t>
            </w:r>
          </w:p>
          <w:p>
            <w:pPr>
              <w:jc w:val="center"/>
              <w:rPr>
                <w:rFonts w:hint="eastAsia" w:ascii="宋体" w:hAnsi="宋体"/>
              </w:rPr>
            </w:pPr>
            <w:r>
              <w:rPr>
                <w:rFonts w:hint="eastAsia" w:ascii="宋体" w:hAnsi="宋体"/>
              </w:rPr>
              <w:t>年份</w:t>
            </w:r>
          </w:p>
        </w:tc>
        <w:tc>
          <w:tcPr>
            <w:tcW w:w="1236" w:type="dxa"/>
            <w:vAlign w:val="center"/>
          </w:tcPr>
          <w:p>
            <w:pPr>
              <w:jc w:val="center"/>
              <w:rPr>
                <w:rFonts w:hint="eastAsia" w:ascii="宋体" w:hAnsi="宋体"/>
              </w:rPr>
            </w:pPr>
            <w:r>
              <w:rPr>
                <w:rFonts w:hint="eastAsia" w:ascii="宋体" w:hAnsi="宋体"/>
              </w:rPr>
              <w:t>额定功率（</w:t>
            </w:r>
            <w:r>
              <w:rPr>
                <w:rFonts w:ascii="宋体" w:hAnsi="宋体"/>
              </w:rPr>
              <w:t>KV</w:t>
            </w:r>
            <w:r>
              <w:rPr>
                <w:rFonts w:hint="eastAsia" w:ascii="宋体" w:hAnsi="宋体"/>
              </w:rPr>
              <w:t>）</w:t>
            </w:r>
          </w:p>
        </w:tc>
        <w:tc>
          <w:tcPr>
            <w:tcW w:w="889" w:type="dxa"/>
            <w:vAlign w:val="center"/>
          </w:tcPr>
          <w:p>
            <w:pPr>
              <w:jc w:val="center"/>
              <w:rPr>
                <w:rFonts w:hint="eastAsia" w:ascii="宋体" w:hAnsi="宋体"/>
              </w:rPr>
            </w:pPr>
            <w:r>
              <w:rPr>
                <w:rFonts w:hint="eastAsia" w:ascii="宋体" w:hAnsi="宋体"/>
              </w:rPr>
              <w:t>生产</w:t>
            </w:r>
          </w:p>
          <w:p>
            <w:pPr>
              <w:jc w:val="center"/>
              <w:rPr>
                <w:rFonts w:hint="eastAsia" w:ascii="宋体" w:hAnsi="宋体"/>
              </w:rPr>
            </w:pPr>
            <w:r>
              <w:rPr>
                <w:rFonts w:hint="eastAsia" w:ascii="宋体" w:hAnsi="宋体"/>
              </w:rPr>
              <w:t>能力</w:t>
            </w:r>
          </w:p>
        </w:tc>
        <w:tc>
          <w:tcPr>
            <w:tcW w:w="1169" w:type="dxa"/>
            <w:vAlign w:val="center"/>
          </w:tcPr>
          <w:p>
            <w:pPr>
              <w:jc w:val="center"/>
              <w:rPr>
                <w:rFonts w:hint="eastAsia" w:ascii="宋体" w:hAnsi="宋体"/>
              </w:rPr>
            </w:pPr>
            <w:r>
              <w:rPr>
                <w:rFonts w:hint="eastAsia"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tc>
        <w:tc>
          <w:tcPr>
            <w:tcW w:w="1785" w:type="dxa"/>
            <w:vAlign w:val="center"/>
          </w:tcPr>
          <w:p/>
        </w:tc>
        <w:tc>
          <w:tcPr>
            <w:tcW w:w="846" w:type="dxa"/>
            <w:vAlign w:val="center"/>
          </w:tcPr>
          <w:p/>
        </w:tc>
        <w:tc>
          <w:tcPr>
            <w:tcW w:w="774" w:type="dxa"/>
            <w:vAlign w:val="center"/>
          </w:tcPr>
          <w:p/>
        </w:tc>
        <w:tc>
          <w:tcPr>
            <w:tcW w:w="900" w:type="dxa"/>
            <w:vAlign w:val="center"/>
          </w:tcPr>
          <w:p/>
        </w:tc>
        <w:tc>
          <w:tcPr>
            <w:tcW w:w="846" w:type="dxa"/>
            <w:vAlign w:val="center"/>
          </w:tcPr>
          <w:p/>
        </w:tc>
        <w:tc>
          <w:tcPr>
            <w:tcW w:w="1236" w:type="dxa"/>
            <w:vAlign w:val="center"/>
          </w:tcPr>
          <w:p/>
        </w:tc>
        <w:tc>
          <w:tcPr>
            <w:tcW w:w="889" w:type="dxa"/>
            <w:vAlign w:val="center"/>
          </w:tcPr>
          <w:p/>
        </w:tc>
        <w:tc>
          <w:tcPr>
            <w:tcW w:w="116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tc>
        <w:tc>
          <w:tcPr>
            <w:tcW w:w="1785" w:type="dxa"/>
            <w:vAlign w:val="center"/>
          </w:tcPr>
          <w:p/>
        </w:tc>
        <w:tc>
          <w:tcPr>
            <w:tcW w:w="846" w:type="dxa"/>
            <w:vAlign w:val="center"/>
          </w:tcPr>
          <w:p/>
        </w:tc>
        <w:tc>
          <w:tcPr>
            <w:tcW w:w="774" w:type="dxa"/>
            <w:vAlign w:val="center"/>
          </w:tcPr>
          <w:p/>
        </w:tc>
        <w:tc>
          <w:tcPr>
            <w:tcW w:w="900" w:type="dxa"/>
            <w:vAlign w:val="center"/>
          </w:tcPr>
          <w:p/>
        </w:tc>
        <w:tc>
          <w:tcPr>
            <w:tcW w:w="846" w:type="dxa"/>
            <w:vAlign w:val="center"/>
          </w:tcPr>
          <w:p/>
        </w:tc>
        <w:tc>
          <w:tcPr>
            <w:tcW w:w="1236" w:type="dxa"/>
            <w:vAlign w:val="center"/>
          </w:tcPr>
          <w:p/>
        </w:tc>
        <w:tc>
          <w:tcPr>
            <w:tcW w:w="889" w:type="dxa"/>
            <w:vAlign w:val="center"/>
          </w:tcPr>
          <w:p/>
        </w:tc>
        <w:tc>
          <w:tcPr>
            <w:tcW w:w="116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tc>
        <w:tc>
          <w:tcPr>
            <w:tcW w:w="1785" w:type="dxa"/>
            <w:vAlign w:val="center"/>
          </w:tcPr>
          <w:p/>
        </w:tc>
        <w:tc>
          <w:tcPr>
            <w:tcW w:w="846" w:type="dxa"/>
            <w:vAlign w:val="center"/>
          </w:tcPr>
          <w:p/>
        </w:tc>
        <w:tc>
          <w:tcPr>
            <w:tcW w:w="774" w:type="dxa"/>
            <w:vAlign w:val="center"/>
          </w:tcPr>
          <w:p/>
        </w:tc>
        <w:tc>
          <w:tcPr>
            <w:tcW w:w="900" w:type="dxa"/>
            <w:vAlign w:val="center"/>
          </w:tcPr>
          <w:p/>
        </w:tc>
        <w:tc>
          <w:tcPr>
            <w:tcW w:w="846" w:type="dxa"/>
            <w:vAlign w:val="center"/>
          </w:tcPr>
          <w:p/>
        </w:tc>
        <w:tc>
          <w:tcPr>
            <w:tcW w:w="1236" w:type="dxa"/>
            <w:vAlign w:val="center"/>
          </w:tcPr>
          <w:p/>
        </w:tc>
        <w:tc>
          <w:tcPr>
            <w:tcW w:w="889" w:type="dxa"/>
            <w:vAlign w:val="center"/>
          </w:tcPr>
          <w:p/>
        </w:tc>
        <w:tc>
          <w:tcPr>
            <w:tcW w:w="116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tc>
        <w:tc>
          <w:tcPr>
            <w:tcW w:w="1785" w:type="dxa"/>
            <w:vAlign w:val="center"/>
          </w:tcPr>
          <w:p/>
        </w:tc>
        <w:tc>
          <w:tcPr>
            <w:tcW w:w="846" w:type="dxa"/>
            <w:vAlign w:val="center"/>
          </w:tcPr>
          <w:p/>
        </w:tc>
        <w:tc>
          <w:tcPr>
            <w:tcW w:w="774" w:type="dxa"/>
            <w:vAlign w:val="center"/>
          </w:tcPr>
          <w:p/>
        </w:tc>
        <w:tc>
          <w:tcPr>
            <w:tcW w:w="900" w:type="dxa"/>
            <w:vAlign w:val="center"/>
          </w:tcPr>
          <w:p/>
        </w:tc>
        <w:tc>
          <w:tcPr>
            <w:tcW w:w="846" w:type="dxa"/>
            <w:vAlign w:val="center"/>
          </w:tcPr>
          <w:p/>
        </w:tc>
        <w:tc>
          <w:tcPr>
            <w:tcW w:w="1236" w:type="dxa"/>
            <w:vAlign w:val="center"/>
          </w:tcPr>
          <w:p/>
        </w:tc>
        <w:tc>
          <w:tcPr>
            <w:tcW w:w="889" w:type="dxa"/>
            <w:vAlign w:val="center"/>
          </w:tcPr>
          <w:p/>
        </w:tc>
        <w:tc>
          <w:tcPr>
            <w:tcW w:w="116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tc>
        <w:tc>
          <w:tcPr>
            <w:tcW w:w="1785" w:type="dxa"/>
            <w:vAlign w:val="center"/>
          </w:tcPr>
          <w:p/>
        </w:tc>
        <w:tc>
          <w:tcPr>
            <w:tcW w:w="846" w:type="dxa"/>
            <w:vAlign w:val="center"/>
          </w:tcPr>
          <w:p/>
        </w:tc>
        <w:tc>
          <w:tcPr>
            <w:tcW w:w="774" w:type="dxa"/>
            <w:vAlign w:val="center"/>
          </w:tcPr>
          <w:p/>
        </w:tc>
        <w:tc>
          <w:tcPr>
            <w:tcW w:w="900" w:type="dxa"/>
            <w:vAlign w:val="center"/>
          </w:tcPr>
          <w:p/>
        </w:tc>
        <w:tc>
          <w:tcPr>
            <w:tcW w:w="846" w:type="dxa"/>
            <w:vAlign w:val="center"/>
          </w:tcPr>
          <w:p/>
        </w:tc>
        <w:tc>
          <w:tcPr>
            <w:tcW w:w="1236" w:type="dxa"/>
            <w:vAlign w:val="center"/>
          </w:tcPr>
          <w:p/>
        </w:tc>
        <w:tc>
          <w:tcPr>
            <w:tcW w:w="889" w:type="dxa"/>
            <w:vAlign w:val="center"/>
          </w:tcPr>
          <w:p/>
        </w:tc>
        <w:tc>
          <w:tcPr>
            <w:tcW w:w="116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tc>
        <w:tc>
          <w:tcPr>
            <w:tcW w:w="1785" w:type="dxa"/>
            <w:vAlign w:val="center"/>
          </w:tcPr>
          <w:p/>
        </w:tc>
        <w:tc>
          <w:tcPr>
            <w:tcW w:w="846" w:type="dxa"/>
            <w:vAlign w:val="center"/>
          </w:tcPr>
          <w:p/>
        </w:tc>
        <w:tc>
          <w:tcPr>
            <w:tcW w:w="774" w:type="dxa"/>
            <w:vAlign w:val="center"/>
          </w:tcPr>
          <w:p/>
        </w:tc>
        <w:tc>
          <w:tcPr>
            <w:tcW w:w="900" w:type="dxa"/>
            <w:vAlign w:val="center"/>
          </w:tcPr>
          <w:p/>
        </w:tc>
        <w:tc>
          <w:tcPr>
            <w:tcW w:w="846" w:type="dxa"/>
            <w:vAlign w:val="center"/>
          </w:tcPr>
          <w:p/>
        </w:tc>
        <w:tc>
          <w:tcPr>
            <w:tcW w:w="1236" w:type="dxa"/>
            <w:vAlign w:val="center"/>
          </w:tcPr>
          <w:p/>
        </w:tc>
        <w:tc>
          <w:tcPr>
            <w:tcW w:w="889" w:type="dxa"/>
            <w:vAlign w:val="center"/>
          </w:tcPr>
          <w:p/>
        </w:tc>
        <w:tc>
          <w:tcPr>
            <w:tcW w:w="116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tc>
        <w:tc>
          <w:tcPr>
            <w:tcW w:w="1785" w:type="dxa"/>
            <w:vAlign w:val="center"/>
          </w:tcPr>
          <w:p/>
        </w:tc>
        <w:tc>
          <w:tcPr>
            <w:tcW w:w="846" w:type="dxa"/>
            <w:vAlign w:val="center"/>
          </w:tcPr>
          <w:p/>
        </w:tc>
        <w:tc>
          <w:tcPr>
            <w:tcW w:w="774" w:type="dxa"/>
            <w:vAlign w:val="center"/>
          </w:tcPr>
          <w:p/>
        </w:tc>
        <w:tc>
          <w:tcPr>
            <w:tcW w:w="900" w:type="dxa"/>
            <w:vAlign w:val="center"/>
          </w:tcPr>
          <w:p/>
        </w:tc>
        <w:tc>
          <w:tcPr>
            <w:tcW w:w="846" w:type="dxa"/>
            <w:vAlign w:val="center"/>
          </w:tcPr>
          <w:p/>
        </w:tc>
        <w:tc>
          <w:tcPr>
            <w:tcW w:w="1236" w:type="dxa"/>
            <w:vAlign w:val="center"/>
          </w:tcPr>
          <w:p/>
        </w:tc>
        <w:tc>
          <w:tcPr>
            <w:tcW w:w="889" w:type="dxa"/>
            <w:vAlign w:val="center"/>
          </w:tcPr>
          <w:p/>
        </w:tc>
        <w:tc>
          <w:tcPr>
            <w:tcW w:w="116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tc>
        <w:tc>
          <w:tcPr>
            <w:tcW w:w="1785" w:type="dxa"/>
            <w:vAlign w:val="center"/>
          </w:tcPr>
          <w:p/>
        </w:tc>
        <w:tc>
          <w:tcPr>
            <w:tcW w:w="846" w:type="dxa"/>
            <w:vAlign w:val="center"/>
          </w:tcPr>
          <w:p/>
        </w:tc>
        <w:tc>
          <w:tcPr>
            <w:tcW w:w="774" w:type="dxa"/>
            <w:vAlign w:val="center"/>
          </w:tcPr>
          <w:p/>
        </w:tc>
        <w:tc>
          <w:tcPr>
            <w:tcW w:w="900" w:type="dxa"/>
            <w:vAlign w:val="center"/>
          </w:tcPr>
          <w:p/>
        </w:tc>
        <w:tc>
          <w:tcPr>
            <w:tcW w:w="846" w:type="dxa"/>
            <w:vAlign w:val="center"/>
          </w:tcPr>
          <w:p/>
        </w:tc>
        <w:tc>
          <w:tcPr>
            <w:tcW w:w="1236" w:type="dxa"/>
            <w:vAlign w:val="center"/>
          </w:tcPr>
          <w:p/>
        </w:tc>
        <w:tc>
          <w:tcPr>
            <w:tcW w:w="889" w:type="dxa"/>
            <w:vAlign w:val="center"/>
          </w:tcPr>
          <w:p/>
        </w:tc>
        <w:tc>
          <w:tcPr>
            <w:tcW w:w="116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tc>
        <w:tc>
          <w:tcPr>
            <w:tcW w:w="1785" w:type="dxa"/>
            <w:vAlign w:val="center"/>
          </w:tcPr>
          <w:p/>
        </w:tc>
        <w:tc>
          <w:tcPr>
            <w:tcW w:w="846" w:type="dxa"/>
            <w:vAlign w:val="center"/>
          </w:tcPr>
          <w:p/>
        </w:tc>
        <w:tc>
          <w:tcPr>
            <w:tcW w:w="774" w:type="dxa"/>
            <w:vAlign w:val="center"/>
          </w:tcPr>
          <w:p/>
        </w:tc>
        <w:tc>
          <w:tcPr>
            <w:tcW w:w="900" w:type="dxa"/>
            <w:vAlign w:val="center"/>
          </w:tcPr>
          <w:p/>
        </w:tc>
        <w:tc>
          <w:tcPr>
            <w:tcW w:w="846" w:type="dxa"/>
            <w:vAlign w:val="center"/>
          </w:tcPr>
          <w:p/>
        </w:tc>
        <w:tc>
          <w:tcPr>
            <w:tcW w:w="1236" w:type="dxa"/>
            <w:vAlign w:val="center"/>
          </w:tcPr>
          <w:p/>
        </w:tc>
        <w:tc>
          <w:tcPr>
            <w:tcW w:w="889" w:type="dxa"/>
            <w:vAlign w:val="center"/>
          </w:tcPr>
          <w:p/>
        </w:tc>
        <w:tc>
          <w:tcPr>
            <w:tcW w:w="116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tc>
        <w:tc>
          <w:tcPr>
            <w:tcW w:w="1785" w:type="dxa"/>
            <w:vAlign w:val="center"/>
          </w:tcPr>
          <w:p/>
        </w:tc>
        <w:tc>
          <w:tcPr>
            <w:tcW w:w="846" w:type="dxa"/>
            <w:vAlign w:val="center"/>
          </w:tcPr>
          <w:p/>
        </w:tc>
        <w:tc>
          <w:tcPr>
            <w:tcW w:w="774" w:type="dxa"/>
            <w:vAlign w:val="center"/>
          </w:tcPr>
          <w:p/>
        </w:tc>
        <w:tc>
          <w:tcPr>
            <w:tcW w:w="900" w:type="dxa"/>
            <w:vAlign w:val="center"/>
          </w:tcPr>
          <w:p/>
        </w:tc>
        <w:tc>
          <w:tcPr>
            <w:tcW w:w="846" w:type="dxa"/>
            <w:vAlign w:val="center"/>
          </w:tcPr>
          <w:p/>
        </w:tc>
        <w:tc>
          <w:tcPr>
            <w:tcW w:w="1236" w:type="dxa"/>
            <w:vAlign w:val="center"/>
          </w:tcPr>
          <w:p/>
        </w:tc>
        <w:tc>
          <w:tcPr>
            <w:tcW w:w="889" w:type="dxa"/>
            <w:vAlign w:val="center"/>
          </w:tcPr>
          <w:p/>
        </w:tc>
        <w:tc>
          <w:tcPr>
            <w:tcW w:w="116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tc>
        <w:tc>
          <w:tcPr>
            <w:tcW w:w="1785" w:type="dxa"/>
            <w:vAlign w:val="center"/>
          </w:tcPr>
          <w:p/>
        </w:tc>
        <w:tc>
          <w:tcPr>
            <w:tcW w:w="846" w:type="dxa"/>
            <w:vAlign w:val="center"/>
          </w:tcPr>
          <w:p/>
        </w:tc>
        <w:tc>
          <w:tcPr>
            <w:tcW w:w="774" w:type="dxa"/>
            <w:vAlign w:val="center"/>
          </w:tcPr>
          <w:p/>
        </w:tc>
        <w:tc>
          <w:tcPr>
            <w:tcW w:w="900" w:type="dxa"/>
            <w:vAlign w:val="center"/>
          </w:tcPr>
          <w:p/>
        </w:tc>
        <w:tc>
          <w:tcPr>
            <w:tcW w:w="846" w:type="dxa"/>
            <w:vAlign w:val="center"/>
          </w:tcPr>
          <w:p/>
        </w:tc>
        <w:tc>
          <w:tcPr>
            <w:tcW w:w="1236" w:type="dxa"/>
            <w:vAlign w:val="center"/>
          </w:tcPr>
          <w:p/>
        </w:tc>
        <w:tc>
          <w:tcPr>
            <w:tcW w:w="889" w:type="dxa"/>
            <w:vAlign w:val="center"/>
          </w:tcPr>
          <w:p/>
        </w:tc>
        <w:tc>
          <w:tcPr>
            <w:tcW w:w="116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tc>
        <w:tc>
          <w:tcPr>
            <w:tcW w:w="1785" w:type="dxa"/>
            <w:vAlign w:val="center"/>
          </w:tcPr>
          <w:p/>
        </w:tc>
        <w:tc>
          <w:tcPr>
            <w:tcW w:w="846" w:type="dxa"/>
            <w:vAlign w:val="center"/>
          </w:tcPr>
          <w:p/>
        </w:tc>
        <w:tc>
          <w:tcPr>
            <w:tcW w:w="774" w:type="dxa"/>
            <w:vAlign w:val="center"/>
          </w:tcPr>
          <w:p/>
        </w:tc>
        <w:tc>
          <w:tcPr>
            <w:tcW w:w="900" w:type="dxa"/>
            <w:vAlign w:val="center"/>
          </w:tcPr>
          <w:p/>
        </w:tc>
        <w:tc>
          <w:tcPr>
            <w:tcW w:w="846" w:type="dxa"/>
            <w:vAlign w:val="center"/>
          </w:tcPr>
          <w:p/>
        </w:tc>
        <w:tc>
          <w:tcPr>
            <w:tcW w:w="1236" w:type="dxa"/>
            <w:vAlign w:val="center"/>
          </w:tcPr>
          <w:p/>
        </w:tc>
        <w:tc>
          <w:tcPr>
            <w:tcW w:w="889" w:type="dxa"/>
            <w:vAlign w:val="center"/>
          </w:tcPr>
          <w:p/>
        </w:tc>
        <w:tc>
          <w:tcPr>
            <w:tcW w:w="116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tc>
        <w:tc>
          <w:tcPr>
            <w:tcW w:w="1785" w:type="dxa"/>
            <w:vAlign w:val="center"/>
          </w:tcPr>
          <w:p/>
        </w:tc>
        <w:tc>
          <w:tcPr>
            <w:tcW w:w="846" w:type="dxa"/>
            <w:vAlign w:val="center"/>
          </w:tcPr>
          <w:p/>
        </w:tc>
        <w:tc>
          <w:tcPr>
            <w:tcW w:w="774" w:type="dxa"/>
            <w:vAlign w:val="center"/>
          </w:tcPr>
          <w:p/>
        </w:tc>
        <w:tc>
          <w:tcPr>
            <w:tcW w:w="900" w:type="dxa"/>
            <w:vAlign w:val="center"/>
          </w:tcPr>
          <w:p/>
        </w:tc>
        <w:tc>
          <w:tcPr>
            <w:tcW w:w="846" w:type="dxa"/>
            <w:vAlign w:val="center"/>
          </w:tcPr>
          <w:p/>
        </w:tc>
        <w:tc>
          <w:tcPr>
            <w:tcW w:w="1236" w:type="dxa"/>
            <w:vAlign w:val="center"/>
          </w:tcPr>
          <w:p/>
        </w:tc>
        <w:tc>
          <w:tcPr>
            <w:tcW w:w="889" w:type="dxa"/>
            <w:vAlign w:val="center"/>
          </w:tcPr>
          <w:p/>
        </w:tc>
        <w:tc>
          <w:tcPr>
            <w:tcW w:w="116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tc>
        <w:tc>
          <w:tcPr>
            <w:tcW w:w="1785" w:type="dxa"/>
            <w:vAlign w:val="center"/>
          </w:tcPr>
          <w:p/>
        </w:tc>
        <w:tc>
          <w:tcPr>
            <w:tcW w:w="846" w:type="dxa"/>
            <w:vAlign w:val="center"/>
          </w:tcPr>
          <w:p/>
        </w:tc>
        <w:tc>
          <w:tcPr>
            <w:tcW w:w="774" w:type="dxa"/>
            <w:vAlign w:val="center"/>
          </w:tcPr>
          <w:p/>
        </w:tc>
        <w:tc>
          <w:tcPr>
            <w:tcW w:w="900" w:type="dxa"/>
            <w:vAlign w:val="center"/>
          </w:tcPr>
          <w:p/>
        </w:tc>
        <w:tc>
          <w:tcPr>
            <w:tcW w:w="846" w:type="dxa"/>
            <w:vAlign w:val="center"/>
          </w:tcPr>
          <w:p/>
        </w:tc>
        <w:tc>
          <w:tcPr>
            <w:tcW w:w="1236" w:type="dxa"/>
            <w:vAlign w:val="center"/>
          </w:tcPr>
          <w:p/>
        </w:tc>
        <w:tc>
          <w:tcPr>
            <w:tcW w:w="889" w:type="dxa"/>
            <w:vAlign w:val="center"/>
          </w:tcPr>
          <w:p/>
        </w:tc>
        <w:tc>
          <w:tcPr>
            <w:tcW w:w="116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tc>
        <w:tc>
          <w:tcPr>
            <w:tcW w:w="1785" w:type="dxa"/>
            <w:vAlign w:val="center"/>
          </w:tcPr>
          <w:p/>
        </w:tc>
        <w:tc>
          <w:tcPr>
            <w:tcW w:w="846" w:type="dxa"/>
            <w:vAlign w:val="center"/>
          </w:tcPr>
          <w:p/>
        </w:tc>
        <w:tc>
          <w:tcPr>
            <w:tcW w:w="774" w:type="dxa"/>
            <w:vAlign w:val="center"/>
          </w:tcPr>
          <w:p/>
        </w:tc>
        <w:tc>
          <w:tcPr>
            <w:tcW w:w="900" w:type="dxa"/>
            <w:vAlign w:val="center"/>
          </w:tcPr>
          <w:p/>
        </w:tc>
        <w:tc>
          <w:tcPr>
            <w:tcW w:w="846" w:type="dxa"/>
            <w:vAlign w:val="center"/>
          </w:tcPr>
          <w:p/>
        </w:tc>
        <w:tc>
          <w:tcPr>
            <w:tcW w:w="1236" w:type="dxa"/>
            <w:vAlign w:val="center"/>
          </w:tcPr>
          <w:p/>
        </w:tc>
        <w:tc>
          <w:tcPr>
            <w:tcW w:w="889" w:type="dxa"/>
            <w:vAlign w:val="center"/>
          </w:tcPr>
          <w:p/>
        </w:tc>
        <w:tc>
          <w:tcPr>
            <w:tcW w:w="116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tc>
        <w:tc>
          <w:tcPr>
            <w:tcW w:w="1785" w:type="dxa"/>
            <w:vAlign w:val="center"/>
          </w:tcPr>
          <w:p/>
        </w:tc>
        <w:tc>
          <w:tcPr>
            <w:tcW w:w="846" w:type="dxa"/>
            <w:vAlign w:val="center"/>
          </w:tcPr>
          <w:p/>
        </w:tc>
        <w:tc>
          <w:tcPr>
            <w:tcW w:w="774" w:type="dxa"/>
            <w:vAlign w:val="center"/>
          </w:tcPr>
          <w:p/>
        </w:tc>
        <w:tc>
          <w:tcPr>
            <w:tcW w:w="900" w:type="dxa"/>
            <w:vAlign w:val="center"/>
          </w:tcPr>
          <w:p/>
        </w:tc>
        <w:tc>
          <w:tcPr>
            <w:tcW w:w="846" w:type="dxa"/>
            <w:vAlign w:val="center"/>
          </w:tcPr>
          <w:p/>
        </w:tc>
        <w:tc>
          <w:tcPr>
            <w:tcW w:w="1236" w:type="dxa"/>
            <w:vAlign w:val="center"/>
          </w:tcPr>
          <w:p/>
        </w:tc>
        <w:tc>
          <w:tcPr>
            <w:tcW w:w="889" w:type="dxa"/>
            <w:vAlign w:val="center"/>
          </w:tcPr>
          <w:p/>
        </w:tc>
        <w:tc>
          <w:tcPr>
            <w:tcW w:w="116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tc>
        <w:tc>
          <w:tcPr>
            <w:tcW w:w="1785" w:type="dxa"/>
            <w:vAlign w:val="center"/>
          </w:tcPr>
          <w:p/>
        </w:tc>
        <w:tc>
          <w:tcPr>
            <w:tcW w:w="846" w:type="dxa"/>
            <w:vAlign w:val="center"/>
          </w:tcPr>
          <w:p/>
        </w:tc>
        <w:tc>
          <w:tcPr>
            <w:tcW w:w="774" w:type="dxa"/>
            <w:vAlign w:val="center"/>
          </w:tcPr>
          <w:p/>
        </w:tc>
        <w:tc>
          <w:tcPr>
            <w:tcW w:w="900" w:type="dxa"/>
            <w:vAlign w:val="center"/>
          </w:tcPr>
          <w:p/>
        </w:tc>
        <w:tc>
          <w:tcPr>
            <w:tcW w:w="846" w:type="dxa"/>
            <w:vAlign w:val="center"/>
          </w:tcPr>
          <w:p/>
        </w:tc>
        <w:tc>
          <w:tcPr>
            <w:tcW w:w="1236" w:type="dxa"/>
            <w:vAlign w:val="center"/>
          </w:tcPr>
          <w:p/>
        </w:tc>
        <w:tc>
          <w:tcPr>
            <w:tcW w:w="889" w:type="dxa"/>
            <w:vAlign w:val="center"/>
          </w:tcPr>
          <w:p/>
        </w:tc>
        <w:tc>
          <w:tcPr>
            <w:tcW w:w="116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tc>
        <w:tc>
          <w:tcPr>
            <w:tcW w:w="1785" w:type="dxa"/>
            <w:vAlign w:val="center"/>
          </w:tcPr>
          <w:p/>
        </w:tc>
        <w:tc>
          <w:tcPr>
            <w:tcW w:w="846" w:type="dxa"/>
            <w:vAlign w:val="center"/>
          </w:tcPr>
          <w:p/>
        </w:tc>
        <w:tc>
          <w:tcPr>
            <w:tcW w:w="774" w:type="dxa"/>
            <w:vAlign w:val="center"/>
          </w:tcPr>
          <w:p/>
        </w:tc>
        <w:tc>
          <w:tcPr>
            <w:tcW w:w="900" w:type="dxa"/>
            <w:vAlign w:val="center"/>
          </w:tcPr>
          <w:p/>
        </w:tc>
        <w:tc>
          <w:tcPr>
            <w:tcW w:w="846" w:type="dxa"/>
            <w:vAlign w:val="center"/>
          </w:tcPr>
          <w:p/>
        </w:tc>
        <w:tc>
          <w:tcPr>
            <w:tcW w:w="1236" w:type="dxa"/>
            <w:vAlign w:val="center"/>
          </w:tcPr>
          <w:p/>
        </w:tc>
        <w:tc>
          <w:tcPr>
            <w:tcW w:w="889" w:type="dxa"/>
            <w:vAlign w:val="center"/>
          </w:tcPr>
          <w:p/>
        </w:tc>
        <w:tc>
          <w:tcPr>
            <w:tcW w:w="116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tc>
        <w:tc>
          <w:tcPr>
            <w:tcW w:w="1785" w:type="dxa"/>
            <w:vAlign w:val="center"/>
          </w:tcPr>
          <w:p/>
        </w:tc>
        <w:tc>
          <w:tcPr>
            <w:tcW w:w="846" w:type="dxa"/>
            <w:vAlign w:val="center"/>
          </w:tcPr>
          <w:p/>
        </w:tc>
        <w:tc>
          <w:tcPr>
            <w:tcW w:w="774" w:type="dxa"/>
            <w:vAlign w:val="center"/>
          </w:tcPr>
          <w:p/>
        </w:tc>
        <w:tc>
          <w:tcPr>
            <w:tcW w:w="900" w:type="dxa"/>
            <w:vAlign w:val="center"/>
          </w:tcPr>
          <w:p/>
        </w:tc>
        <w:tc>
          <w:tcPr>
            <w:tcW w:w="846" w:type="dxa"/>
            <w:vAlign w:val="center"/>
          </w:tcPr>
          <w:p/>
        </w:tc>
        <w:tc>
          <w:tcPr>
            <w:tcW w:w="1236" w:type="dxa"/>
            <w:vAlign w:val="center"/>
          </w:tcPr>
          <w:p/>
        </w:tc>
        <w:tc>
          <w:tcPr>
            <w:tcW w:w="889" w:type="dxa"/>
            <w:vAlign w:val="center"/>
          </w:tcPr>
          <w:p/>
        </w:tc>
        <w:tc>
          <w:tcPr>
            <w:tcW w:w="116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tc>
        <w:tc>
          <w:tcPr>
            <w:tcW w:w="1785" w:type="dxa"/>
            <w:vAlign w:val="center"/>
          </w:tcPr>
          <w:p/>
        </w:tc>
        <w:tc>
          <w:tcPr>
            <w:tcW w:w="846" w:type="dxa"/>
            <w:vAlign w:val="center"/>
          </w:tcPr>
          <w:p/>
        </w:tc>
        <w:tc>
          <w:tcPr>
            <w:tcW w:w="774" w:type="dxa"/>
            <w:vAlign w:val="center"/>
          </w:tcPr>
          <w:p/>
        </w:tc>
        <w:tc>
          <w:tcPr>
            <w:tcW w:w="900" w:type="dxa"/>
            <w:vAlign w:val="center"/>
          </w:tcPr>
          <w:p/>
        </w:tc>
        <w:tc>
          <w:tcPr>
            <w:tcW w:w="846" w:type="dxa"/>
            <w:vAlign w:val="center"/>
          </w:tcPr>
          <w:p/>
        </w:tc>
        <w:tc>
          <w:tcPr>
            <w:tcW w:w="1236" w:type="dxa"/>
            <w:vAlign w:val="center"/>
          </w:tcPr>
          <w:p/>
        </w:tc>
        <w:tc>
          <w:tcPr>
            <w:tcW w:w="889" w:type="dxa"/>
            <w:vAlign w:val="center"/>
          </w:tcPr>
          <w:p/>
        </w:tc>
        <w:tc>
          <w:tcPr>
            <w:tcW w:w="116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tc>
        <w:tc>
          <w:tcPr>
            <w:tcW w:w="1785" w:type="dxa"/>
            <w:vAlign w:val="center"/>
          </w:tcPr>
          <w:p/>
        </w:tc>
        <w:tc>
          <w:tcPr>
            <w:tcW w:w="846" w:type="dxa"/>
            <w:vAlign w:val="center"/>
          </w:tcPr>
          <w:p/>
        </w:tc>
        <w:tc>
          <w:tcPr>
            <w:tcW w:w="774" w:type="dxa"/>
            <w:vAlign w:val="center"/>
          </w:tcPr>
          <w:p/>
        </w:tc>
        <w:tc>
          <w:tcPr>
            <w:tcW w:w="900" w:type="dxa"/>
            <w:vAlign w:val="center"/>
          </w:tcPr>
          <w:p/>
        </w:tc>
        <w:tc>
          <w:tcPr>
            <w:tcW w:w="846" w:type="dxa"/>
            <w:vAlign w:val="center"/>
          </w:tcPr>
          <w:p/>
        </w:tc>
        <w:tc>
          <w:tcPr>
            <w:tcW w:w="1236" w:type="dxa"/>
            <w:vAlign w:val="center"/>
          </w:tcPr>
          <w:p/>
        </w:tc>
        <w:tc>
          <w:tcPr>
            <w:tcW w:w="889" w:type="dxa"/>
            <w:vAlign w:val="center"/>
          </w:tcPr>
          <w:p/>
        </w:tc>
        <w:tc>
          <w:tcPr>
            <w:tcW w:w="1169" w:type="dxa"/>
            <w:vAlign w:val="center"/>
          </w:tcPr>
          <w:p/>
        </w:tc>
      </w:tr>
    </w:tbl>
    <w:p>
      <w:pPr>
        <w:spacing w:line="300" w:lineRule="auto"/>
        <w:jc w:val="center"/>
        <w:rPr>
          <w:rFonts w:hint="eastAsia" w:ascii="宋体" w:hAnsi="宋体"/>
          <w:b/>
          <w:bCs/>
          <w:sz w:val="28"/>
          <w:szCs w:val="28"/>
        </w:rPr>
      </w:pPr>
      <w:r>
        <w:rPr>
          <w:rFonts w:hint="eastAsia" w:ascii="宋体" w:hAnsi="宋体"/>
          <w:b/>
          <w:bCs/>
          <w:sz w:val="28"/>
          <w:szCs w:val="28"/>
        </w:rPr>
        <w:t>表</w:t>
      </w:r>
      <w:r>
        <w:rPr>
          <w:rFonts w:ascii="宋体" w:hAnsi="宋体"/>
          <w:b/>
          <w:bCs/>
          <w:sz w:val="28"/>
          <w:szCs w:val="28"/>
        </w:rPr>
        <w:t>2</w:t>
      </w:r>
      <w:r>
        <w:rPr>
          <w:rFonts w:hint="eastAsia" w:ascii="宋体" w:hAnsi="宋体"/>
          <w:b/>
          <w:bCs/>
          <w:sz w:val="28"/>
          <w:szCs w:val="28"/>
        </w:rPr>
        <w:t>劳动力计划表</w:t>
      </w:r>
    </w:p>
    <w:p>
      <w:pPr>
        <w:spacing w:line="300" w:lineRule="auto"/>
        <w:rPr>
          <w:rFonts w:hint="eastAsia" w:ascii="宋体" w:hAnsi="宋体"/>
          <w:szCs w:val="21"/>
        </w:rPr>
      </w:pPr>
      <w:r>
        <w:rPr>
          <w:rFonts w:hint="eastAsia" w:ascii="宋体" w:hAnsi="宋体"/>
          <w:szCs w:val="21"/>
        </w:rPr>
        <w:t>单位：</w:t>
      </w:r>
      <w:r>
        <w:rPr>
          <w:rFonts w:hint="eastAsia" w:ascii="宋体" w:hAnsi="宋体"/>
          <w:szCs w:val="21"/>
          <w:lang w:val="en-US" w:eastAsia="zh-CN"/>
        </w:rPr>
        <w:t xml:space="preserve">  </w:t>
      </w:r>
      <w:r>
        <w:rPr>
          <w:rFonts w:hint="eastAsia" w:ascii="宋体" w:hAnsi="宋体"/>
          <w:szCs w:val="21"/>
        </w:rPr>
        <w:t>人</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0"/>
        <w:gridCol w:w="1057"/>
        <w:gridCol w:w="1057"/>
        <w:gridCol w:w="1057"/>
        <w:gridCol w:w="1057"/>
        <w:gridCol w:w="1057"/>
        <w:gridCol w:w="1059"/>
        <w:gridCol w:w="19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065" w:type="dxa"/>
            <w:vMerge w:val="restart"/>
            <w:vAlign w:val="center"/>
          </w:tcPr>
          <w:p>
            <w:pPr>
              <w:adjustRightInd w:val="0"/>
              <w:snapToGrid w:val="0"/>
              <w:spacing w:line="300" w:lineRule="auto"/>
              <w:jc w:val="center"/>
              <w:rPr>
                <w:rFonts w:hint="eastAsia" w:ascii="宋体" w:hAnsi="宋体"/>
                <w:bCs/>
                <w:szCs w:val="21"/>
              </w:rPr>
            </w:pPr>
            <w:r>
              <w:rPr>
                <w:rFonts w:hint="eastAsia" w:ascii="宋体" w:hAnsi="宋体"/>
                <w:bCs/>
                <w:szCs w:val="21"/>
              </w:rPr>
              <w:t>工</w:t>
            </w:r>
            <w:r>
              <w:rPr>
                <w:rFonts w:ascii="宋体" w:hAnsi="宋体"/>
                <w:bCs/>
                <w:szCs w:val="21"/>
              </w:rPr>
              <w:t xml:space="preserve"> </w:t>
            </w:r>
            <w:r>
              <w:rPr>
                <w:rFonts w:hint="eastAsia" w:ascii="宋体" w:hAnsi="宋体"/>
                <w:bCs/>
                <w:szCs w:val="21"/>
              </w:rPr>
              <w:t>种</w:t>
            </w:r>
          </w:p>
          <w:p>
            <w:pPr>
              <w:adjustRightInd w:val="0"/>
              <w:snapToGrid w:val="0"/>
              <w:spacing w:line="300" w:lineRule="auto"/>
              <w:jc w:val="center"/>
              <w:rPr>
                <w:rFonts w:hint="eastAsia" w:ascii="宋体" w:hAnsi="宋体"/>
                <w:bCs/>
                <w:szCs w:val="21"/>
              </w:rPr>
            </w:pPr>
            <w:r>
              <w:rPr>
                <w:rFonts w:hint="eastAsia" w:ascii="宋体" w:hAnsi="宋体"/>
                <w:bCs/>
                <w:szCs w:val="21"/>
              </w:rPr>
              <w:t>级</w:t>
            </w:r>
            <w:r>
              <w:rPr>
                <w:rFonts w:ascii="宋体" w:hAnsi="宋体"/>
                <w:bCs/>
                <w:szCs w:val="21"/>
              </w:rPr>
              <w:t xml:space="preserve"> </w:t>
            </w:r>
            <w:r>
              <w:rPr>
                <w:rFonts w:hint="eastAsia" w:ascii="宋体" w:hAnsi="宋体"/>
                <w:bCs/>
                <w:szCs w:val="21"/>
              </w:rPr>
              <w:t>别</w:t>
            </w:r>
          </w:p>
        </w:tc>
        <w:tc>
          <w:tcPr>
            <w:tcW w:w="8403" w:type="dxa"/>
            <w:gridSpan w:val="7"/>
            <w:vAlign w:val="center"/>
          </w:tcPr>
          <w:p>
            <w:pPr>
              <w:adjustRightInd w:val="0"/>
              <w:snapToGrid w:val="0"/>
              <w:spacing w:line="300" w:lineRule="auto"/>
              <w:jc w:val="center"/>
              <w:rPr>
                <w:rFonts w:hint="eastAsia" w:ascii="宋体" w:hAnsi="宋体"/>
                <w:bCs/>
                <w:szCs w:val="21"/>
              </w:rPr>
            </w:pPr>
            <w:r>
              <w:rPr>
                <w:rFonts w:hint="eastAsia" w:ascii="宋体" w:hAnsi="宋体"/>
                <w:bCs/>
                <w:szCs w:val="21"/>
              </w:rPr>
              <w:t>按工程施工阶段投入劳动力情况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9" w:hRule="atLeast"/>
        </w:trPr>
        <w:tc>
          <w:tcPr>
            <w:tcW w:w="1065" w:type="dxa"/>
            <w:vMerge w:val="continue"/>
            <w:vAlign w:val="center"/>
          </w:tcPr>
          <w:p/>
        </w:tc>
        <w:tc>
          <w:tcPr>
            <w:tcW w:w="1065" w:type="dxa"/>
            <w:vAlign w:val="center"/>
          </w:tcPr>
          <w:p/>
        </w:tc>
        <w:tc>
          <w:tcPr>
            <w:tcW w:w="1065" w:type="dxa"/>
            <w:vAlign w:val="center"/>
          </w:tcPr>
          <w:p/>
        </w:tc>
        <w:tc>
          <w:tcPr>
            <w:tcW w:w="1065" w:type="dxa"/>
            <w:vAlign w:val="center"/>
          </w:tcPr>
          <w:p/>
        </w:tc>
        <w:tc>
          <w:tcPr>
            <w:tcW w:w="1065" w:type="dxa"/>
            <w:vAlign w:val="center"/>
          </w:tcPr>
          <w:p/>
        </w:tc>
        <w:tc>
          <w:tcPr>
            <w:tcW w:w="1065" w:type="dxa"/>
            <w:vAlign w:val="center"/>
          </w:tcPr>
          <w:p/>
        </w:tc>
        <w:tc>
          <w:tcPr>
            <w:tcW w:w="1066" w:type="dxa"/>
            <w:vAlign w:val="center"/>
          </w:tcPr>
          <w:p/>
        </w:tc>
        <w:tc>
          <w:tcPr>
            <w:tcW w:w="2012"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1065" w:type="dxa"/>
          </w:tcPr>
          <w:p/>
        </w:tc>
        <w:tc>
          <w:tcPr>
            <w:tcW w:w="1065" w:type="dxa"/>
          </w:tcPr>
          <w:p/>
        </w:tc>
        <w:tc>
          <w:tcPr>
            <w:tcW w:w="1065" w:type="dxa"/>
          </w:tcPr>
          <w:p/>
        </w:tc>
        <w:tc>
          <w:tcPr>
            <w:tcW w:w="1065" w:type="dxa"/>
          </w:tcPr>
          <w:p/>
        </w:tc>
        <w:tc>
          <w:tcPr>
            <w:tcW w:w="1065" w:type="dxa"/>
          </w:tcPr>
          <w:p/>
        </w:tc>
        <w:tc>
          <w:tcPr>
            <w:tcW w:w="1065" w:type="dxa"/>
          </w:tcPr>
          <w:p/>
        </w:tc>
        <w:tc>
          <w:tcPr>
            <w:tcW w:w="1066" w:type="dxa"/>
          </w:tcPr>
          <w:p/>
        </w:tc>
        <w:tc>
          <w:tcPr>
            <w:tcW w:w="2012"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65" w:type="dxa"/>
          </w:tcPr>
          <w:p/>
        </w:tc>
        <w:tc>
          <w:tcPr>
            <w:tcW w:w="1065" w:type="dxa"/>
          </w:tcPr>
          <w:p/>
        </w:tc>
        <w:tc>
          <w:tcPr>
            <w:tcW w:w="1065" w:type="dxa"/>
          </w:tcPr>
          <w:p/>
        </w:tc>
        <w:tc>
          <w:tcPr>
            <w:tcW w:w="1065" w:type="dxa"/>
          </w:tcPr>
          <w:p/>
        </w:tc>
        <w:tc>
          <w:tcPr>
            <w:tcW w:w="1065" w:type="dxa"/>
          </w:tcPr>
          <w:p/>
        </w:tc>
        <w:tc>
          <w:tcPr>
            <w:tcW w:w="1065" w:type="dxa"/>
          </w:tcPr>
          <w:p/>
        </w:tc>
        <w:tc>
          <w:tcPr>
            <w:tcW w:w="1066" w:type="dxa"/>
          </w:tcPr>
          <w:p/>
        </w:tc>
        <w:tc>
          <w:tcPr>
            <w:tcW w:w="2012"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65" w:type="dxa"/>
          </w:tcPr>
          <w:p/>
        </w:tc>
        <w:tc>
          <w:tcPr>
            <w:tcW w:w="1065" w:type="dxa"/>
          </w:tcPr>
          <w:p/>
        </w:tc>
        <w:tc>
          <w:tcPr>
            <w:tcW w:w="1065" w:type="dxa"/>
          </w:tcPr>
          <w:p/>
        </w:tc>
        <w:tc>
          <w:tcPr>
            <w:tcW w:w="1065" w:type="dxa"/>
          </w:tcPr>
          <w:p/>
        </w:tc>
        <w:tc>
          <w:tcPr>
            <w:tcW w:w="1065" w:type="dxa"/>
          </w:tcPr>
          <w:p/>
        </w:tc>
        <w:tc>
          <w:tcPr>
            <w:tcW w:w="1065" w:type="dxa"/>
          </w:tcPr>
          <w:p/>
        </w:tc>
        <w:tc>
          <w:tcPr>
            <w:tcW w:w="1066" w:type="dxa"/>
          </w:tcPr>
          <w:p/>
        </w:tc>
        <w:tc>
          <w:tcPr>
            <w:tcW w:w="2012"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65" w:type="dxa"/>
          </w:tcPr>
          <w:p/>
        </w:tc>
        <w:tc>
          <w:tcPr>
            <w:tcW w:w="1065" w:type="dxa"/>
          </w:tcPr>
          <w:p/>
        </w:tc>
        <w:tc>
          <w:tcPr>
            <w:tcW w:w="1065" w:type="dxa"/>
          </w:tcPr>
          <w:p/>
        </w:tc>
        <w:tc>
          <w:tcPr>
            <w:tcW w:w="1065" w:type="dxa"/>
          </w:tcPr>
          <w:p/>
        </w:tc>
        <w:tc>
          <w:tcPr>
            <w:tcW w:w="1065" w:type="dxa"/>
          </w:tcPr>
          <w:p/>
        </w:tc>
        <w:tc>
          <w:tcPr>
            <w:tcW w:w="1065" w:type="dxa"/>
          </w:tcPr>
          <w:p/>
        </w:tc>
        <w:tc>
          <w:tcPr>
            <w:tcW w:w="1066" w:type="dxa"/>
          </w:tcPr>
          <w:p/>
        </w:tc>
        <w:tc>
          <w:tcPr>
            <w:tcW w:w="2012"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065" w:type="dxa"/>
          </w:tcPr>
          <w:p/>
        </w:tc>
        <w:tc>
          <w:tcPr>
            <w:tcW w:w="1065" w:type="dxa"/>
          </w:tcPr>
          <w:p/>
        </w:tc>
        <w:tc>
          <w:tcPr>
            <w:tcW w:w="1065" w:type="dxa"/>
          </w:tcPr>
          <w:p/>
        </w:tc>
        <w:tc>
          <w:tcPr>
            <w:tcW w:w="1065" w:type="dxa"/>
          </w:tcPr>
          <w:p/>
        </w:tc>
        <w:tc>
          <w:tcPr>
            <w:tcW w:w="1065" w:type="dxa"/>
          </w:tcPr>
          <w:p/>
        </w:tc>
        <w:tc>
          <w:tcPr>
            <w:tcW w:w="1065" w:type="dxa"/>
          </w:tcPr>
          <w:p/>
        </w:tc>
        <w:tc>
          <w:tcPr>
            <w:tcW w:w="1066" w:type="dxa"/>
          </w:tcPr>
          <w:p/>
        </w:tc>
        <w:tc>
          <w:tcPr>
            <w:tcW w:w="2012"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065" w:type="dxa"/>
          </w:tcPr>
          <w:p/>
        </w:tc>
        <w:tc>
          <w:tcPr>
            <w:tcW w:w="1065" w:type="dxa"/>
          </w:tcPr>
          <w:p/>
        </w:tc>
        <w:tc>
          <w:tcPr>
            <w:tcW w:w="1065" w:type="dxa"/>
          </w:tcPr>
          <w:p/>
        </w:tc>
        <w:tc>
          <w:tcPr>
            <w:tcW w:w="1065" w:type="dxa"/>
          </w:tcPr>
          <w:p/>
        </w:tc>
        <w:tc>
          <w:tcPr>
            <w:tcW w:w="1065" w:type="dxa"/>
          </w:tcPr>
          <w:p/>
        </w:tc>
        <w:tc>
          <w:tcPr>
            <w:tcW w:w="1065" w:type="dxa"/>
          </w:tcPr>
          <w:p/>
        </w:tc>
        <w:tc>
          <w:tcPr>
            <w:tcW w:w="1066" w:type="dxa"/>
          </w:tcPr>
          <w:p/>
        </w:tc>
        <w:tc>
          <w:tcPr>
            <w:tcW w:w="2012"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065" w:type="dxa"/>
          </w:tcPr>
          <w:p/>
        </w:tc>
        <w:tc>
          <w:tcPr>
            <w:tcW w:w="1065" w:type="dxa"/>
          </w:tcPr>
          <w:p/>
        </w:tc>
        <w:tc>
          <w:tcPr>
            <w:tcW w:w="1065" w:type="dxa"/>
          </w:tcPr>
          <w:p/>
        </w:tc>
        <w:tc>
          <w:tcPr>
            <w:tcW w:w="1065" w:type="dxa"/>
          </w:tcPr>
          <w:p/>
        </w:tc>
        <w:tc>
          <w:tcPr>
            <w:tcW w:w="1065" w:type="dxa"/>
          </w:tcPr>
          <w:p/>
        </w:tc>
        <w:tc>
          <w:tcPr>
            <w:tcW w:w="1065" w:type="dxa"/>
          </w:tcPr>
          <w:p/>
        </w:tc>
        <w:tc>
          <w:tcPr>
            <w:tcW w:w="1066" w:type="dxa"/>
          </w:tcPr>
          <w:p/>
        </w:tc>
        <w:tc>
          <w:tcPr>
            <w:tcW w:w="2012" w:type="dxa"/>
          </w:tcPr>
          <w:p/>
        </w:tc>
      </w:tr>
    </w:tbl>
    <w:p>
      <w:pPr>
        <w:spacing w:line="300" w:lineRule="auto"/>
        <w:rPr>
          <w:rFonts w:hint="eastAsia" w:ascii="宋体" w:hAnsi="宋体"/>
          <w:szCs w:val="21"/>
        </w:rPr>
      </w:pPr>
      <w:r>
        <w:rPr>
          <w:rFonts w:hint="eastAsia" w:ascii="宋体" w:hAnsi="宋体"/>
          <w:szCs w:val="21"/>
        </w:rPr>
        <w:t>注：投入人应接所列格式提交包括分包人在内的估计的劳动力计划表。</w:t>
      </w:r>
    </w:p>
    <w:p>
      <w:pPr>
        <w:spacing w:line="300" w:lineRule="auto"/>
        <w:ind w:firstLine="520" w:firstLineChars="200"/>
        <w:rPr>
          <w:rFonts w:hint="eastAsia" w:ascii="宋体" w:hAnsi="宋体"/>
          <w:szCs w:val="21"/>
        </w:rPr>
      </w:pPr>
      <w:r>
        <w:rPr>
          <w:rFonts w:hint="eastAsia" w:ascii="宋体" w:hAnsi="宋体"/>
          <w:szCs w:val="21"/>
        </w:rPr>
        <w:t>本计划表以每班八小时工作制为基础。</w:t>
      </w:r>
    </w:p>
    <w:p>
      <w:pPr>
        <w:spacing w:line="300" w:lineRule="auto"/>
        <w:jc w:val="center"/>
        <w:rPr>
          <w:rFonts w:hint="eastAsia" w:ascii="宋体" w:hAnsi="宋体"/>
          <w:b/>
          <w:bCs/>
          <w:sz w:val="28"/>
          <w:szCs w:val="28"/>
        </w:rPr>
      </w:pPr>
      <w:r>
        <w:rPr>
          <w:rFonts w:ascii="宋体" w:hAnsi="宋体"/>
          <w:b/>
          <w:bCs/>
          <w:sz w:val="24"/>
          <w:szCs w:val="21"/>
        </w:rPr>
        <w:br w:type="page"/>
      </w:r>
      <w:r>
        <w:rPr>
          <w:rFonts w:hint="eastAsia" w:ascii="宋体" w:hAnsi="宋体"/>
          <w:b/>
          <w:bCs/>
          <w:sz w:val="28"/>
          <w:szCs w:val="28"/>
        </w:rPr>
        <w:t>表</w:t>
      </w:r>
      <w:r>
        <w:rPr>
          <w:rFonts w:ascii="宋体" w:hAnsi="宋体"/>
          <w:b/>
          <w:bCs/>
          <w:sz w:val="28"/>
          <w:szCs w:val="28"/>
        </w:rPr>
        <w:t xml:space="preserve">3 </w:t>
      </w:r>
      <w:r>
        <w:rPr>
          <w:rFonts w:hint="eastAsia" w:ascii="宋体" w:hAnsi="宋体"/>
          <w:b/>
          <w:bCs/>
          <w:sz w:val="28"/>
          <w:szCs w:val="28"/>
        </w:rPr>
        <w:t>计划开、竣工日期和施工进度网络图</w:t>
      </w:r>
    </w:p>
    <w:p>
      <w:pPr>
        <w:tabs>
          <w:tab w:val="left" w:pos="900"/>
        </w:tabs>
        <w:spacing w:line="300" w:lineRule="auto"/>
        <w:ind w:firstLine="520" w:firstLineChars="200"/>
        <w:rPr>
          <w:rFonts w:hint="eastAsia" w:ascii="宋体" w:hAnsi="宋体" w:eastAsia="宋体" w:cs="Times New Roman"/>
          <w:szCs w:val="21"/>
        </w:rPr>
      </w:pPr>
      <w:r>
        <w:rPr>
          <w:rFonts w:hint="eastAsia" w:ascii="宋体" w:hAnsi="宋体" w:eastAsia="宋体" w:cs="Times New Roman"/>
          <w:szCs w:val="21"/>
        </w:rPr>
        <w:t>投标人应提交施工进度网络图，</w:t>
      </w:r>
      <w:r>
        <w:rPr>
          <w:rFonts w:hint="eastAsia" w:ascii="宋体" w:hAnsi="宋体" w:eastAsia="宋体" w:cs="Times New Roman"/>
          <w:szCs w:val="21"/>
          <w:lang w:val="en-US" w:eastAsia="zh-CN"/>
        </w:rPr>
        <w:t>并注</w:t>
      </w:r>
      <w:r>
        <w:rPr>
          <w:rFonts w:hint="eastAsia" w:ascii="宋体" w:hAnsi="宋体" w:eastAsia="宋体" w:cs="Times New Roman"/>
          <w:szCs w:val="21"/>
        </w:rPr>
        <w:t>明施工的各个关键日期。中标的投标人还要按合同条件有关条款的要求提交详细的施工进度计划。</w:t>
      </w:r>
    </w:p>
    <w:p>
      <w:pPr>
        <w:tabs>
          <w:tab w:val="left" w:pos="900"/>
        </w:tabs>
        <w:spacing w:line="300" w:lineRule="auto"/>
        <w:ind w:firstLine="520" w:firstLineChars="200"/>
        <w:rPr>
          <w:rFonts w:hint="eastAsia" w:ascii="宋体" w:hAnsi="宋体" w:eastAsia="宋体" w:cs="Times New Roman"/>
          <w:szCs w:val="21"/>
        </w:rPr>
      </w:pPr>
      <w:r>
        <w:rPr>
          <w:rFonts w:hint="eastAsia" w:ascii="宋体" w:hAnsi="宋体" w:eastAsia="宋体" w:cs="Times New Roman"/>
          <w:szCs w:val="21"/>
        </w:rPr>
        <w:t>施工进度表采用</w:t>
      </w:r>
      <w:r>
        <w:rPr>
          <w:rFonts w:hint="eastAsia" w:ascii="宋体" w:hAnsi="宋体" w:cs="Times New Roman"/>
          <w:szCs w:val="21"/>
          <w:lang w:val="en-US" w:eastAsia="zh-CN"/>
        </w:rPr>
        <w:t>双代号</w:t>
      </w:r>
      <w:r>
        <w:rPr>
          <w:rFonts w:hint="eastAsia" w:ascii="宋体" w:hAnsi="宋体" w:eastAsia="宋体" w:cs="Times New Roman"/>
          <w:szCs w:val="21"/>
        </w:rPr>
        <w:t>网络图和横道图两种</w:t>
      </w:r>
      <w:r>
        <w:rPr>
          <w:rFonts w:hint="eastAsia" w:ascii="宋体" w:hAnsi="宋体" w:cs="Times New Roman"/>
          <w:szCs w:val="21"/>
          <w:lang w:val="en-US" w:eastAsia="zh-CN"/>
        </w:rPr>
        <w:t>方式</w:t>
      </w:r>
      <w:r>
        <w:rPr>
          <w:rFonts w:hint="eastAsia" w:ascii="宋体" w:hAnsi="宋体" w:eastAsia="宋体" w:cs="Times New Roman"/>
          <w:szCs w:val="21"/>
        </w:rPr>
        <w:t>表示，说明计划开工日期和各分项工程各阶段的完工日期和分包合同签定的日期。</w:t>
      </w:r>
    </w:p>
    <w:p>
      <w:pPr>
        <w:tabs>
          <w:tab w:val="left" w:pos="900"/>
        </w:tabs>
        <w:spacing w:line="300" w:lineRule="auto"/>
        <w:ind w:firstLine="520" w:firstLineChars="200"/>
        <w:rPr>
          <w:rFonts w:hint="eastAsia" w:ascii="宋体" w:hAnsi="宋体" w:eastAsia="宋体" w:cs="Times New Roman"/>
          <w:szCs w:val="21"/>
        </w:rPr>
      </w:pPr>
      <w:r>
        <w:rPr>
          <w:rFonts w:hint="eastAsia" w:ascii="宋体" w:hAnsi="宋体" w:eastAsia="宋体" w:cs="Times New Roman"/>
          <w:szCs w:val="21"/>
        </w:rPr>
        <w:t>施工进度计划应与施工组织设计或施工方案相适应。</w:t>
      </w:r>
    </w:p>
    <w:p>
      <w:pPr>
        <w:spacing w:line="300" w:lineRule="auto"/>
        <w:ind w:firstLine="435"/>
        <w:jc w:val="center"/>
        <w:rPr>
          <w:rFonts w:hint="eastAsia" w:ascii="宋体" w:hAnsi="宋体"/>
          <w:b/>
          <w:bCs/>
          <w:sz w:val="28"/>
          <w:szCs w:val="28"/>
        </w:rPr>
      </w:pPr>
      <w:r>
        <w:rPr>
          <w:rFonts w:hint="eastAsia" w:ascii="宋体" w:hAnsi="宋体"/>
          <w:b/>
          <w:bCs/>
          <w:sz w:val="28"/>
          <w:szCs w:val="28"/>
        </w:rPr>
        <w:t>表</w:t>
      </w:r>
      <w:r>
        <w:rPr>
          <w:rFonts w:ascii="宋体" w:hAnsi="宋体"/>
          <w:b/>
          <w:bCs/>
          <w:sz w:val="28"/>
          <w:szCs w:val="28"/>
        </w:rPr>
        <w:t>4</w:t>
      </w:r>
      <w:r>
        <w:rPr>
          <w:rFonts w:hint="eastAsia" w:ascii="宋体" w:hAnsi="宋体"/>
          <w:b/>
          <w:bCs/>
          <w:sz w:val="28"/>
          <w:szCs w:val="28"/>
        </w:rPr>
        <w:t>施工总平面布置图</w:t>
      </w:r>
    </w:p>
    <w:p>
      <w:pPr>
        <w:numPr>
          <w:ilvl w:val="1"/>
          <w:numId w:val="3"/>
        </w:numPr>
        <w:tabs>
          <w:tab w:val="left" w:pos="900"/>
          <w:tab w:val="left" w:pos="1080"/>
        </w:tabs>
        <w:spacing w:line="300" w:lineRule="auto"/>
        <w:ind w:hanging="240"/>
        <w:rPr>
          <w:rFonts w:hint="eastAsia" w:ascii="宋体" w:hAnsi="宋体"/>
          <w:szCs w:val="21"/>
        </w:rPr>
      </w:pPr>
      <w:r>
        <w:rPr>
          <w:rFonts w:hint="eastAsia" w:ascii="宋体" w:hAnsi="宋体"/>
          <w:szCs w:val="21"/>
        </w:rPr>
        <w:t>施工总平面布置图</w:t>
      </w:r>
    </w:p>
    <w:p>
      <w:pPr>
        <w:tabs>
          <w:tab w:val="left" w:pos="900"/>
        </w:tabs>
        <w:spacing w:line="300" w:lineRule="auto"/>
        <w:ind w:firstLine="520" w:firstLineChars="200"/>
        <w:rPr>
          <w:rFonts w:hint="eastAsia" w:ascii="宋体" w:hAnsi="宋体"/>
          <w:szCs w:val="21"/>
        </w:rPr>
      </w:pPr>
      <w:r>
        <w:rPr>
          <w:rFonts w:hint="eastAsia" w:ascii="宋体" w:hAnsi="宋体"/>
          <w:szCs w:val="21"/>
        </w:rPr>
        <w:t>投标人应提交一份施工总平面图，给出现场临时设施布置图表并附文字说明，说明临时设施、加工车间、现场办公、设备及仓储、供电、供水、卫生、生活等设施的情况和布置，提供交通组织疏导方案。</w:t>
      </w:r>
    </w:p>
    <w:p>
      <w:pPr>
        <w:pStyle w:val="3"/>
        <w:rPr>
          <w:rFonts w:hint="eastAsia" w:ascii="宋体" w:hAnsi="宋体" w:eastAsia="宋体"/>
          <w:sz w:val="24"/>
          <w:szCs w:val="24"/>
        </w:rPr>
      </w:pPr>
      <w:bookmarkStart w:id="80" w:name="_Toc251796808"/>
      <w:bookmarkStart w:id="81" w:name="_Toc21638"/>
      <w:bookmarkStart w:id="82" w:name="_Toc251796063"/>
      <w:bookmarkStart w:id="83" w:name="_Toc486962572"/>
      <w:r>
        <w:rPr>
          <w:rFonts w:hint="eastAsia" w:ascii="宋体" w:hAnsi="宋体"/>
          <w:sz w:val="24"/>
          <w:szCs w:val="24"/>
          <w:lang w:val="en-US" w:eastAsia="zh-CN"/>
        </w:rPr>
        <w:t>四</w:t>
      </w:r>
      <w:r>
        <w:rPr>
          <w:rFonts w:hint="eastAsia" w:ascii="宋体" w:hAnsi="宋体" w:eastAsia="宋体"/>
          <w:sz w:val="24"/>
          <w:szCs w:val="24"/>
        </w:rPr>
        <w:t>、项目管理班子配备情况</w:t>
      </w:r>
      <w:bookmarkEnd w:id="80"/>
      <w:bookmarkEnd w:id="81"/>
      <w:bookmarkEnd w:id="82"/>
      <w:bookmarkEnd w:id="83"/>
    </w:p>
    <w:p>
      <w:pPr>
        <w:spacing w:line="300" w:lineRule="auto"/>
        <w:ind w:left="420"/>
        <w:rPr>
          <w:rFonts w:hint="eastAsia" w:ascii="宋体" w:hAnsi="宋体"/>
          <w:szCs w:val="21"/>
        </w:rPr>
      </w:pPr>
      <w:r>
        <w:rPr>
          <w:rFonts w:hint="eastAsia" w:ascii="宋体" w:hAnsi="宋体"/>
          <w:szCs w:val="21"/>
        </w:rPr>
        <w:t>表</w:t>
      </w:r>
      <w:r>
        <w:rPr>
          <w:rFonts w:ascii="宋体" w:hAnsi="宋体"/>
          <w:szCs w:val="21"/>
        </w:rPr>
        <w:t>5</w:t>
      </w:r>
      <w:r>
        <w:rPr>
          <w:rFonts w:hint="eastAsia" w:ascii="宋体" w:hAnsi="宋体"/>
          <w:szCs w:val="21"/>
        </w:rPr>
        <w:t>项目管理班子配备情况表</w:t>
      </w:r>
    </w:p>
    <w:p>
      <w:pPr>
        <w:spacing w:line="300" w:lineRule="auto"/>
        <w:ind w:left="420"/>
        <w:rPr>
          <w:rFonts w:hint="eastAsia" w:ascii="宋体" w:hAnsi="宋体"/>
          <w:szCs w:val="21"/>
        </w:rPr>
      </w:pPr>
      <w:r>
        <w:rPr>
          <w:rFonts w:hint="eastAsia" w:ascii="宋体" w:hAnsi="宋体"/>
          <w:szCs w:val="21"/>
        </w:rPr>
        <w:t>表</w:t>
      </w:r>
      <w:r>
        <w:rPr>
          <w:rFonts w:ascii="宋体" w:hAnsi="宋体"/>
          <w:szCs w:val="21"/>
        </w:rPr>
        <w:t>6</w:t>
      </w:r>
      <w:r>
        <w:rPr>
          <w:rFonts w:hint="eastAsia" w:ascii="宋体" w:hAnsi="宋体"/>
          <w:szCs w:val="21"/>
        </w:rPr>
        <w:t>项目经理简历表</w:t>
      </w:r>
    </w:p>
    <w:p>
      <w:pPr>
        <w:spacing w:line="300" w:lineRule="auto"/>
        <w:ind w:left="420"/>
        <w:rPr>
          <w:rFonts w:hint="eastAsia" w:ascii="宋体" w:hAnsi="宋体"/>
          <w:szCs w:val="21"/>
        </w:rPr>
      </w:pPr>
      <w:r>
        <w:rPr>
          <w:rFonts w:hint="eastAsia" w:ascii="宋体" w:hAnsi="宋体"/>
          <w:szCs w:val="21"/>
        </w:rPr>
        <w:t>表</w:t>
      </w:r>
      <w:r>
        <w:rPr>
          <w:rFonts w:ascii="宋体" w:hAnsi="宋体"/>
          <w:szCs w:val="21"/>
        </w:rPr>
        <w:t>7</w:t>
      </w:r>
      <w:r>
        <w:rPr>
          <w:rFonts w:hint="eastAsia" w:ascii="宋体" w:hAnsi="宋体"/>
          <w:szCs w:val="21"/>
        </w:rPr>
        <w:t>项目技术负责人简历表</w:t>
      </w:r>
    </w:p>
    <w:p>
      <w:pPr>
        <w:spacing w:line="300" w:lineRule="auto"/>
        <w:ind w:left="420"/>
        <w:jc w:val="center"/>
        <w:rPr>
          <w:rFonts w:hint="eastAsia" w:ascii="宋体" w:hAnsi="宋体"/>
          <w:b/>
          <w:bCs/>
          <w:sz w:val="28"/>
          <w:szCs w:val="28"/>
        </w:rPr>
      </w:pPr>
      <w:r>
        <w:rPr>
          <w:rFonts w:hint="eastAsia" w:ascii="宋体" w:hAnsi="宋体"/>
          <w:b/>
          <w:bCs/>
          <w:sz w:val="28"/>
          <w:szCs w:val="28"/>
        </w:rPr>
        <w:t>表</w:t>
      </w:r>
      <w:r>
        <w:rPr>
          <w:rFonts w:ascii="宋体" w:hAnsi="宋体"/>
          <w:b/>
          <w:bCs/>
          <w:sz w:val="28"/>
          <w:szCs w:val="28"/>
        </w:rPr>
        <w:t>5</w:t>
      </w:r>
      <w:r>
        <w:rPr>
          <w:rFonts w:hint="eastAsia" w:ascii="宋体" w:hAnsi="宋体"/>
          <w:b/>
          <w:bCs/>
          <w:sz w:val="28"/>
          <w:szCs w:val="28"/>
        </w:rPr>
        <w:t>项目管理班子配备情况表</w:t>
      </w:r>
    </w:p>
    <w:p>
      <w:pPr>
        <w:spacing w:line="300" w:lineRule="auto"/>
        <w:ind w:left="-887" w:leftChars="-341" w:firstLine="639" w:firstLineChars="245"/>
        <w:rPr>
          <w:rFonts w:hint="eastAsia" w:ascii="宋体" w:hAnsi="宋体"/>
          <w:b/>
          <w:bCs/>
          <w:szCs w:val="21"/>
        </w:rPr>
      </w:pPr>
      <w:r>
        <w:rPr>
          <w:rFonts w:hint="eastAsia" w:ascii="宋体" w:hAnsi="宋体"/>
          <w:b/>
          <w:bCs/>
          <w:szCs w:val="21"/>
        </w:rPr>
        <w:t>投标工程名称：</w:t>
      </w:r>
    </w:p>
    <w:tbl>
      <w:tblPr>
        <w:tblStyle w:val="36"/>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1080"/>
        <w:gridCol w:w="720"/>
        <w:gridCol w:w="1080"/>
        <w:gridCol w:w="720"/>
        <w:gridCol w:w="1080"/>
        <w:gridCol w:w="720"/>
        <w:gridCol w:w="1084"/>
        <w:gridCol w:w="716"/>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0" w:hRule="atLeast"/>
          <w:jc w:val="center"/>
        </w:trPr>
        <w:tc>
          <w:tcPr>
            <w:tcW w:w="900" w:type="dxa"/>
            <w:vMerge w:val="restart"/>
            <w:vAlign w:val="center"/>
          </w:tcPr>
          <w:p>
            <w:pPr>
              <w:adjustRightInd w:val="0"/>
              <w:snapToGrid w:val="0"/>
              <w:spacing w:line="300" w:lineRule="auto"/>
              <w:jc w:val="center"/>
              <w:rPr>
                <w:rFonts w:hint="eastAsia" w:ascii="宋体" w:hAnsi="宋体"/>
                <w:b/>
                <w:szCs w:val="21"/>
              </w:rPr>
            </w:pPr>
            <w:r>
              <w:rPr>
                <w:rFonts w:hint="eastAsia" w:ascii="宋体" w:hAnsi="宋体"/>
                <w:b/>
                <w:szCs w:val="21"/>
              </w:rPr>
              <w:t>职务</w:t>
            </w:r>
          </w:p>
        </w:tc>
        <w:tc>
          <w:tcPr>
            <w:tcW w:w="1080" w:type="dxa"/>
            <w:vMerge w:val="restart"/>
            <w:vAlign w:val="center"/>
          </w:tcPr>
          <w:p>
            <w:pPr>
              <w:adjustRightInd w:val="0"/>
              <w:snapToGrid w:val="0"/>
              <w:spacing w:line="300" w:lineRule="auto"/>
              <w:jc w:val="center"/>
              <w:rPr>
                <w:rFonts w:hint="eastAsia" w:ascii="宋体" w:hAnsi="宋体"/>
                <w:b/>
                <w:szCs w:val="21"/>
              </w:rPr>
            </w:pPr>
            <w:r>
              <w:rPr>
                <w:rFonts w:hint="eastAsia" w:ascii="宋体" w:hAnsi="宋体"/>
                <w:b/>
                <w:szCs w:val="21"/>
              </w:rPr>
              <w:t>姓名</w:t>
            </w:r>
          </w:p>
        </w:tc>
        <w:tc>
          <w:tcPr>
            <w:tcW w:w="720" w:type="dxa"/>
            <w:vMerge w:val="restart"/>
            <w:vAlign w:val="center"/>
          </w:tcPr>
          <w:p>
            <w:pPr>
              <w:adjustRightInd w:val="0"/>
              <w:snapToGrid w:val="0"/>
              <w:spacing w:line="300" w:lineRule="auto"/>
              <w:jc w:val="center"/>
              <w:rPr>
                <w:rFonts w:hint="eastAsia" w:ascii="宋体" w:hAnsi="宋体"/>
                <w:b/>
                <w:szCs w:val="21"/>
              </w:rPr>
            </w:pPr>
            <w:r>
              <w:rPr>
                <w:rFonts w:hint="eastAsia" w:ascii="宋体" w:hAnsi="宋体"/>
                <w:b/>
                <w:szCs w:val="21"/>
              </w:rPr>
              <w:t>职</w:t>
            </w:r>
          </w:p>
          <w:p>
            <w:pPr>
              <w:adjustRightInd w:val="0"/>
              <w:snapToGrid w:val="0"/>
              <w:spacing w:line="300" w:lineRule="auto"/>
              <w:jc w:val="center"/>
              <w:rPr>
                <w:rFonts w:hint="eastAsia" w:ascii="宋体" w:hAnsi="宋体"/>
                <w:b/>
                <w:szCs w:val="21"/>
              </w:rPr>
            </w:pPr>
            <w:r>
              <w:rPr>
                <w:rFonts w:hint="eastAsia" w:ascii="宋体" w:hAnsi="宋体"/>
                <w:b/>
                <w:szCs w:val="21"/>
              </w:rPr>
              <w:t>称</w:t>
            </w:r>
          </w:p>
        </w:tc>
        <w:tc>
          <w:tcPr>
            <w:tcW w:w="4684" w:type="dxa"/>
            <w:gridSpan w:val="5"/>
            <w:vAlign w:val="center"/>
          </w:tcPr>
          <w:p>
            <w:pPr>
              <w:adjustRightInd w:val="0"/>
              <w:snapToGrid w:val="0"/>
              <w:spacing w:line="300" w:lineRule="auto"/>
              <w:jc w:val="center"/>
              <w:rPr>
                <w:rFonts w:hint="eastAsia" w:ascii="宋体" w:hAnsi="宋体"/>
                <w:b/>
                <w:szCs w:val="21"/>
              </w:rPr>
            </w:pPr>
            <w:r>
              <w:rPr>
                <w:rFonts w:hint="eastAsia" w:ascii="宋体" w:hAnsi="宋体"/>
                <w:b/>
                <w:szCs w:val="21"/>
              </w:rPr>
              <w:t>上岗资格证明</w:t>
            </w:r>
          </w:p>
        </w:tc>
        <w:tc>
          <w:tcPr>
            <w:tcW w:w="2336" w:type="dxa"/>
            <w:gridSpan w:val="2"/>
            <w:vAlign w:val="center"/>
          </w:tcPr>
          <w:p>
            <w:pPr>
              <w:adjustRightInd w:val="0"/>
              <w:snapToGrid w:val="0"/>
              <w:spacing w:line="300" w:lineRule="auto"/>
              <w:jc w:val="center"/>
              <w:rPr>
                <w:rFonts w:hint="default" w:ascii="宋体" w:hAnsi="宋体" w:eastAsia="宋体"/>
                <w:b/>
                <w:szCs w:val="21"/>
                <w:lang w:val="en-US" w:eastAsia="zh-CN"/>
              </w:rPr>
            </w:pPr>
            <w:r>
              <w:rPr>
                <w:rFonts w:hint="eastAsia" w:ascii="宋体" w:hAnsi="宋体"/>
                <w:b/>
                <w:szCs w:val="21"/>
                <w:lang w:val="en-US" w:eastAsia="zh-CN"/>
              </w:rPr>
              <w:t>施工业绩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0" w:type="dxa"/>
            <w:vMerge w:val="continue"/>
            <w:vAlign w:val="center"/>
          </w:tcPr>
          <w:p/>
        </w:tc>
        <w:tc>
          <w:tcPr>
            <w:tcW w:w="1080" w:type="dxa"/>
            <w:vMerge w:val="continue"/>
            <w:vAlign w:val="center"/>
          </w:tcPr>
          <w:p/>
        </w:tc>
        <w:tc>
          <w:tcPr>
            <w:tcW w:w="720" w:type="dxa"/>
            <w:vMerge w:val="continue"/>
            <w:vAlign w:val="center"/>
          </w:tcPr>
          <w:p/>
        </w:tc>
        <w:tc>
          <w:tcPr>
            <w:tcW w:w="1080" w:type="dxa"/>
            <w:vAlign w:val="center"/>
          </w:tcPr>
          <w:p>
            <w:pPr>
              <w:adjustRightInd w:val="0"/>
              <w:snapToGrid w:val="0"/>
              <w:spacing w:line="300" w:lineRule="auto"/>
              <w:jc w:val="center"/>
              <w:rPr>
                <w:rFonts w:hint="eastAsia" w:ascii="宋体" w:hAnsi="宋体"/>
                <w:b/>
                <w:w w:val="66"/>
                <w:szCs w:val="21"/>
              </w:rPr>
            </w:pPr>
            <w:r>
              <w:rPr>
                <w:rFonts w:hint="eastAsia" w:ascii="宋体" w:hAnsi="宋体"/>
                <w:b/>
                <w:szCs w:val="21"/>
              </w:rPr>
              <w:t>证书名称</w:t>
            </w:r>
          </w:p>
        </w:tc>
        <w:tc>
          <w:tcPr>
            <w:tcW w:w="720" w:type="dxa"/>
            <w:vAlign w:val="center"/>
          </w:tcPr>
          <w:p>
            <w:pPr>
              <w:adjustRightInd w:val="0"/>
              <w:snapToGrid w:val="0"/>
              <w:spacing w:line="300" w:lineRule="auto"/>
              <w:jc w:val="center"/>
              <w:rPr>
                <w:rFonts w:hint="eastAsia" w:ascii="宋体" w:hAnsi="宋体"/>
                <w:b/>
                <w:w w:val="66"/>
                <w:szCs w:val="21"/>
              </w:rPr>
            </w:pPr>
            <w:r>
              <w:rPr>
                <w:rFonts w:hint="eastAsia" w:ascii="宋体" w:hAnsi="宋体"/>
                <w:b/>
                <w:szCs w:val="21"/>
              </w:rPr>
              <w:t>级别</w:t>
            </w:r>
          </w:p>
        </w:tc>
        <w:tc>
          <w:tcPr>
            <w:tcW w:w="1080" w:type="dxa"/>
            <w:vAlign w:val="center"/>
          </w:tcPr>
          <w:p>
            <w:pPr>
              <w:adjustRightInd w:val="0"/>
              <w:snapToGrid w:val="0"/>
              <w:spacing w:line="300" w:lineRule="auto"/>
              <w:jc w:val="center"/>
              <w:rPr>
                <w:rFonts w:hint="eastAsia" w:ascii="宋体" w:hAnsi="宋体"/>
                <w:b/>
                <w:szCs w:val="21"/>
              </w:rPr>
            </w:pPr>
            <w:r>
              <w:rPr>
                <w:rFonts w:hint="eastAsia" w:ascii="宋体" w:hAnsi="宋体"/>
                <w:b/>
                <w:szCs w:val="21"/>
              </w:rPr>
              <w:t>证号</w:t>
            </w:r>
          </w:p>
        </w:tc>
        <w:tc>
          <w:tcPr>
            <w:tcW w:w="720" w:type="dxa"/>
            <w:vAlign w:val="center"/>
          </w:tcPr>
          <w:p>
            <w:pPr>
              <w:adjustRightInd w:val="0"/>
              <w:snapToGrid w:val="0"/>
              <w:spacing w:line="300" w:lineRule="auto"/>
              <w:jc w:val="center"/>
              <w:rPr>
                <w:rFonts w:hint="eastAsia" w:ascii="宋体" w:hAnsi="宋体"/>
                <w:b/>
                <w:w w:val="66"/>
                <w:szCs w:val="21"/>
              </w:rPr>
            </w:pPr>
            <w:r>
              <w:rPr>
                <w:rFonts w:hint="eastAsia" w:ascii="宋体" w:hAnsi="宋体"/>
                <w:b/>
                <w:szCs w:val="21"/>
              </w:rPr>
              <w:t>专业</w:t>
            </w:r>
          </w:p>
        </w:tc>
        <w:tc>
          <w:tcPr>
            <w:tcW w:w="1084" w:type="dxa"/>
            <w:vAlign w:val="center"/>
          </w:tcPr>
          <w:p>
            <w:pPr>
              <w:adjustRightInd w:val="0"/>
              <w:snapToGrid w:val="0"/>
              <w:spacing w:line="300" w:lineRule="auto"/>
              <w:jc w:val="center"/>
              <w:rPr>
                <w:rFonts w:hint="eastAsia" w:ascii="宋体" w:hAnsi="宋体"/>
                <w:b/>
                <w:szCs w:val="21"/>
              </w:rPr>
            </w:pPr>
            <w:r>
              <w:rPr>
                <w:rFonts w:hint="eastAsia" w:ascii="宋体" w:hAnsi="宋体"/>
                <w:b/>
                <w:szCs w:val="21"/>
              </w:rPr>
              <w:t>原服务</w:t>
            </w:r>
          </w:p>
          <w:p>
            <w:pPr>
              <w:adjustRightInd w:val="0"/>
              <w:snapToGrid w:val="0"/>
              <w:spacing w:line="300" w:lineRule="auto"/>
              <w:jc w:val="center"/>
              <w:rPr>
                <w:rFonts w:hint="eastAsia" w:ascii="宋体" w:hAnsi="宋体"/>
                <w:b/>
                <w:szCs w:val="21"/>
              </w:rPr>
            </w:pPr>
            <w:r>
              <w:rPr>
                <w:rFonts w:hint="eastAsia" w:ascii="宋体" w:hAnsi="宋体"/>
                <w:b/>
                <w:szCs w:val="21"/>
              </w:rPr>
              <w:t>单位</w:t>
            </w:r>
          </w:p>
        </w:tc>
        <w:tc>
          <w:tcPr>
            <w:tcW w:w="716" w:type="dxa"/>
            <w:vAlign w:val="center"/>
          </w:tcPr>
          <w:p>
            <w:pPr>
              <w:adjustRightInd w:val="0"/>
              <w:snapToGrid w:val="0"/>
              <w:spacing w:line="300" w:lineRule="auto"/>
              <w:jc w:val="center"/>
              <w:rPr>
                <w:rFonts w:hint="eastAsia" w:ascii="宋体" w:hAnsi="宋体"/>
                <w:b/>
                <w:w w:val="66"/>
                <w:szCs w:val="21"/>
              </w:rPr>
            </w:pPr>
            <w:r>
              <w:rPr>
                <w:rFonts w:hint="eastAsia" w:ascii="宋体" w:hAnsi="宋体"/>
                <w:b/>
                <w:szCs w:val="21"/>
              </w:rPr>
              <w:t>项目数</w:t>
            </w:r>
          </w:p>
        </w:tc>
        <w:tc>
          <w:tcPr>
            <w:tcW w:w="1620" w:type="dxa"/>
            <w:vAlign w:val="center"/>
          </w:tcPr>
          <w:p>
            <w:pPr>
              <w:adjustRightInd w:val="0"/>
              <w:snapToGrid w:val="0"/>
              <w:spacing w:line="300" w:lineRule="auto"/>
              <w:jc w:val="center"/>
              <w:rPr>
                <w:rFonts w:hint="eastAsia" w:ascii="宋体" w:hAnsi="宋体"/>
                <w:b/>
                <w:szCs w:val="21"/>
              </w:rPr>
            </w:pPr>
            <w:r>
              <w:rPr>
                <w:rFonts w:hint="eastAsia" w:ascii="宋体" w:hAnsi="宋体"/>
                <w:b/>
                <w:szCs w:val="21"/>
              </w:rPr>
              <w:t>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tcPr>
          <w:p/>
        </w:tc>
        <w:tc>
          <w:tcPr>
            <w:tcW w:w="1080" w:type="dxa"/>
          </w:tcPr>
          <w:p/>
        </w:tc>
        <w:tc>
          <w:tcPr>
            <w:tcW w:w="720" w:type="dxa"/>
          </w:tcPr>
          <w:p/>
        </w:tc>
        <w:tc>
          <w:tcPr>
            <w:tcW w:w="1080" w:type="dxa"/>
          </w:tcPr>
          <w:p/>
        </w:tc>
        <w:tc>
          <w:tcPr>
            <w:tcW w:w="720" w:type="dxa"/>
          </w:tcPr>
          <w:p/>
        </w:tc>
        <w:tc>
          <w:tcPr>
            <w:tcW w:w="1080" w:type="dxa"/>
          </w:tcPr>
          <w:p/>
        </w:tc>
        <w:tc>
          <w:tcPr>
            <w:tcW w:w="720" w:type="dxa"/>
          </w:tcPr>
          <w:p/>
        </w:tc>
        <w:tc>
          <w:tcPr>
            <w:tcW w:w="1084" w:type="dxa"/>
          </w:tcPr>
          <w:p/>
        </w:tc>
        <w:tc>
          <w:tcPr>
            <w:tcW w:w="716" w:type="dxa"/>
          </w:tcPr>
          <w:p/>
        </w:tc>
        <w:tc>
          <w:tcPr>
            <w:tcW w:w="162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tcPr>
          <w:p/>
        </w:tc>
        <w:tc>
          <w:tcPr>
            <w:tcW w:w="1080" w:type="dxa"/>
          </w:tcPr>
          <w:p/>
        </w:tc>
        <w:tc>
          <w:tcPr>
            <w:tcW w:w="720" w:type="dxa"/>
          </w:tcPr>
          <w:p/>
        </w:tc>
        <w:tc>
          <w:tcPr>
            <w:tcW w:w="1080" w:type="dxa"/>
          </w:tcPr>
          <w:p/>
        </w:tc>
        <w:tc>
          <w:tcPr>
            <w:tcW w:w="720" w:type="dxa"/>
          </w:tcPr>
          <w:p/>
        </w:tc>
        <w:tc>
          <w:tcPr>
            <w:tcW w:w="1080" w:type="dxa"/>
          </w:tcPr>
          <w:p/>
        </w:tc>
        <w:tc>
          <w:tcPr>
            <w:tcW w:w="720" w:type="dxa"/>
          </w:tcPr>
          <w:p/>
        </w:tc>
        <w:tc>
          <w:tcPr>
            <w:tcW w:w="1084" w:type="dxa"/>
          </w:tcPr>
          <w:p/>
        </w:tc>
        <w:tc>
          <w:tcPr>
            <w:tcW w:w="716" w:type="dxa"/>
          </w:tcPr>
          <w:p/>
        </w:tc>
        <w:tc>
          <w:tcPr>
            <w:tcW w:w="162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tcPr>
          <w:p/>
        </w:tc>
        <w:tc>
          <w:tcPr>
            <w:tcW w:w="1080" w:type="dxa"/>
          </w:tcPr>
          <w:p/>
        </w:tc>
        <w:tc>
          <w:tcPr>
            <w:tcW w:w="720" w:type="dxa"/>
          </w:tcPr>
          <w:p/>
        </w:tc>
        <w:tc>
          <w:tcPr>
            <w:tcW w:w="1080" w:type="dxa"/>
          </w:tcPr>
          <w:p/>
        </w:tc>
        <w:tc>
          <w:tcPr>
            <w:tcW w:w="720" w:type="dxa"/>
          </w:tcPr>
          <w:p/>
        </w:tc>
        <w:tc>
          <w:tcPr>
            <w:tcW w:w="1080" w:type="dxa"/>
          </w:tcPr>
          <w:p/>
        </w:tc>
        <w:tc>
          <w:tcPr>
            <w:tcW w:w="720" w:type="dxa"/>
          </w:tcPr>
          <w:p/>
        </w:tc>
        <w:tc>
          <w:tcPr>
            <w:tcW w:w="1084" w:type="dxa"/>
          </w:tcPr>
          <w:p/>
        </w:tc>
        <w:tc>
          <w:tcPr>
            <w:tcW w:w="716" w:type="dxa"/>
          </w:tcPr>
          <w:p/>
        </w:tc>
        <w:tc>
          <w:tcPr>
            <w:tcW w:w="162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tcPr>
          <w:p/>
        </w:tc>
        <w:tc>
          <w:tcPr>
            <w:tcW w:w="1080" w:type="dxa"/>
          </w:tcPr>
          <w:p/>
        </w:tc>
        <w:tc>
          <w:tcPr>
            <w:tcW w:w="720" w:type="dxa"/>
          </w:tcPr>
          <w:p/>
        </w:tc>
        <w:tc>
          <w:tcPr>
            <w:tcW w:w="1080" w:type="dxa"/>
          </w:tcPr>
          <w:p/>
        </w:tc>
        <w:tc>
          <w:tcPr>
            <w:tcW w:w="720" w:type="dxa"/>
          </w:tcPr>
          <w:p/>
        </w:tc>
        <w:tc>
          <w:tcPr>
            <w:tcW w:w="1080" w:type="dxa"/>
          </w:tcPr>
          <w:p/>
        </w:tc>
        <w:tc>
          <w:tcPr>
            <w:tcW w:w="720" w:type="dxa"/>
          </w:tcPr>
          <w:p/>
        </w:tc>
        <w:tc>
          <w:tcPr>
            <w:tcW w:w="1084" w:type="dxa"/>
          </w:tcPr>
          <w:p/>
        </w:tc>
        <w:tc>
          <w:tcPr>
            <w:tcW w:w="716" w:type="dxa"/>
          </w:tcPr>
          <w:p/>
        </w:tc>
        <w:tc>
          <w:tcPr>
            <w:tcW w:w="162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tcPr>
          <w:p/>
        </w:tc>
        <w:tc>
          <w:tcPr>
            <w:tcW w:w="1080" w:type="dxa"/>
          </w:tcPr>
          <w:p/>
        </w:tc>
        <w:tc>
          <w:tcPr>
            <w:tcW w:w="720" w:type="dxa"/>
          </w:tcPr>
          <w:p/>
        </w:tc>
        <w:tc>
          <w:tcPr>
            <w:tcW w:w="1080" w:type="dxa"/>
          </w:tcPr>
          <w:p/>
        </w:tc>
        <w:tc>
          <w:tcPr>
            <w:tcW w:w="720" w:type="dxa"/>
          </w:tcPr>
          <w:p/>
        </w:tc>
        <w:tc>
          <w:tcPr>
            <w:tcW w:w="1080" w:type="dxa"/>
          </w:tcPr>
          <w:p/>
        </w:tc>
        <w:tc>
          <w:tcPr>
            <w:tcW w:w="720" w:type="dxa"/>
          </w:tcPr>
          <w:p/>
        </w:tc>
        <w:tc>
          <w:tcPr>
            <w:tcW w:w="1084" w:type="dxa"/>
          </w:tcPr>
          <w:p/>
        </w:tc>
        <w:tc>
          <w:tcPr>
            <w:tcW w:w="716" w:type="dxa"/>
          </w:tcPr>
          <w:p/>
        </w:tc>
        <w:tc>
          <w:tcPr>
            <w:tcW w:w="162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tcPr>
          <w:p/>
        </w:tc>
        <w:tc>
          <w:tcPr>
            <w:tcW w:w="1080" w:type="dxa"/>
          </w:tcPr>
          <w:p/>
        </w:tc>
        <w:tc>
          <w:tcPr>
            <w:tcW w:w="720" w:type="dxa"/>
          </w:tcPr>
          <w:p/>
        </w:tc>
        <w:tc>
          <w:tcPr>
            <w:tcW w:w="1080" w:type="dxa"/>
          </w:tcPr>
          <w:p/>
        </w:tc>
        <w:tc>
          <w:tcPr>
            <w:tcW w:w="720" w:type="dxa"/>
          </w:tcPr>
          <w:p/>
        </w:tc>
        <w:tc>
          <w:tcPr>
            <w:tcW w:w="1080" w:type="dxa"/>
          </w:tcPr>
          <w:p/>
        </w:tc>
        <w:tc>
          <w:tcPr>
            <w:tcW w:w="720" w:type="dxa"/>
          </w:tcPr>
          <w:p/>
        </w:tc>
        <w:tc>
          <w:tcPr>
            <w:tcW w:w="1084" w:type="dxa"/>
          </w:tcPr>
          <w:p/>
        </w:tc>
        <w:tc>
          <w:tcPr>
            <w:tcW w:w="716" w:type="dxa"/>
          </w:tcPr>
          <w:p/>
        </w:tc>
        <w:tc>
          <w:tcPr>
            <w:tcW w:w="162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tcPr>
          <w:p/>
        </w:tc>
        <w:tc>
          <w:tcPr>
            <w:tcW w:w="1080" w:type="dxa"/>
          </w:tcPr>
          <w:p/>
        </w:tc>
        <w:tc>
          <w:tcPr>
            <w:tcW w:w="720" w:type="dxa"/>
          </w:tcPr>
          <w:p/>
        </w:tc>
        <w:tc>
          <w:tcPr>
            <w:tcW w:w="1080" w:type="dxa"/>
          </w:tcPr>
          <w:p/>
        </w:tc>
        <w:tc>
          <w:tcPr>
            <w:tcW w:w="720" w:type="dxa"/>
          </w:tcPr>
          <w:p/>
        </w:tc>
        <w:tc>
          <w:tcPr>
            <w:tcW w:w="1080" w:type="dxa"/>
          </w:tcPr>
          <w:p/>
        </w:tc>
        <w:tc>
          <w:tcPr>
            <w:tcW w:w="720" w:type="dxa"/>
          </w:tcPr>
          <w:p/>
        </w:tc>
        <w:tc>
          <w:tcPr>
            <w:tcW w:w="1084" w:type="dxa"/>
          </w:tcPr>
          <w:p/>
        </w:tc>
        <w:tc>
          <w:tcPr>
            <w:tcW w:w="716" w:type="dxa"/>
          </w:tcPr>
          <w:p/>
        </w:tc>
        <w:tc>
          <w:tcPr>
            <w:tcW w:w="162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tcPr>
          <w:p/>
        </w:tc>
        <w:tc>
          <w:tcPr>
            <w:tcW w:w="1080" w:type="dxa"/>
          </w:tcPr>
          <w:p/>
        </w:tc>
        <w:tc>
          <w:tcPr>
            <w:tcW w:w="720" w:type="dxa"/>
          </w:tcPr>
          <w:p/>
        </w:tc>
        <w:tc>
          <w:tcPr>
            <w:tcW w:w="1080" w:type="dxa"/>
          </w:tcPr>
          <w:p/>
        </w:tc>
        <w:tc>
          <w:tcPr>
            <w:tcW w:w="720" w:type="dxa"/>
          </w:tcPr>
          <w:p/>
        </w:tc>
        <w:tc>
          <w:tcPr>
            <w:tcW w:w="1080" w:type="dxa"/>
          </w:tcPr>
          <w:p/>
        </w:tc>
        <w:tc>
          <w:tcPr>
            <w:tcW w:w="720" w:type="dxa"/>
          </w:tcPr>
          <w:p/>
        </w:tc>
        <w:tc>
          <w:tcPr>
            <w:tcW w:w="1084" w:type="dxa"/>
          </w:tcPr>
          <w:p/>
        </w:tc>
        <w:tc>
          <w:tcPr>
            <w:tcW w:w="716" w:type="dxa"/>
          </w:tcPr>
          <w:p/>
        </w:tc>
        <w:tc>
          <w:tcPr>
            <w:tcW w:w="162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tcPr>
          <w:p/>
        </w:tc>
        <w:tc>
          <w:tcPr>
            <w:tcW w:w="1080" w:type="dxa"/>
          </w:tcPr>
          <w:p/>
        </w:tc>
        <w:tc>
          <w:tcPr>
            <w:tcW w:w="720" w:type="dxa"/>
          </w:tcPr>
          <w:p/>
        </w:tc>
        <w:tc>
          <w:tcPr>
            <w:tcW w:w="1080" w:type="dxa"/>
          </w:tcPr>
          <w:p/>
        </w:tc>
        <w:tc>
          <w:tcPr>
            <w:tcW w:w="720" w:type="dxa"/>
          </w:tcPr>
          <w:p/>
        </w:tc>
        <w:tc>
          <w:tcPr>
            <w:tcW w:w="1080" w:type="dxa"/>
          </w:tcPr>
          <w:p/>
        </w:tc>
        <w:tc>
          <w:tcPr>
            <w:tcW w:w="720" w:type="dxa"/>
          </w:tcPr>
          <w:p/>
        </w:tc>
        <w:tc>
          <w:tcPr>
            <w:tcW w:w="1084" w:type="dxa"/>
          </w:tcPr>
          <w:p/>
        </w:tc>
        <w:tc>
          <w:tcPr>
            <w:tcW w:w="716" w:type="dxa"/>
          </w:tcPr>
          <w:p/>
        </w:tc>
        <w:tc>
          <w:tcPr>
            <w:tcW w:w="162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tcPr>
          <w:p/>
        </w:tc>
        <w:tc>
          <w:tcPr>
            <w:tcW w:w="1080" w:type="dxa"/>
          </w:tcPr>
          <w:p/>
        </w:tc>
        <w:tc>
          <w:tcPr>
            <w:tcW w:w="720" w:type="dxa"/>
          </w:tcPr>
          <w:p/>
        </w:tc>
        <w:tc>
          <w:tcPr>
            <w:tcW w:w="1080" w:type="dxa"/>
          </w:tcPr>
          <w:p/>
        </w:tc>
        <w:tc>
          <w:tcPr>
            <w:tcW w:w="720" w:type="dxa"/>
          </w:tcPr>
          <w:p/>
        </w:tc>
        <w:tc>
          <w:tcPr>
            <w:tcW w:w="1080" w:type="dxa"/>
          </w:tcPr>
          <w:p/>
        </w:tc>
        <w:tc>
          <w:tcPr>
            <w:tcW w:w="720" w:type="dxa"/>
          </w:tcPr>
          <w:p/>
        </w:tc>
        <w:tc>
          <w:tcPr>
            <w:tcW w:w="1084" w:type="dxa"/>
          </w:tcPr>
          <w:p/>
        </w:tc>
        <w:tc>
          <w:tcPr>
            <w:tcW w:w="716" w:type="dxa"/>
          </w:tcPr>
          <w:p/>
        </w:tc>
        <w:tc>
          <w:tcPr>
            <w:tcW w:w="162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9720" w:type="dxa"/>
            <w:gridSpan w:val="10"/>
            <w:tcBorders>
              <w:bottom w:val="single" w:color="auto" w:sz="4" w:space="0"/>
            </w:tcBorders>
          </w:tcPr>
          <w:p>
            <w:pPr>
              <w:spacing w:line="300" w:lineRule="auto"/>
              <w:rPr>
                <w:rFonts w:hint="eastAsia" w:ascii="宋体" w:hAnsi="宋体"/>
                <w:szCs w:val="21"/>
              </w:rPr>
            </w:pPr>
            <w:r>
              <w:rPr>
                <w:rFonts w:hint="eastAsia" w:ascii="宋体" w:hAnsi="宋体"/>
                <w:szCs w:val="21"/>
              </w:rPr>
              <w:t>本工程我单位一旦中标，将实行项目经理负责制，并配备上述项目管理班子，</w:t>
            </w:r>
            <w:r>
              <w:rPr>
                <w:rFonts w:hint="eastAsia" w:ascii="宋体" w:hAnsi="宋体"/>
                <w:szCs w:val="21"/>
                <w:lang w:val="en-US" w:eastAsia="zh-CN"/>
              </w:rPr>
              <w:t>确保上述管理班子成员在项目履职，</w:t>
            </w:r>
            <w:r>
              <w:rPr>
                <w:rFonts w:hint="eastAsia" w:ascii="宋体" w:hAnsi="宋体"/>
                <w:szCs w:val="21"/>
              </w:rPr>
              <w:t>上述所报内容真实，若不真实，愿按有关规定</w:t>
            </w:r>
            <w:r>
              <w:rPr>
                <w:rFonts w:hint="eastAsia" w:ascii="宋体" w:hAnsi="宋体"/>
                <w:szCs w:val="21"/>
                <w:lang w:val="en-US" w:eastAsia="zh-CN"/>
              </w:rPr>
              <w:t>赔偿招标方违约金</w:t>
            </w:r>
            <w:r>
              <w:rPr>
                <w:rFonts w:hint="eastAsia" w:ascii="宋体" w:hAnsi="宋体"/>
                <w:szCs w:val="21"/>
              </w:rPr>
              <w:t>，项目管理班子机构</w:t>
            </w:r>
            <w:r>
              <w:rPr>
                <w:rFonts w:hint="eastAsia" w:ascii="宋体" w:hAnsi="宋体"/>
                <w:szCs w:val="21"/>
                <w:lang w:val="en-US" w:eastAsia="zh-CN"/>
              </w:rPr>
              <w:t>设</w:t>
            </w:r>
            <w:r>
              <w:rPr>
                <w:rFonts w:hint="eastAsia" w:ascii="宋体" w:hAnsi="宋体"/>
                <w:szCs w:val="21"/>
              </w:rPr>
              <w:t>置、职责分工等情况另附资料说明。</w:t>
            </w:r>
          </w:p>
        </w:tc>
      </w:tr>
    </w:tbl>
    <w:p>
      <w:pPr>
        <w:spacing w:line="300" w:lineRule="auto"/>
        <w:jc w:val="center"/>
        <w:rPr>
          <w:rFonts w:hint="eastAsia" w:ascii="宋体" w:hAnsi="宋体"/>
          <w:b/>
          <w:bCs/>
          <w:sz w:val="28"/>
          <w:szCs w:val="28"/>
        </w:rPr>
      </w:pPr>
      <w:r>
        <w:rPr>
          <w:rFonts w:hint="eastAsia" w:ascii="宋体" w:hAnsi="宋体"/>
          <w:b/>
          <w:bCs/>
          <w:sz w:val="28"/>
          <w:szCs w:val="28"/>
        </w:rPr>
        <w:t>表</w:t>
      </w:r>
      <w:r>
        <w:rPr>
          <w:rFonts w:ascii="宋体" w:hAnsi="宋体"/>
          <w:b/>
          <w:bCs/>
          <w:sz w:val="28"/>
          <w:szCs w:val="28"/>
        </w:rPr>
        <w:t>6</w:t>
      </w:r>
      <w:r>
        <w:rPr>
          <w:rFonts w:hint="eastAsia" w:ascii="宋体" w:hAnsi="宋体"/>
          <w:b/>
          <w:bCs/>
          <w:sz w:val="28"/>
          <w:szCs w:val="28"/>
        </w:rPr>
        <w:t>项目经理简历表</w:t>
      </w:r>
    </w:p>
    <w:tbl>
      <w:tblPr>
        <w:tblStyle w:val="36"/>
        <w:tblW w:w="883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2"/>
        <w:gridCol w:w="620"/>
        <w:gridCol w:w="1440"/>
        <w:gridCol w:w="1318"/>
        <w:gridCol w:w="1691"/>
        <w:gridCol w:w="1011"/>
        <w:gridCol w:w="430"/>
        <w:gridCol w:w="11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1152" w:type="dxa"/>
            <w:vAlign w:val="center"/>
          </w:tcPr>
          <w:p>
            <w:pPr>
              <w:spacing w:line="300" w:lineRule="auto"/>
              <w:jc w:val="center"/>
              <w:rPr>
                <w:rFonts w:hint="eastAsia" w:ascii="宋体" w:hAnsi="宋体"/>
                <w:szCs w:val="21"/>
              </w:rPr>
            </w:pPr>
            <w:r>
              <w:rPr>
                <w:rFonts w:hint="eastAsia" w:ascii="宋体" w:hAnsi="宋体"/>
                <w:szCs w:val="21"/>
              </w:rPr>
              <w:t>姓名</w:t>
            </w:r>
          </w:p>
        </w:tc>
        <w:tc>
          <w:tcPr>
            <w:tcW w:w="2060" w:type="dxa"/>
            <w:gridSpan w:val="2"/>
            <w:vAlign w:val="center"/>
          </w:tcPr>
          <w:p/>
        </w:tc>
        <w:tc>
          <w:tcPr>
            <w:tcW w:w="1318" w:type="dxa"/>
            <w:vAlign w:val="center"/>
          </w:tcPr>
          <w:p>
            <w:pPr>
              <w:spacing w:line="300" w:lineRule="auto"/>
              <w:jc w:val="center"/>
              <w:rPr>
                <w:rFonts w:hint="eastAsia" w:ascii="宋体" w:hAnsi="宋体"/>
                <w:szCs w:val="21"/>
              </w:rPr>
            </w:pPr>
            <w:r>
              <w:rPr>
                <w:rFonts w:hint="eastAsia" w:ascii="宋体" w:hAnsi="宋体"/>
                <w:szCs w:val="21"/>
              </w:rPr>
              <w:t>性别</w:t>
            </w:r>
          </w:p>
        </w:tc>
        <w:tc>
          <w:tcPr>
            <w:tcW w:w="1691" w:type="dxa"/>
            <w:vAlign w:val="center"/>
          </w:tcPr>
          <w:p/>
        </w:tc>
        <w:tc>
          <w:tcPr>
            <w:tcW w:w="1441" w:type="dxa"/>
            <w:gridSpan w:val="2"/>
            <w:vAlign w:val="center"/>
          </w:tcPr>
          <w:p>
            <w:pPr>
              <w:spacing w:line="300" w:lineRule="auto"/>
              <w:jc w:val="center"/>
              <w:rPr>
                <w:rFonts w:hint="eastAsia" w:ascii="宋体" w:hAnsi="宋体"/>
                <w:szCs w:val="21"/>
              </w:rPr>
            </w:pPr>
            <w:r>
              <w:rPr>
                <w:rFonts w:hint="eastAsia" w:ascii="宋体" w:hAnsi="宋体"/>
                <w:szCs w:val="21"/>
              </w:rPr>
              <w:t>年龄</w:t>
            </w:r>
          </w:p>
        </w:tc>
        <w:tc>
          <w:tcPr>
            <w:tcW w:w="1168"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1152" w:type="dxa"/>
            <w:vAlign w:val="center"/>
          </w:tcPr>
          <w:p>
            <w:pPr>
              <w:spacing w:line="300" w:lineRule="auto"/>
              <w:jc w:val="center"/>
              <w:rPr>
                <w:rFonts w:hint="eastAsia" w:ascii="宋体" w:hAnsi="宋体"/>
                <w:szCs w:val="21"/>
              </w:rPr>
            </w:pPr>
            <w:r>
              <w:rPr>
                <w:rFonts w:hint="eastAsia" w:ascii="宋体" w:hAnsi="宋体"/>
                <w:szCs w:val="21"/>
              </w:rPr>
              <w:t>职务</w:t>
            </w:r>
          </w:p>
        </w:tc>
        <w:tc>
          <w:tcPr>
            <w:tcW w:w="2060" w:type="dxa"/>
            <w:gridSpan w:val="2"/>
            <w:vAlign w:val="center"/>
          </w:tcPr>
          <w:p/>
        </w:tc>
        <w:tc>
          <w:tcPr>
            <w:tcW w:w="1318" w:type="dxa"/>
            <w:vAlign w:val="center"/>
          </w:tcPr>
          <w:p>
            <w:pPr>
              <w:spacing w:line="300" w:lineRule="auto"/>
              <w:jc w:val="center"/>
              <w:rPr>
                <w:rFonts w:hint="eastAsia" w:ascii="宋体" w:hAnsi="宋体"/>
                <w:szCs w:val="21"/>
              </w:rPr>
            </w:pPr>
            <w:r>
              <w:rPr>
                <w:rFonts w:hint="eastAsia" w:ascii="宋体" w:hAnsi="宋体"/>
                <w:szCs w:val="21"/>
              </w:rPr>
              <w:t>职称</w:t>
            </w:r>
          </w:p>
        </w:tc>
        <w:tc>
          <w:tcPr>
            <w:tcW w:w="1691" w:type="dxa"/>
            <w:vAlign w:val="center"/>
          </w:tcPr>
          <w:p/>
        </w:tc>
        <w:tc>
          <w:tcPr>
            <w:tcW w:w="1441" w:type="dxa"/>
            <w:gridSpan w:val="2"/>
            <w:vAlign w:val="center"/>
          </w:tcPr>
          <w:p>
            <w:pPr>
              <w:spacing w:line="300" w:lineRule="auto"/>
              <w:jc w:val="center"/>
              <w:rPr>
                <w:rFonts w:hint="eastAsia" w:ascii="宋体" w:hAnsi="宋体"/>
                <w:szCs w:val="21"/>
              </w:rPr>
            </w:pPr>
            <w:r>
              <w:rPr>
                <w:rFonts w:hint="eastAsia" w:ascii="宋体" w:hAnsi="宋体"/>
                <w:szCs w:val="21"/>
              </w:rPr>
              <w:t>学历</w:t>
            </w:r>
          </w:p>
        </w:tc>
        <w:tc>
          <w:tcPr>
            <w:tcW w:w="1168"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3212" w:type="dxa"/>
            <w:gridSpan w:val="3"/>
            <w:vAlign w:val="center"/>
          </w:tcPr>
          <w:p>
            <w:pPr>
              <w:spacing w:line="300" w:lineRule="auto"/>
              <w:jc w:val="center"/>
              <w:rPr>
                <w:rFonts w:hint="eastAsia" w:ascii="宋体" w:hAnsi="宋体"/>
                <w:szCs w:val="21"/>
              </w:rPr>
            </w:pPr>
            <w:r>
              <w:rPr>
                <w:rFonts w:hint="eastAsia" w:ascii="宋体" w:hAnsi="宋体"/>
                <w:szCs w:val="21"/>
              </w:rPr>
              <w:t>参加工作时间</w:t>
            </w:r>
          </w:p>
        </w:tc>
        <w:tc>
          <w:tcPr>
            <w:tcW w:w="1318" w:type="dxa"/>
            <w:vAlign w:val="center"/>
          </w:tcPr>
          <w:p/>
        </w:tc>
        <w:tc>
          <w:tcPr>
            <w:tcW w:w="2702" w:type="dxa"/>
            <w:gridSpan w:val="2"/>
            <w:vAlign w:val="center"/>
          </w:tcPr>
          <w:p>
            <w:pPr>
              <w:spacing w:line="300" w:lineRule="auto"/>
              <w:jc w:val="center"/>
              <w:rPr>
                <w:rFonts w:hint="eastAsia" w:ascii="宋体" w:hAnsi="宋体"/>
                <w:szCs w:val="21"/>
              </w:rPr>
            </w:pPr>
            <w:r>
              <w:rPr>
                <w:rFonts w:hint="eastAsia" w:ascii="宋体" w:hAnsi="宋体"/>
                <w:szCs w:val="21"/>
              </w:rPr>
              <w:t>从事项目经理年限</w:t>
            </w:r>
          </w:p>
        </w:tc>
        <w:tc>
          <w:tcPr>
            <w:tcW w:w="1598" w:type="dxa"/>
            <w:gridSpan w:val="2"/>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3212" w:type="dxa"/>
            <w:gridSpan w:val="3"/>
            <w:vAlign w:val="center"/>
          </w:tcPr>
          <w:p>
            <w:pPr>
              <w:spacing w:line="300" w:lineRule="auto"/>
              <w:jc w:val="center"/>
              <w:rPr>
                <w:rFonts w:hint="eastAsia" w:ascii="宋体" w:hAnsi="宋体"/>
                <w:w w:val="90"/>
                <w:szCs w:val="21"/>
              </w:rPr>
            </w:pPr>
            <w:r>
              <w:rPr>
                <w:rFonts w:hint="eastAsia" w:ascii="宋体" w:hAnsi="宋体"/>
                <w:szCs w:val="21"/>
              </w:rPr>
              <w:t>项目经理资格证书编号</w:t>
            </w:r>
          </w:p>
        </w:tc>
        <w:tc>
          <w:tcPr>
            <w:tcW w:w="5618" w:type="dxa"/>
            <w:gridSpan w:val="5"/>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8830" w:type="dxa"/>
            <w:gridSpan w:val="8"/>
            <w:vAlign w:val="center"/>
          </w:tcPr>
          <w:p>
            <w:pPr>
              <w:spacing w:line="300" w:lineRule="auto"/>
              <w:jc w:val="center"/>
              <w:rPr>
                <w:rFonts w:hint="eastAsia" w:ascii="宋体" w:hAnsi="宋体"/>
                <w:szCs w:val="21"/>
              </w:rPr>
            </w:pPr>
            <w:r>
              <w:rPr>
                <w:rFonts w:hint="eastAsia" w:ascii="宋体" w:hAnsi="宋体"/>
                <w:szCs w:val="21"/>
              </w:rPr>
              <w:t>在建和已完工程项目情况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1772" w:type="dxa"/>
            <w:gridSpan w:val="2"/>
            <w:vAlign w:val="center"/>
          </w:tcPr>
          <w:p>
            <w:pPr>
              <w:spacing w:line="300" w:lineRule="auto"/>
              <w:jc w:val="center"/>
              <w:rPr>
                <w:rFonts w:hint="eastAsia" w:ascii="宋体" w:hAnsi="宋体"/>
                <w:szCs w:val="21"/>
              </w:rPr>
            </w:pPr>
            <w:r>
              <w:rPr>
                <w:rFonts w:hint="eastAsia" w:ascii="宋体" w:hAnsi="宋体"/>
                <w:szCs w:val="21"/>
              </w:rPr>
              <w:t>建设单位</w:t>
            </w:r>
          </w:p>
        </w:tc>
        <w:tc>
          <w:tcPr>
            <w:tcW w:w="1440" w:type="dxa"/>
            <w:vAlign w:val="center"/>
          </w:tcPr>
          <w:p>
            <w:pPr>
              <w:spacing w:line="300" w:lineRule="auto"/>
              <w:jc w:val="center"/>
              <w:rPr>
                <w:rFonts w:hint="eastAsia" w:ascii="宋体" w:hAnsi="宋体"/>
                <w:szCs w:val="21"/>
              </w:rPr>
            </w:pPr>
            <w:r>
              <w:rPr>
                <w:rFonts w:hint="eastAsia" w:ascii="宋体" w:hAnsi="宋体"/>
                <w:szCs w:val="21"/>
              </w:rPr>
              <w:t>项目名称</w:t>
            </w:r>
          </w:p>
        </w:tc>
        <w:tc>
          <w:tcPr>
            <w:tcW w:w="1318" w:type="dxa"/>
            <w:vAlign w:val="center"/>
          </w:tcPr>
          <w:p>
            <w:pPr>
              <w:spacing w:line="300" w:lineRule="auto"/>
              <w:jc w:val="center"/>
              <w:rPr>
                <w:rFonts w:hint="eastAsia" w:ascii="宋体" w:hAnsi="宋体"/>
                <w:szCs w:val="21"/>
              </w:rPr>
            </w:pPr>
            <w:r>
              <w:rPr>
                <w:rFonts w:hint="eastAsia" w:ascii="宋体" w:hAnsi="宋体"/>
                <w:szCs w:val="21"/>
              </w:rPr>
              <w:t>建筑规模</w:t>
            </w:r>
          </w:p>
        </w:tc>
        <w:tc>
          <w:tcPr>
            <w:tcW w:w="1691" w:type="dxa"/>
            <w:vAlign w:val="center"/>
          </w:tcPr>
          <w:p>
            <w:pPr>
              <w:spacing w:line="300" w:lineRule="auto"/>
              <w:jc w:val="center"/>
              <w:rPr>
                <w:rFonts w:hint="eastAsia" w:ascii="宋体" w:hAnsi="宋体"/>
                <w:szCs w:val="21"/>
              </w:rPr>
            </w:pPr>
            <w:r>
              <w:rPr>
                <w:rFonts w:hint="eastAsia" w:ascii="宋体" w:hAnsi="宋体"/>
                <w:szCs w:val="21"/>
              </w:rPr>
              <w:t>开、竣工日期</w:t>
            </w:r>
          </w:p>
        </w:tc>
        <w:tc>
          <w:tcPr>
            <w:tcW w:w="1441" w:type="dxa"/>
            <w:gridSpan w:val="2"/>
            <w:vAlign w:val="center"/>
          </w:tcPr>
          <w:p>
            <w:pPr>
              <w:spacing w:line="300" w:lineRule="auto"/>
              <w:jc w:val="center"/>
              <w:rPr>
                <w:rFonts w:hint="eastAsia" w:ascii="宋体" w:hAnsi="宋体"/>
                <w:szCs w:val="21"/>
              </w:rPr>
            </w:pPr>
            <w:r>
              <w:rPr>
                <w:rFonts w:hint="eastAsia" w:ascii="宋体" w:hAnsi="宋体"/>
                <w:szCs w:val="21"/>
              </w:rPr>
              <w:t>在建或已完</w:t>
            </w:r>
          </w:p>
        </w:tc>
        <w:tc>
          <w:tcPr>
            <w:tcW w:w="1168" w:type="dxa"/>
            <w:vAlign w:val="center"/>
          </w:tcPr>
          <w:p>
            <w:pPr>
              <w:spacing w:line="300" w:lineRule="auto"/>
              <w:jc w:val="center"/>
              <w:rPr>
                <w:rFonts w:hint="eastAsia" w:ascii="宋体" w:hAnsi="宋体"/>
                <w:szCs w:val="21"/>
              </w:rPr>
            </w:pPr>
            <w:r>
              <w:rPr>
                <w:rFonts w:hint="eastAsia" w:ascii="宋体" w:hAnsi="宋体"/>
                <w:szCs w:val="21"/>
              </w:rPr>
              <w:t>工程质量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72" w:type="dxa"/>
            <w:gridSpan w:val="2"/>
            <w:vAlign w:val="center"/>
          </w:tcPr>
          <w:p/>
        </w:tc>
        <w:tc>
          <w:tcPr>
            <w:tcW w:w="1440" w:type="dxa"/>
            <w:vAlign w:val="center"/>
          </w:tcPr>
          <w:p/>
        </w:tc>
        <w:tc>
          <w:tcPr>
            <w:tcW w:w="1318" w:type="dxa"/>
            <w:vAlign w:val="center"/>
          </w:tcPr>
          <w:p/>
        </w:tc>
        <w:tc>
          <w:tcPr>
            <w:tcW w:w="1691" w:type="dxa"/>
            <w:vAlign w:val="center"/>
          </w:tcPr>
          <w:p/>
        </w:tc>
        <w:tc>
          <w:tcPr>
            <w:tcW w:w="1441" w:type="dxa"/>
            <w:gridSpan w:val="2"/>
            <w:vAlign w:val="center"/>
          </w:tcPr>
          <w:p/>
        </w:tc>
        <w:tc>
          <w:tcPr>
            <w:tcW w:w="1168"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72" w:type="dxa"/>
            <w:gridSpan w:val="2"/>
            <w:vAlign w:val="center"/>
          </w:tcPr>
          <w:p/>
        </w:tc>
        <w:tc>
          <w:tcPr>
            <w:tcW w:w="1440" w:type="dxa"/>
            <w:vAlign w:val="center"/>
          </w:tcPr>
          <w:p/>
        </w:tc>
        <w:tc>
          <w:tcPr>
            <w:tcW w:w="1318" w:type="dxa"/>
            <w:vAlign w:val="center"/>
          </w:tcPr>
          <w:p/>
        </w:tc>
        <w:tc>
          <w:tcPr>
            <w:tcW w:w="1691" w:type="dxa"/>
            <w:vAlign w:val="center"/>
          </w:tcPr>
          <w:p/>
        </w:tc>
        <w:tc>
          <w:tcPr>
            <w:tcW w:w="1441" w:type="dxa"/>
            <w:gridSpan w:val="2"/>
            <w:vAlign w:val="center"/>
          </w:tcPr>
          <w:p/>
        </w:tc>
        <w:tc>
          <w:tcPr>
            <w:tcW w:w="1168"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72" w:type="dxa"/>
            <w:gridSpan w:val="2"/>
            <w:vAlign w:val="center"/>
          </w:tcPr>
          <w:p/>
        </w:tc>
        <w:tc>
          <w:tcPr>
            <w:tcW w:w="1440" w:type="dxa"/>
            <w:vAlign w:val="center"/>
          </w:tcPr>
          <w:p/>
        </w:tc>
        <w:tc>
          <w:tcPr>
            <w:tcW w:w="1318" w:type="dxa"/>
            <w:vAlign w:val="center"/>
          </w:tcPr>
          <w:p/>
        </w:tc>
        <w:tc>
          <w:tcPr>
            <w:tcW w:w="1691" w:type="dxa"/>
            <w:vAlign w:val="center"/>
          </w:tcPr>
          <w:p/>
        </w:tc>
        <w:tc>
          <w:tcPr>
            <w:tcW w:w="1441" w:type="dxa"/>
            <w:gridSpan w:val="2"/>
            <w:vAlign w:val="center"/>
          </w:tcPr>
          <w:p/>
        </w:tc>
        <w:tc>
          <w:tcPr>
            <w:tcW w:w="1168" w:type="dxa"/>
            <w:vAlign w:val="center"/>
          </w:tcPr>
          <w:p/>
        </w:tc>
      </w:tr>
    </w:tbl>
    <w:p>
      <w:pPr>
        <w:spacing w:line="300" w:lineRule="auto"/>
        <w:ind w:left="420"/>
        <w:jc w:val="center"/>
        <w:rPr>
          <w:rFonts w:hint="eastAsia" w:ascii="宋体" w:hAnsi="宋体"/>
          <w:b/>
          <w:bCs/>
          <w:sz w:val="28"/>
          <w:szCs w:val="28"/>
        </w:rPr>
      </w:pPr>
      <w:r>
        <w:rPr>
          <w:rFonts w:hint="eastAsia" w:ascii="宋体" w:hAnsi="宋体"/>
          <w:b/>
          <w:bCs/>
          <w:sz w:val="28"/>
          <w:szCs w:val="28"/>
        </w:rPr>
        <w:t>表</w:t>
      </w:r>
      <w:r>
        <w:rPr>
          <w:rFonts w:ascii="宋体" w:hAnsi="宋体"/>
          <w:b/>
          <w:bCs/>
          <w:sz w:val="28"/>
          <w:szCs w:val="28"/>
        </w:rPr>
        <w:t>7</w:t>
      </w:r>
      <w:r>
        <w:rPr>
          <w:rFonts w:hint="eastAsia" w:ascii="宋体" w:hAnsi="宋体"/>
          <w:b/>
          <w:bCs/>
          <w:sz w:val="28"/>
          <w:szCs w:val="28"/>
        </w:rPr>
        <w:t>项目技术负责人简历表</w:t>
      </w:r>
    </w:p>
    <w:tbl>
      <w:tblPr>
        <w:tblStyle w:val="36"/>
        <w:tblW w:w="8650"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2"/>
        <w:gridCol w:w="372"/>
        <w:gridCol w:w="1628"/>
        <w:gridCol w:w="1279"/>
        <w:gridCol w:w="1642"/>
        <w:gridCol w:w="981"/>
        <w:gridCol w:w="417"/>
        <w:gridCol w:w="13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1" w:hRule="atLeast"/>
        </w:trPr>
        <w:tc>
          <w:tcPr>
            <w:tcW w:w="932" w:type="dxa"/>
            <w:vAlign w:val="center"/>
          </w:tcPr>
          <w:p>
            <w:pPr>
              <w:spacing w:line="300" w:lineRule="auto"/>
              <w:jc w:val="center"/>
              <w:rPr>
                <w:rFonts w:hint="eastAsia" w:ascii="宋体" w:hAnsi="宋体"/>
                <w:szCs w:val="21"/>
              </w:rPr>
            </w:pPr>
            <w:r>
              <w:rPr>
                <w:rFonts w:hint="eastAsia" w:ascii="宋体" w:hAnsi="宋体"/>
                <w:szCs w:val="21"/>
              </w:rPr>
              <w:t>姓名</w:t>
            </w:r>
          </w:p>
        </w:tc>
        <w:tc>
          <w:tcPr>
            <w:tcW w:w="2000" w:type="dxa"/>
            <w:gridSpan w:val="2"/>
            <w:vAlign w:val="center"/>
          </w:tcPr>
          <w:p/>
        </w:tc>
        <w:tc>
          <w:tcPr>
            <w:tcW w:w="1279" w:type="dxa"/>
            <w:vAlign w:val="center"/>
          </w:tcPr>
          <w:p>
            <w:pPr>
              <w:spacing w:line="300" w:lineRule="auto"/>
              <w:jc w:val="center"/>
              <w:rPr>
                <w:rFonts w:hint="eastAsia" w:ascii="宋体" w:hAnsi="宋体"/>
                <w:szCs w:val="21"/>
              </w:rPr>
            </w:pPr>
            <w:r>
              <w:rPr>
                <w:rFonts w:hint="eastAsia" w:ascii="宋体" w:hAnsi="宋体"/>
                <w:szCs w:val="21"/>
              </w:rPr>
              <w:t>性别</w:t>
            </w:r>
          </w:p>
        </w:tc>
        <w:tc>
          <w:tcPr>
            <w:tcW w:w="1642" w:type="dxa"/>
            <w:vAlign w:val="center"/>
          </w:tcPr>
          <w:p/>
        </w:tc>
        <w:tc>
          <w:tcPr>
            <w:tcW w:w="1398" w:type="dxa"/>
            <w:gridSpan w:val="2"/>
            <w:vAlign w:val="center"/>
          </w:tcPr>
          <w:p>
            <w:pPr>
              <w:spacing w:line="300" w:lineRule="auto"/>
              <w:jc w:val="center"/>
              <w:rPr>
                <w:rFonts w:hint="eastAsia" w:ascii="宋体" w:hAnsi="宋体"/>
                <w:szCs w:val="21"/>
              </w:rPr>
            </w:pPr>
            <w:r>
              <w:rPr>
                <w:rFonts w:hint="eastAsia" w:ascii="宋体" w:hAnsi="宋体"/>
                <w:szCs w:val="21"/>
              </w:rPr>
              <w:t>年龄</w:t>
            </w:r>
          </w:p>
        </w:tc>
        <w:tc>
          <w:tcPr>
            <w:tcW w:w="139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932" w:type="dxa"/>
            <w:vAlign w:val="center"/>
          </w:tcPr>
          <w:p>
            <w:pPr>
              <w:spacing w:line="300" w:lineRule="auto"/>
              <w:jc w:val="center"/>
              <w:rPr>
                <w:rFonts w:hint="eastAsia" w:ascii="宋体" w:hAnsi="宋体"/>
                <w:szCs w:val="21"/>
              </w:rPr>
            </w:pPr>
            <w:r>
              <w:rPr>
                <w:rFonts w:hint="eastAsia" w:ascii="宋体" w:hAnsi="宋体"/>
                <w:szCs w:val="21"/>
              </w:rPr>
              <w:t>职务</w:t>
            </w:r>
          </w:p>
        </w:tc>
        <w:tc>
          <w:tcPr>
            <w:tcW w:w="2000" w:type="dxa"/>
            <w:gridSpan w:val="2"/>
            <w:vAlign w:val="center"/>
          </w:tcPr>
          <w:p/>
        </w:tc>
        <w:tc>
          <w:tcPr>
            <w:tcW w:w="1279" w:type="dxa"/>
            <w:vAlign w:val="center"/>
          </w:tcPr>
          <w:p>
            <w:pPr>
              <w:spacing w:line="300" w:lineRule="auto"/>
              <w:jc w:val="center"/>
              <w:rPr>
                <w:rFonts w:hint="eastAsia" w:ascii="宋体" w:hAnsi="宋体"/>
                <w:szCs w:val="21"/>
              </w:rPr>
            </w:pPr>
            <w:r>
              <w:rPr>
                <w:rFonts w:hint="eastAsia" w:ascii="宋体" w:hAnsi="宋体"/>
                <w:szCs w:val="21"/>
              </w:rPr>
              <w:t>职称</w:t>
            </w:r>
          </w:p>
        </w:tc>
        <w:tc>
          <w:tcPr>
            <w:tcW w:w="1642" w:type="dxa"/>
            <w:vAlign w:val="center"/>
          </w:tcPr>
          <w:p/>
        </w:tc>
        <w:tc>
          <w:tcPr>
            <w:tcW w:w="1398" w:type="dxa"/>
            <w:gridSpan w:val="2"/>
            <w:vAlign w:val="center"/>
          </w:tcPr>
          <w:p>
            <w:pPr>
              <w:spacing w:line="300" w:lineRule="auto"/>
              <w:jc w:val="center"/>
              <w:rPr>
                <w:rFonts w:hint="eastAsia" w:ascii="宋体" w:hAnsi="宋体"/>
                <w:szCs w:val="21"/>
              </w:rPr>
            </w:pPr>
            <w:r>
              <w:rPr>
                <w:rFonts w:hint="eastAsia" w:ascii="宋体" w:hAnsi="宋体"/>
                <w:szCs w:val="21"/>
              </w:rPr>
              <w:t>学历</w:t>
            </w:r>
          </w:p>
        </w:tc>
        <w:tc>
          <w:tcPr>
            <w:tcW w:w="139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2932" w:type="dxa"/>
            <w:gridSpan w:val="3"/>
            <w:vAlign w:val="center"/>
          </w:tcPr>
          <w:p>
            <w:pPr>
              <w:spacing w:line="300" w:lineRule="auto"/>
              <w:jc w:val="center"/>
              <w:rPr>
                <w:rFonts w:hint="eastAsia" w:ascii="宋体" w:hAnsi="宋体"/>
                <w:szCs w:val="21"/>
              </w:rPr>
            </w:pPr>
            <w:r>
              <w:rPr>
                <w:rFonts w:hint="eastAsia" w:ascii="宋体" w:hAnsi="宋体"/>
                <w:szCs w:val="21"/>
              </w:rPr>
              <w:t>参加工作时间</w:t>
            </w:r>
          </w:p>
        </w:tc>
        <w:tc>
          <w:tcPr>
            <w:tcW w:w="1279" w:type="dxa"/>
            <w:vAlign w:val="center"/>
          </w:tcPr>
          <w:p/>
        </w:tc>
        <w:tc>
          <w:tcPr>
            <w:tcW w:w="2623" w:type="dxa"/>
            <w:gridSpan w:val="2"/>
            <w:vAlign w:val="center"/>
          </w:tcPr>
          <w:p>
            <w:pPr>
              <w:spacing w:line="300" w:lineRule="auto"/>
              <w:jc w:val="center"/>
              <w:rPr>
                <w:rFonts w:hint="eastAsia" w:ascii="宋体" w:hAnsi="宋体"/>
                <w:szCs w:val="21"/>
              </w:rPr>
            </w:pPr>
            <w:r>
              <w:rPr>
                <w:rFonts w:hint="eastAsia" w:ascii="宋体" w:hAnsi="宋体"/>
                <w:szCs w:val="21"/>
              </w:rPr>
              <w:t>从事技术负责人年限</w:t>
            </w:r>
          </w:p>
        </w:tc>
        <w:tc>
          <w:tcPr>
            <w:tcW w:w="1816" w:type="dxa"/>
            <w:gridSpan w:val="2"/>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2932" w:type="dxa"/>
            <w:gridSpan w:val="3"/>
            <w:vAlign w:val="center"/>
          </w:tcPr>
          <w:p>
            <w:pPr>
              <w:spacing w:line="300" w:lineRule="auto"/>
              <w:jc w:val="center"/>
              <w:rPr>
                <w:rFonts w:hint="eastAsia" w:ascii="宋体" w:hAnsi="宋体"/>
                <w:szCs w:val="21"/>
              </w:rPr>
            </w:pPr>
            <w:r>
              <w:rPr>
                <w:rFonts w:hint="eastAsia" w:ascii="宋体" w:hAnsi="宋体"/>
                <w:szCs w:val="21"/>
              </w:rPr>
              <w:t>项目经理资格证书编号</w:t>
            </w:r>
          </w:p>
        </w:tc>
        <w:tc>
          <w:tcPr>
            <w:tcW w:w="5718" w:type="dxa"/>
            <w:gridSpan w:val="5"/>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8650" w:type="dxa"/>
            <w:gridSpan w:val="8"/>
            <w:vAlign w:val="center"/>
          </w:tcPr>
          <w:p>
            <w:pPr>
              <w:spacing w:line="300" w:lineRule="auto"/>
              <w:jc w:val="center"/>
              <w:rPr>
                <w:rFonts w:hint="eastAsia" w:ascii="宋体" w:hAnsi="宋体"/>
                <w:szCs w:val="21"/>
              </w:rPr>
            </w:pPr>
            <w:r>
              <w:rPr>
                <w:rFonts w:hint="eastAsia" w:ascii="宋体" w:hAnsi="宋体"/>
                <w:szCs w:val="21"/>
              </w:rPr>
              <w:t>在建和已完工程项目情况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1304" w:type="dxa"/>
            <w:gridSpan w:val="2"/>
            <w:vAlign w:val="center"/>
          </w:tcPr>
          <w:p>
            <w:pPr>
              <w:spacing w:line="300" w:lineRule="auto"/>
              <w:jc w:val="center"/>
              <w:rPr>
                <w:rFonts w:hint="eastAsia" w:ascii="宋体" w:hAnsi="宋体"/>
                <w:szCs w:val="21"/>
              </w:rPr>
            </w:pPr>
            <w:r>
              <w:rPr>
                <w:rFonts w:hint="eastAsia" w:ascii="宋体" w:hAnsi="宋体"/>
                <w:szCs w:val="21"/>
              </w:rPr>
              <w:t>建设单位</w:t>
            </w:r>
          </w:p>
        </w:tc>
        <w:tc>
          <w:tcPr>
            <w:tcW w:w="1628" w:type="dxa"/>
            <w:vAlign w:val="center"/>
          </w:tcPr>
          <w:p>
            <w:pPr>
              <w:spacing w:line="300" w:lineRule="auto"/>
              <w:jc w:val="center"/>
              <w:rPr>
                <w:rFonts w:hint="eastAsia" w:ascii="宋体" w:hAnsi="宋体"/>
                <w:szCs w:val="21"/>
              </w:rPr>
            </w:pPr>
            <w:r>
              <w:rPr>
                <w:rFonts w:hint="eastAsia" w:ascii="宋体" w:hAnsi="宋体"/>
                <w:szCs w:val="21"/>
              </w:rPr>
              <w:t>项目名称</w:t>
            </w:r>
          </w:p>
        </w:tc>
        <w:tc>
          <w:tcPr>
            <w:tcW w:w="1279" w:type="dxa"/>
            <w:vAlign w:val="center"/>
          </w:tcPr>
          <w:p>
            <w:pPr>
              <w:spacing w:line="300" w:lineRule="auto"/>
              <w:jc w:val="center"/>
              <w:rPr>
                <w:rFonts w:hint="eastAsia" w:ascii="宋体" w:hAnsi="宋体"/>
                <w:szCs w:val="21"/>
              </w:rPr>
            </w:pPr>
            <w:r>
              <w:rPr>
                <w:rFonts w:hint="eastAsia" w:ascii="宋体" w:hAnsi="宋体"/>
                <w:szCs w:val="21"/>
              </w:rPr>
              <w:t>建筑规模</w:t>
            </w:r>
          </w:p>
        </w:tc>
        <w:tc>
          <w:tcPr>
            <w:tcW w:w="1642" w:type="dxa"/>
            <w:vAlign w:val="center"/>
          </w:tcPr>
          <w:p>
            <w:pPr>
              <w:spacing w:line="300" w:lineRule="auto"/>
              <w:jc w:val="center"/>
              <w:rPr>
                <w:rFonts w:hint="eastAsia" w:ascii="宋体" w:hAnsi="宋体"/>
                <w:szCs w:val="21"/>
              </w:rPr>
            </w:pPr>
            <w:r>
              <w:rPr>
                <w:rFonts w:hint="eastAsia" w:ascii="宋体" w:hAnsi="宋体"/>
                <w:szCs w:val="21"/>
              </w:rPr>
              <w:t>开、竣工日期</w:t>
            </w:r>
          </w:p>
        </w:tc>
        <w:tc>
          <w:tcPr>
            <w:tcW w:w="1398" w:type="dxa"/>
            <w:gridSpan w:val="2"/>
            <w:vAlign w:val="center"/>
          </w:tcPr>
          <w:p>
            <w:pPr>
              <w:spacing w:line="300" w:lineRule="auto"/>
              <w:jc w:val="center"/>
              <w:rPr>
                <w:rFonts w:hint="eastAsia" w:ascii="宋体" w:hAnsi="宋体"/>
                <w:szCs w:val="21"/>
              </w:rPr>
            </w:pPr>
            <w:r>
              <w:rPr>
                <w:rFonts w:hint="eastAsia" w:ascii="宋体" w:hAnsi="宋体"/>
                <w:szCs w:val="21"/>
              </w:rPr>
              <w:t>在建或已完</w:t>
            </w:r>
          </w:p>
        </w:tc>
        <w:tc>
          <w:tcPr>
            <w:tcW w:w="1399" w:type="dxa"/>
            <w:vAlign w:val="center"/>
          </w:tcPr>
          <w:p>
            <w:pPr>
              <w:spacing w:line="300" w:lineRule="auto"/>
              <w:jc w:val="center"/>
              <w:rPr>
                <w:rFonts w:hint="eastAsia" w:ascii="宋体" w:hAnsi="宋体"/>
                <w:szCs w:val="21"/>
              </w:rPr>
            </w:pPr>
            <w:r>
              <w:rPr>
                <w:rFonts w:hint="eastAsia" w:ascii="宋体" w:hAnsi="宋体"/>
                <w:szCs w:val="21"/>
              </w:rPr>
              <w:t>工程质量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1304" w:type="dxa"/>
            <w:gridSpan w:val="2"/>
            <w:vAlign w:val="center"/>
          </w:tcPr>
          <w:p/>
        </w:tc>
        <w:tc>
          <w:tcPr>
            <w:tcW w:w="1628" w:type="dxa"/>
            <w:vAlign w:val="center"/>
          </w:tcPr>
          <w:p/>
        </w:tc>
        <w:tc>
          <w:tcPr>
            <w:tcW w:w="1279" w:type="dxa"/>
            <w:vAlign w:val="center"/>
          </w:tcPr>
          <w:p/>
        </w:tc>
        <w:tc>
          <w:tcPr>
            <w:tcW w:w="1642" w:type="dxa"/>
            <w:vAlign w:val="center"/>
          </w:tcPr>
          <w:p/>
        </w:tc>
        <w:tc>
          <w:tcPr>
            <w:tcW w:w="1398" w:type="dxa"/>
            <w:gridSpan w:val="2"/>
            <w:vAlign w:val="center"/>
          </w:tcPr>
          <w:p/>
        </w:tc>
        <w:tc>
          <w:tcPr>
            <w:tcW w:w="139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1304" w:type="dxa"/>
            <w:gridSpan w:val="2"/>
            <w:vAlign w:val="center"/>
          </w:tcPr>
          <w:p/>
        </w:tc>
        <w:tc>
          <w:tcPr>
            <w:tcW w:w="1628" w:type="dxa"/>
            <w:vAlign w:val="center"/>
          </w:tcPr>
          <w:p/>
        </w:tc>
        <w:tc>
          <w:tcPr>
            <w:tcW w:w="1279" w:type="dxa"/>
            <w:vAlign w:val="center"/>
          </w:tcPr>
          <w:p/>
        </w:tc>
        <w:tc>
          <w:tcPr>
            <w:tcW w:w="1642" w:type="dxa"/>
            <w:vAlign w:val="center"/>
          </w:tcPr>
          <w:p/>
        </w:tc>
        <w:tc>
          <w:tcPr>
            <w:tcW w:w="1398" w:type="dxa"/>
            <w:gridSpan w:val="2"/>
            <w:vAlign w:val="center"/>
          </w:tcPr>
          <w:p/>
        </w:tc>
        <w:tc>
          <w:tcPr>
            <w:tcW w:w="139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1304" w:type="dxa"/>
            <w:gridSpan w:val="2"/>
            <w:vAlign w:val="center"/>
          </w:tcPr>
          <w:p/>
        </w:tc>
        <w:tc>
          <w:tcPr>
            <w:tcW w:w="1628" w:type="dxa"/>
            <w:vAlign w:val="center"/>
          </w:tcPr>
          <w:p/>
        </w:tc>
        <w:tc>
          <w:tcPr>
            <w:tcW w:w="1279" w:type="dxa"/>
            <w:vAlign w:val="center"/>
          </w:tcPr>
          <w:p/>
        </w:tc>
        <w:tc>
          <w:tcPr>
            <w:tcW w:w="1642" w:type="dxa"/>
            <w:vAlign w:val="center"/>
          </w:tcPr>
          <w:p/>
        </w:tc>
        <w:tc>
          <w:tcPr>
            <w:tcW w:w="1398" w:type="dxa"/>
            <w:gridSpan w:val="2"/>
            <w:vAlign w:val="center"/>
          </w:tcPr>
          <w:p/>
        </w:tc>
        <w:tc>
          <w:tcPr>
            <w:tcW w:w="139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1304" w:type="dxa"/>
            <w:gridSpan w:val="2"/>
            <w:vAlign w:val="center"/>
          </w:tcPr>
          <w:p/>
        </w:tc>
        <w:tc>
          <w:tcPr>
            <w:tcW w:w="1628" w:type="dxa"/>
            <w:vAlign w:val="center"/>
          </w:tcPr>
          <w:p/>
        </w:tc>
        <w:tc>
          <w:tcPr>
            <w:tcW w:w="1279" w:type="dxa"/>
            <w:vAlign w:val="center"/>
          </w:tcPr>
          <w:p/>
        </w:tc>
        <w:tc>
          <w:tcPr>
            <w:tcW w:w="1642" w:type="dxa"/>
            <w:vAlign w:val="center"/>
          </w:tcPr>
          <w:p/>
        </w:tc>
        <w:tc>
          <w:tcPr>
            <w:tcW w:w="1398" w:type="dxa"/>
            <w:gridSpan w:val="2"/>
            <w:vAlign w:val="center"/>
          </w:tcPr>
          <w:p/>
        </w:tc>
        <w:tc>
          <w:tcPr>
            <w:tcW w:w="139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1304" w:type="dxa"/>
            <w:gridSpan w:val="2"/>
            <w:vAlign w:val="center"/>
          </w:tcPr>
          <w:p/>
        </w:tc>
        <w:tc>
          <w:tcPr>
            <w:tcW w:w="1628" w:type="dxa"/>
            <w:vAlign w:val="center"/>
          </w:tcPr>
          <w:p/>
        </w:tc>
        <w:tc>
          <w:tcPr>
            <w:tcW w:w="1279" w:type="dxa"/>
            <w:vAlign w:val="center"/>
          </w:tcPr>
          <w:p/>
        </w:tc>
        <w:tc>
          <w:tcPr>
            <w:tcW w:w="1642" w:type="dxa"/>
            <w:vAlign w:val="center"/>
          </w:tcPr>
          <w:p/>
        </w:tc>
        <w:tc>
          <w:tcPr>
            <w:tcW w:w="1398" w:type="dxa"/>
            <w:gridSpan w:val="2"/>
            <w:vAlign w:val="center"/>
          </w:tcPr>
          <w:p/>
        </w:tc>
        <w:tc>
          <w:tcPr>
            <w:tcW w:w="139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1304" w:type="dxa"/>
            <w:gridSpan w:val="2"/>
            <w:vAlign w:val="center"/>
          </w:tcPr>
          <w:p/>
        </w:tc>
        <w:tc>
          <w:tcPr>
            <w:tcW w:w="1628" w:type="dxa"/>
            <w:vAlign w:val="center"/>
          </w:tcPr>
          <w:p/>
        </w:tc>
        <w:tc>
          <w:tcPr>
            <w:tcW w:w="1279" w:type="dxa"/>
            <w:vAlign w:val="center"/>
          </w:tcPr>
          <w:p/>
        </w:tc>
        <w:tc>
          <w:tcPr>
            <w:tcW w:w="1642" w:type="dxa"/>
            <w:vAlign w:val="center"/>
          </w:tcPr>
          <w:p/>
        </w:tc>
        <w:tc>
          <w:tcPr>
            <w:tcW w:w="1398" w:type="dxa"/>
            <w:gridSpan w:val="2"/>
            <w:vAlign w:val="center"/>
          </w:tcPr>
          <w:p/>
        </w:tc>
        <w:tc>
          <w:tcPr>
            <w:tcW w:w="139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1304" w:type="dxa"/>
            <w:gridSpan w:val="2"/>
            <w:vAlign w:val="center"/>
          </w:tcPr>
          <w:p/>
        </w:tc>
        <w:tc>
          <w:tcPr>
            <w:tcW w:w="1628" w:type="dxa"/>
            <w:vAlign w:val="center"/>
          </w:tcPr>
          <w:p/>
        </w:tc>
        <w:tc>
          <w:tcPr>
            <w:tcW w:w="1279" w:type="dxa"/>
            <w:vAlign w:val="center"/>
          </w:tcPr>
          <w:p/>
        </w:tc>
        <w:tc>
          <w:tcPr>
            <w:tcW w:w="1642" w:type="dxa"/>
            <w:vAlign w:val="center"/>
          </w:tcPr>
          <w:p/>
        </w:tc>
        <w:tc>
          <w:tcPr>
            <w:tcW w:w="1398" w:type="dxa"/>
            <w:gridSpan w:val="2"/>
            <w:vAlign w:val="center"/>
          </w:tcPr>
          <w:p/>
        </w:tc>
        <w:tc>
          <w:tcPr>
            <w:tcW w:w="1399" w:type="dxa"/>
            <w:vAlign w:val="center"/>
          </w:tcPr>
          <w:p/>
        </w:tc>
      </w:tr>
    </w:tbl>
    <w:p>
      <w:pPr>
        <w:spacing w:line="300" w:lineRule="auto"/>
        <w:ind w:firstLine="3600" w:firstLineChars="1500"/>
        <w:rPr>
          <w:rFonts w:hint="eastAsia" w:ascii="宋体" w:hAnsi="宋体"/>
          <w:sz w:val="24"/>
          <w:szCs w:val="21"/>
        </w:rPr>
      </w:pPr>
    </w:p>
    <w:p>
      <w:pPr>
        <w:rPr>
          <w:rFonts w:hint="eastAsia"/>
        </w:rPr>
      </w:pPr>
      <w:bookmarkStart w:id="84" w:name="_Toc486962574"/>
      <w:bookmarkStart w:id="85" w:name="_Toc485750988"/>
      <w:r>
        <w:rPr>
          <w:rFonts w:hint="eastAsia"/>
        </w:rPr>
        <w:br w:type="page"/>
      </w:r>
    </w:p>
    <w:p>
      <w:pPr>
        <w:pStyle w:val="2"/>
        <w:bidi w:val="0"/>
        <w:rPr>
          <w:rFonts w:hint="default"/>
          <w:sz w:val="30"/>
          <w:szCs w:val="30"/>
          <w:lang w:val="en-US" w:eastAsia="zh-CN"/>
        </w:rPr>
      </w:pPr>
      <w:bookmarkStart w:id="86" w:name="_Toc12398"/>
      <w:r>
        <w:rPr>
          <w:rFonts w:hint="eastAsia"/>
          <w:sz w:val="30"/>
          <w:szCs w:val="30"/>
          <w:lang w:val="en-US" w:eastAsia="zh-CN"/>
        </w:rPr>
        <w:t>第六部分  相关附件</w:t>
      </w:r>
      <w:bookmarkEnd w:id="86"/>
    </w:p>
    <w:p>
      <w:pPr>
        <w:pStyle w:val="3"/>
        <w:bidi w:val="0"/>
        <w:rPr>
          <w:rFonts w:hint="eastAsia"/>
        </w:rPr>
      </w:pPr>
      <w:bookmarkStart w:id="87" w:name="_Toc14252"/>
      <w:r>
        <w:rPr>
          <w:rFonts w:hint="eastAsia"/>
        </w:rPr>
        <w:t>附件一</w:t>
      </w:r>
      <w:bookmarkStart w:id="88" w:name="_Toc251933232"/>
      <w:r>
        <w:rPr>
          <w:rFonts w:hint="eastAsia"/>
          <w:lang w:val="en-US" w:eastAsia="zh-CN"/>
        </w:rPr>
        <w:t xml:space="preserve"> </w:t>
      </w:r>
      <w:r>
        <w:rPr>
          <w:rFonts w:hint="eastAsia"/>
        </w:rPr>
        <w:t>技术要求</w:t>
      </w:r>
      <w:bookmarkEnd w:id="84"/>
      <w:bookmarkEnd w:id="85"/>
      <w:bookmarkEnd w:id="87"/>
    </w:p>
    <w:bookmarkEnd w:id="88"/>
    <w:p>
      <w:pPr>
        <w:autoSpaceDE w:val="0"/>
        <w:autoSpaceDN w:val="0"/>
        <w:adjustRightInd w:val="0"/>
        <w:spacing w:line="360" w:lineRule="auto"/>
        <w:ind w:firstLine="520" w:firstLineChars="200"/>
        <w:jc w:val="left"/>
        <w:rPr>
          <w:rFonts w:hint="eastAsia" w:ascii="宋体" w:hAnsi="宋体" w:eastAsia="宋体" w:cs="Times New Roman"/>
          <w:szCs w:val="21"/>
        </w:rPr>
      </w:pPr>
      <w:r>
        <w:rPr>
          <w:rFonts w:hint="eastAsia" w:ascii="宋体" w:hAnsi="宋体" w:eastAsia="宋体" w:cs="Times New Roman"/>
          <w:szCs w:val="21"/>
        </w:rPr>
        <w:t>（一）、工程内容</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1、招标图纸</w:t>
      </w:r>
      <w:r>
        <w:rPr>
          <w:rFonts w:hint="eastAsia" w:ascii="宋体" w:hAnsi="宋体"/>
          <w:szCs w:val="21"/>
          <w:lang w:val="en-US" w:eastAsia="zh-CN"/>
        </w:rPr>
        <w:t>及工程量清单包含的所有</w:t>
      </w:r>
      <w:r>
        <w:rPr>
          <w:rFonts w:hint="eastAsia" w:ascii="宋体" w:hAnsi="宋体"/>
          <w:szCs w:val="21"/>
        </w:rPr>
        <w:t>内容。</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2、局部支护边坡土方修整和边坡处理。</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3、桩、锚杆</w:t>
      </w:r>
      <w:r>
        <w:rPr>
          <w:rFonts w:hint="eastAsia" w:ascii="宋体" w:hAnsi="宋体"/>
          <w:szCs w:val="21"/>
          <w:lang w:val="en-US" w:eastAsia="zh-CN"/>
        </w:rPr>
        <w:t>锚索</w:t>
      </w:r>
      <w:r>
        <w:rPr>
          <w:rFonts w:hint="eastAsia" w:ascii="宋体" w:hAnsi="宋体"/>
          <w:szCs w:val="21"/>
          <w:lang w:eastAsia="zh-CN"/>
        </w:rPr>
        <w:t>、</w:t>
      </w:r>
      <w:r>
        <w:rPr>
          <w:rFonts w:hint="eastAsia" w:ascii="宋体" w:hAnsi="宋体"/>
          <w:szCs w:val="21"/>
          <w:lang w:val="en-US" w:eastAsia="zh-CN"/>
        </w:rPr>
        <w:t>冠梁</w:t>
      </w:r>
      <w:r>
        <w:rPr>
          <w:rFonts w:hint="eastAsia" w:ascii="宋体" w:hAnsi="宋体"/>
          <w:szCs w:val="21"/>
        </w:rPr>
        <w:t>等施工</w:t>
      </w:r>
      <w:r>
        <w:rPr>
          <w:rFonts w:hint="eastAsia" w:ascii="宋体" w:hAnsi="宋体"/>
          <w:szCs w:val="21"/>
          <w:lang w:val="en-US" w:eastAsia="zh-CN"/>
        </w:rPr>
        <w:t>及</w:t>
      </w:r>
      <w:r>
        <w:rPr>
          <w:rFonts w:hint="eastAsia" w:ascii="宋体" w:hAnsi="宋体"/>
          <w:szCs w:val="21"/>
        </w:rPr>
        <w:t>检测。</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lang w:val="en-US" w:eastAsia="zh-CN"/>
        </w:rPr>
        <w:t>4</w:t>
      </w:r>
      <w:r>
        <w:rPr>
          <w:rFonts w:hint="eastAsia" w:ascii="宋体" w:hAnsi="宋体"/>
          <w:szCs w:val="21"/>
        </w:rPr>
        <w:t>、边坡支护施工过程中造成的临时降排水（包含但不限于地下涌水、雨季降水等）不再另行增加费用，报价时予以综合考虑。</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lang w:val="en-US" w:eastAsia="zh-CN"/>
        </w:rPr>
        <w:t>5</w:t>
      </w:r>
      <w:r>
        <w:rPr>
          <w:rFonts w:hint="eastAsia" w:ascii="宋体" w:hAnsi="宋体"/>
          <w:szCs w:val="21"/>
        </w:rPr>
        <w:t>、局部施工可能出现的为创造工作面所做的土方开挖及回填，包括修建设备进出场、桩体施工、场内外材料运输、检测所需的临时施工道路和场地，以及下雨后道路和场地的处理措施。</w:t>
      </w:r>
    </w:p>
    <w:p>
      <w:pPr>
        <w:autoSpaceDE w:val="0"/>
        <w:autoSpaceDN w:val="0"/>
        <w:adjustRightInd w:val="0"/>
        <w:spacing w:line="360" w:lineRule="auto"/>
        <w:ind w:firstLine="520" w:firstLineChars="200"/>
        <w:jc w:val="left"/>
        <w:rPr>
          <w:rFonts w:hint="eastAsia" w:ascii="宋体" w:hAnsi="宋体" w:eastAsia="宋体" w:cs="Times New Roman"/>
          <w:szCs w:val="21"/>
        </w:rPr>
      </w:pPr>
      <w:r>
        <w:rPr>
          <w:rFonts w:hint="eastAsia" w:ascii="宋体" w:hAnsi="宋体" w:eastAsia="宋体" w:cs="Times New Roman"/>
          <w:szCs w:val="21"/>
        </w:rPr>
        <w:t>（二）、工期要求</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1、开工日期（暂定）：20</w:t>
      </w:r>
      <w:r>
        <w:rPr>
          <w:rFonts w:hint="eastAsia" w:ascii="宋体" w:hAnsi="宋体"/>
          <w:szCs w:val="21"/>
          <w:lang w:val="en-US" w:eastAsia="zh-CN"/>
        </w:rPr>
        <w:t>24</w:t>
      </w:r>
      <w:r>
        <w:rPr>
          <w:rFonts w:hint="eastAsia" w:ascii="宋体" w:hAnsi="宋体"/>
          <w:szCs w:val="21"/>
        </w:rPr>
        <w:t>年</w:t>
      </w:r>
      <w:r>
        <w:rPr>
          <w:rFonts w:hint="eastAsia" w:ascii="宋体" w:hAnsi="宋体"/>
          <w:szCs w:val="21"/>
          <w:lang w:val="en-US" w:eastAsia="zh-CN"/>
        </w:rPr>
        <w:t>1</w:t>
      </w:r>
      <w:r>
        <w:rPr>
          <w:rFonts w:hint="eastAsia" w:ascii="宋体" w:hAnsi="宋体"/>
          <w:szCs w:val="21"/>
        </w:rPr>
        <w:t>月</w:t>
      </w:r>
      <w:r>
        <w:rPr>
          <w:rFonts w:hint="eastAsia" w:ascii="宋体" w:hAnsi="宋体"/>
          <w:szCs w:val="21"/>
          <w:lang w:val="en-US" w:eastAsia="zh-CN"/>
        </w:rPr>
        <w:t>25</w:t>
      </w:r>
      <w:r>
        <w:rPr>
          <w:rFonts w:hint="eastAsia" w:ascii="宋体" w:hAnsi="宋体"/>
          <w:szCs w:val="21"/>
        </w:rPr>
        <w:t>日，竣工日期：20</w:t>
      </w:r>
      <w:r>
        <w:rPr>
          <w:rFonts w:hint="eastAsia" w:ascii="宋体" w:hAnsi="宋体"/>
          <w:szCs w:val="21"/>
          <w:lang w:val="en-US" w:eastAsia="zh-CN"/>
        </w:rPr>
        <w:t>24</w:t>
      </w:r>
      <w:r>
        <w:rPr>
          <w:rFonts w:hint="eastAsia" w:ascii="宋体" w:hAnsi="宋体"/>
          <w:szCs w:val="21"/>
        </w:rPr>
        <w:t>年</w:t>
      </w:r>
      <w:r>
        <w:rPr>
          <w:rFonts w:hint="eastAsia" w:ascii="宋体" w:hAnsi="宋体"/>
          <w:szCs w:val="21"/>
          <w:lang w:val="en-US" w:eastAsia="zh-CN"/>
        </w:rPr>
        <w:t>6</w:t>
      </w:r>
      <w:r>
        <w:rPr>
          <w:rFonts w:hint="eastAsia" w:ascii="宋体" w:hAnsi="宋体"/>
          <w:szCs w:val="21"/>
        </w:rPr>
        <w:t>月</w:t>
      </w:r>
      <w:r>
        <w:rPr>
          <w:rFonts w:hint="eastAsia" w:ascii="宋体" w:hAnsi="宋体"/>
          <w:szCs w:val="21"/>
          <w:lang w:val="en-US" w:eastAsia="zh-CN"/>
        </w:rPr>
        <w:t>25</w:t>
      </w:r>
      <w:r>
        <w:rPr>
          <w:rFonts w:hint="eastAsia" w:ascii="宋体" w:hAnsi="宋体"/>
          <w:szCs w:val="21"/>
        </w:rPr>
        <w:t>日（已经充分考虑下雨、台风、停水、停电等因素），总工期1</w:t>
      </w:r>
      <w:r>
        <w:rPr>
          <w:rFonts w:hint="eastAsia" w:ascii="宋体" w:hAnsi="宋体"/>
          <w:szCs w:val="21"/>
          <w:lang w:val="en-US" w:eastAsia="zh-CN"/>
        </w:rPr>
        <w:t>50</w:t>
      </w:r>
      <w:r>
        <w:rPr>
          <w:rFonts w:hint="eastAsia" w:ascii="宋体" w:hAnsi="宋体"/>
          <w:szCs w:val="21"/>
        </w:rPr>
        <w:t>日历天，</w:t>
      </w:r>
      <w:r>
        <w:rPr>
          <w:rFonts w:hint="eastAsia" w:ascii="宋体" w:hAnsi="宋体"/>
          <w:color w:val="FF0000"/>
          <w:szCs w:val="21"/>
        </w:rPr>
        <w:t>具</w:t>
      </w:r>
      <w:bookmarkStart w:id="94" w:name="_GoBack"/>
      <w:bookmarkEnd w:id="94"/>
      <w:r>
        <w:rPr>
          <w:rFonts w:hint="eastAsia" w:ascii="宋体" w:hAnsi="宋体"/>
          <w:color w:val="FF0000"/>
          <w:szCs w:val="21"/>
        </w:rPr>
        <w:t>体进场施工时间以</w:t>
      </w:r>
      <w:r>
        <w:rPr>
          <w:rFonts w:hint="eastAsia" w:ascii="宋体" w:hAnsi="宋体"/>
          <w:color w:val="FF0000"/>
          <w:szCs w:val="21"/>
          <w:lang w:val="en-US" w:eastAsia="zh-CN"/>
        </w:rPr>
        <w:t>招标</w:t>
      </w:r>
      <w:r>
        <w:rPr>
          <w:rFonts w:hint="eastAsia" w:ascii="宋体" w:hAnsi="宋体"/>
          <w:color w:val="FF0000"/>
          <w:szCs w:val="21"/>
        </w:rPr>
        <w:t>方开工指令（通知）为准</w:t>
      </w:r>
      <w:r>
        <w:rPr>
          <w:rFonts w:hint="eastAsia" w:ascii="宋体" w:hAnsi="宋体"/>
          <w:szCs w:val="21"/>
        </w:rPr>
        <w:t>。中标单位必须充分考虑各种不利因素的影响并配备足够的各种施工设备，技术标中必须对工期</w:t>
      </w:r>
      <w:r>
        <w:rPr>
          <w:rFonts w:hint="eastAsia" w:ascii="宋体" w:hAnsi="宋体"/>
          <w:szCs w:val="21"/>
          <w:lang w:val="en-US" w:eastAsia="zh-CN"/>
        </w:rPr>
        <w:t>计划</w:t>
      </w:r>
      <w:r>
        <w:rPr>
          <w:rFonts w:hint="eastAsia" w:ascii="宋体" w:hAnsi="宋体"/>
          <w:szCs w:val="21"/>
        </w:rPr>
        <w:t>和材料、人员、设备的配置做出详细的安排。</w:t>
      </w:r>
    </w:p>
    <w:p>
      <w:pPr>
        <w:autoSpaceDE w:val="0"/>
        <w:autoSpaceDN w:val="0"/>
        <w:adjustRightInd w:val="0"/>
        <w:spacing w:line="360" w:lineRule="auto"/>
        <w:ind w:firstLine="520" w:firstLineChars="200"/>
        <w:jc w:val="left"/>
        <w:rPr>
          <w:rFonts w:hint="eastAsia" w:ascii="宋体" w:hAnsi="宋体" w:eastAsia="宋体" w:cs="Times New Roman"/>
          <w:szCs w:val="21"/>
        </w:rPr>
      </w:pPr>
      <w:r>
        <w:rPr>
          <w:rFonts w:hint="eastAsia" w:ascii="宋体" w:hAnsi="宋体" w:eastAsia="宋体" w:cs="Times New Roman"/>
          <w:szCs w:val="21"/>
        </w:rPr>
        <w:t>（三）、质量要求</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满足设计和使用要求，严格按照设计图纸和施工验收规范要求进行施工，符合国家或行业的质量检验评定标准。本工程质量验收等级</w:t>
      </w:r>
      <w:r>
        <w:rPr>
          <w:rFonts w:hint="eastAsia" w:ascii="宋体" w:hAnsi="宋体"/>
          <w:szCs w:val="21"/>
          <w:lang w:val="en-US" w:eastAsia="zh-CN"/>
        </w:rPr>
        <w:t>为合格</w:t>
      </w:r>
      <w:r>
        <w:rPr>
          <w:rFonts w:hint="eastAsia" w:ascii="宋体" w:hAnsi="宋体"/>
          <w:szCs w:val="21"/>
        </w:rPr>
        <w:t>，并要求：</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1、严格按照设计要求和施行规范的规定进行施工，并严格按照规范和相关质量监督部门的要求进行有见证的材料送检和构件检测。</w:t>
      </w:r>
    </w:p>
    <w:p>
      <w:pPr>
        <w:ind w:firstLine="520" w:firstLineChars="200"/>
        <w:rPr>
          <w:rFonts w:hint="default" w:eastAsiaTheme="minorEastAsia"/>
          <w:lang w:val="en-US" w:eastAsia="zh-CN"/>
        </w:rPr>
      </w:pPr>
      <w:r>
        <w:rPr>
          <w:rFonts w:hint="eastAsia" w:ascii="宋体" w:hAnsi="宋体"/>
          <w:szCs w:val="21"/>
        </w:rPr>
        <w:t>2、边坡支护</w:t>
      </w:r>
      <w:r>
        <w:rPr>
          <w:rFonts w:hint="eastAsia" w:ascii="宋体" w:hAnsi="宋体"/>
          <w:szCs w:val="21"/>
          <w:lang w:val="en-US" w:eastAsia="zh-CN"/>
        </w:rPr>
        <w:t>及桩基、抗浮锚杆</w:t>
      </w:r>
      <w:r>
        <w:rPr>
          <w:rFonts w:hint="eastAsia" w:ascii="宋体" w:hAnsi="宋体"/>
          <w:szCs w:val="21"/>
        </w:rPr>
        <w:t>工程应符合</w:t>
      </w:r>
      <w:r>
        <w:rPr>
          <w:rFonts w:hint="eastAsia"/>
        </w:rPr>
        <w:t>《建筑与市政地基基础通用规</w:t>
      </w:r>
      <w:r>
        <w:rPr>
          <w:rFonts w:hint="eastAsia"/>
          <w:lang w:val="en-US" w:eastAsia="zh-CN"/>
        </w:rPr>
        <w:t>范</w:t>
      </w:r>
      <w:r>
        <w:rPr>
          <w:rFonts w:hint="eastAsia"/>
        </w:rPr>
        <w:t>》</w:t>
      </w:r>
      <w:r>
        <w:rPr>
          <w:rFonts w:hint="eastAsia"/>
          <w:lang w:eastAsia="zh-CN"/>
        </w:rPr>
        <w:t>（</w:t>
      </w:r>
      <w:r>
        <w:rPr>
          <w:rFonts w:hint="eastAsia"/>
        </w:rPr>
        <w:t>GB55003</w:t>
      </w:r>
      <w:r>
        <w:rPr>
          <w:rFonts w:hint="eastAsia"/>
          <w:lang w:val="en-US" w:eastAsia="zh-CN"/>
        </w:rPr>
        <w:t>-</w:t>
      </w:r>
      <w:r>
        <w:rPr>
          <w:rFonts w:hint="eastAsia"/>
        </w:rPr>
        <w:t>2021</w:t>
      </w:r>
      <w:r>
        <w:rPr>
          <w:rFonts w:hint="eastAsia"/>
          <w:lang w:eastAsia="zh-CN"/>
        </w:rPr>
        <w:t>），</w:t>
      </w:r>
      <w:r>
        <w:rPr>
          <w:rFonts w:hint="eastAsia"/>
        </w:rPr>
        <w:t>《建筑基坑支护</w:t>
      </w:r>
      <w:r>
        <w:rPr>
          <w:rFonts w:hint="eastAsia"/>
          <w:lang w:val="en-US" w:eastAsia="zh-CN"/>
        </w:rPr>
        <w:t>技</w:t>
      </w:r>
      <w:r>
        <w:rPr>
          <w:rFonts w:hint="eastAsia"/>
        </w:rPr>
        <w:t>术规程》</w:t>
      </w:r>
      <w:r>
        <w:rPr>
          <w:rFonts w:hint="eastAsia"/>
          <w:lang w:eastAsia="zh-CN"/>
        </w:rPr>
        <w:t>（</w:t>
      </w:r>
      <w:r>
        <w:rPr>
          <w:rFonts w:hint="eastAsia"/>
        </w:rPr>
        <w:t>JGJ120-2012</w:t>
      </w:r>
      <w:r>
        <w:rPr>
          <w:rFonts w:hint="eastAsia"/>
          <w:lang w:eastAsia="zh-CN"/>
        </w:rPr>
        <w:t>），</w:t>
      </w:r>
      <w:r>
        <w:rPr>
          <w:rFonts w:hint="eastAsia"/>
        </w:rPr>
        <w:t>《建筑</w:t>
      </w:r>
      <w:r>
        <w:rPr>
          <w:rFonts w:hint="eastAsia"/>
          <w:lang w:val="en-US" w:eastAsia="zh-CN"/>
        </w:rPr>
        <w:t>桩基</w:t>
      </w:r>
      <w:r>
        <w:rPr>
          <w:rFonts w:hint="eastAsia"/>
        </w:rPr>
        <w:t>技术规范》</w:t>
      </w:r>
      <w:r>
        <w:rPr>
          <w:rFonts w:hint="eastAsia"/>
          <w:lang w:eastAsia="zh-CN"/>
        </w:rPr>
        <w:t>（</w:t>
      </w:r>
      <w:r>
        <w:rPr>
          <w:rFonts w:hint="eastAsia"/>
        </w:rPr>
        <w:t>JGJ94-2008</w:t>
      </w:r>
      <w:r>
        <w:rPr>
          <w:rFonts w:hint="eastAsia"/>
          <w:lang w:eastAsia="zh-CN"/>
        </w:rPr>
        <w:t>），</w:t>
      </w:r>
      <w:r>
        <w:rPr>
          <w:rFonts w:hint="eastAsia"/>
        </w:rPr>
        <w:t>《建筑基坑工程监测技术标准》</w:t>
      </w:r>
      <w:r>
        <w:rPr>
          <w:rFonts w:hint="eastAsia"/>
          <w:lang w:eastAsia="zh-CN"/>
        </w:rPr>
        <w:t>（</w:t>
      </w:r>
      <w:r>
        <w:rPr>
          <w:rFonts w:hint="eastAsia"/>
        </w:rPr>
        <w:t>GB50497-2019</w:t>
      </w:r>
      <w:r>
        <w:rPr>
          <w:rFonts w:hint="eastAsia"/>
          <w:lang w:eastAsia="zh-CN"/>
        </w:rPr>
        <w:t>），</w:t>
      </w:r>
      <w:r>
        <w:rPr>
          <w:rFonts w:hint="eastAsia"/>
        </w:rPr>
        <w:t>《建筑深基坑工程</w:t>
      </w:r>
      <w:r>
        <w:rPr>
          <w:rFonts w:hint="eastAsia"/>
          <w:lang w:val="en-US" w:eastAsia="zh-CN"/>
        </w:rPr>
        <w:t>施</w:t>
      </w:r>
      <w:r>
        <w:rPr>
          <w:rFonts w:hint="eastAsia"/>
        </w:rPr>
        <w:t>工安全术规范》</w:t>
      </w:r>
      <w:r>
        <w:rPr>
          <w:rFonts w:hint="eastAsia"/>
          <w:lang w:eastAsia="zh-CN"/>
        </w:rPr>
        <w:t>（</w:t>
      </w:r>
      <w:r>
        <w:rPr>
          <w:rFonts w:hint="eastAsia"/>
        </w:rPr>
        <w:t>GJ311-2013</w:t>
      </w:r>
      <w:r>
        <w:rPr>
          <w:rFonts w:hint="eastAsia"/>
          <w:lang w:eastAsia="zh-CN"/>
        </w:rPr>
        <w:t>），</w:t>
      </w:r>
      <w:r>
        <w:rPr>
          <w:rFonts w:hint="eastAsia"/>
        </w:rPr>
        <w:t>《建筑边</w:t>
      </w:r>
      <w:r>
        <w:rPr>
          <w:rFonts w:hint="eastAsia"/>
          <w:lang w:val="en-US" w:eastAsia="zh-CN"/>
        </w:rPr>
        <w:t>坡</w:t>
      </w:r>
      <w:r>
        <w:rPr>
          <w:rFonts w:hint="eastAsia"/>
        </w:rPr>
        <w:t>工程技术规范》</w:t>
      </w:r>
      <w:r>
        <w:rPr>
          <w:rFonts w:hint="eastAsia"/>
          <w:lang w:eastAsia="zh-CN"/>
        </w:rPr>
        <w:t>（</w:t>
      </w:r>
      <w:r>
        <w:rPr>
          <w:rFonts w:hint="eastAsia"/>
          <w:lang w:val="en-US" w:eastAsia="zh-CN"/>
        </w:rPr>
        <w:t>GB50330-2013）</w:t>
      </w:r>
    </w:p>
    <w:p>
      <w:pPr>
        <w:rPr>
          <w:rFonts w:hint="eastAsia" w:eastAsia="宋体"/>
          <w:lang w:eastAsia="zh-CN"/>
        </w:rPr>
      </w:pPr>
      <w:r>
        <w:rPr>
          <w:rFonts w:hint="eastAsia"/>
        </w:rPr>
        <w:t>《建筑基坑支护结构构造》(11S</w:t>
      </w:r>
      <w:r>
        <w:rPr>
          <w:rFonts w:hint="eastAsia"/>
          <w:lang w:val="en-US" w:eastAsia="zh-CN"/>
        </w:rPr>
        <w:t>G</w:t>
      </w:r>
      <w:r>
        <w:rPr>
          <w:rFonts w:hint="eastAsia"/>
        </w:rPr>
        <w:t>814)</w:t>
      </w:r>
      <w:r>
        <w:rPr>
          <w:rFonts w:hint="eastAsia"/>
          <w:lang w:eastAsia="zh-CN"/>
        </w:rPr>
        <w:t>，</w:t>
      </w:r>
      <w:r>
        <w:rPr>
          <w:rFonts w:hint="eastAsia"/>
        </w:rPr>
        <w:t>《凝凝土结构设计规范》(GB 50010-2010)</w:t>
      </w:r>
      <w:r>
        <w:rPr>
          <w:rFonts w:hint="eastAsia"/>
          <w:lang w:eastAsia="zh-CN"/>
        </w:rPr>
        <w:t>，</w:t>
      </w:r>
    </w:p>
    <w:p>
      <w:pPr>
        <w:rPr>
          <w:rFonts w:hint="eastAsia" w:eastAsia="宋体"/>
          <w:lang w:eastAsia="zh-CN"/>
        </w:rPr>
      </w:pPr>
      <w:r>
        <w:rPr>
          <w:rFonts w:hint="eastAsia"/>
        </w:rPr>
        <w:t>《</w:t>
      </w:r>
      <w:r>
        <w:rPr>
          <w:rFonts w:hint="eastAsia"/>
          <w:lang w:val="en-US" w:eastAsia="zh-CN"/>
        </w:rPr>
        <w:t>钢结</w:t>
      </w:r>
      <w:r>
        <w:rPr>
          <w:rFonts w:hint="eastAsia"/>
        </w:rPr>
        <w:t>构通用规范》(GB 55006-2021)</w:t>
      </w:r>
      <w:r>
        <w:rPr>
          <w:rFonts w:hint="eastAsia"/>
          <w:lang w:eastAsia="zh-CN"/>
        </w:rPr>
        <w:t>，</w:t>
      </w:r>
      <w:r>
        <w:rPr>
          <w:rFonts w:hint="eastAsia"/>
        </w:rPr>
        <w:t>《混</w:t>
      </w:r>
      <w:r>
        <w:rPr>
          <w:rFonts w:hint="eastAsia"/>
          <w:lang w:val="en-US" w:eastAsia="zh-CN"/>
        </w:rPr>
        <w:t>凝土</w:t>
      </w:r>
      <w:r>
        <w:rPr>
          <w:rFonts w:hint="eastAsia"/>
        </w:rPr>
        <w:t>结构通用规范》(GB 55008-2021)</w:t>
      </w:r>
      <w:r>
        <w:rPr>
          <w:rFonts w:hint="eastAsia"/>
          <w:lang w:eastAsia="zh-CN"/>
        </w:rPr>
        <w:t>，</w:t>
      </w:r>
    </w:p>
    <w:p>
      <w:pPr>
        <w:rPr>
          <w:rFonts w:hint="eastAsia" w:ascii="宋体" w:hAnsi="宋体"/>
          <w:szCs w:val="21"/>
        </w:rPr>
      </w:pPr>
      <w:r>
        <w:rPr>
          <w:rFonts w:hint="eastAsia"/>
        </w:rPr>
        <w:t>《危险性较大的分部分项工程安全管理规定》中华人民共和国住房和城乡建设部令第37 号</w:t>
      </w:r>
      <w:r>
        <w:rPr>
          <w:rFonts w:hint="eastAsia"/>
          <w:lang w:eastAsia="zh-CN"/>
        </w:rPr>
        <w:t>，</w:t>
      </w:r>
      <w:r>
        <w:rPr>
          <w:rFonts w:hint="eastAsia"/>
        </w:rPr>
        <w:t>《危险性较大的分部分项工程安全管理规定》有关问题的通知</w:t>
      </w:r>
      <w:r>
        <w:rPr>
          <w:rFonts w:hint="eastAsia"/>
          <w:lang w:eastAsia="zh-CN"/>
        </w:rPr>
        <w:t>，</w:t>
      </w:r>
      <w:r>
        <w:rPr>
          <w:rFonts w:hint="eastAsia"/>
        </w:rPr>
        <w:t>建办质(2018)31号</w:t>
      </w:r>
      <w:r>
        <w:rPr>
          <w:rFonts w:hint="eastAsia"/>
          <w:lang w:eastAsia="zh-CN"/>
        </w:rPr>
        <w:t>，</w:t>
      </w:r>
      <w:r>
        <w:rPr>
          <w:rFonts w:hint="eastAsia"/>
        </w:rPr>
        <w:t>《建筑桩基检测技术规范》</w:t>
      </w:r>
      <w:r>
        <w:rPr>
          <w:rFonts w:hint="eastAsia"/>
          <w:lang w:eastAsia="zh-CN"/>
        </w:rPr>
        <w:t>（</w:t>
      </w:r>
      <w:r>
        <w:rPr>
          <w:rFonts w:hint="eastAsia"/>
        </w:rPr>
        <w:t>JGJ106</w:t>
      </w:r>
      <w:r>
        <w:rPr>
          <w:rFonts w:hint="eastAsia"/>
          <w:lang w:val="en-US" w:eastAsia="zh-CN"/>
        </w:rPr>
        <w:t>-</w:t>
      </w:r>
      <w:r>
        <w:rPr>
          <w:rFonts w:hint="eastAsia"/>
        </w:rPr>
        <w:t>2014</w:t>
      </w:r>
      <w:r>
        <w:rPr>
          <w:rFonts w:hint="eastAsia"/>
          <w:lang w:eastAsia="zh-CN"/>
        </w:rPr>
        <w:t>），</w:t>
      </w:r>
      <w:r>
        <w:rPr>
          <w:rFonts w:hint="eastAsia"/>
        </w:rPr>
        <w:t>《建筑地基基础设计规范》</w:t>
      </w:r>
      <w:r>
        <w:rPr>
          <w:rFonts w:hint="eastAsia"/>
          <w:lang w:eastAsia="zh-CN"/>
        </w:rPr>
        <w:t>（</w:t>
      </w:r>
      <w:r>
        <w:rPr>
          <w:rFonts w:hint="eastAsia"/>
          <w:lang w:val="en-US" w:eastAsia="zh-CN"/>
        </w:rPr>
        <w:t>G</w:t>
      </w:r>
      <w:r>
        <w:rPr>
          <w:rFonts w:hint="eastAsia"/>
        </w:rPr>
        <w:t>B50007</w:t>
      </w:r>
      <w:r>
        <w:rPr>
          <w:rFonts w:hint="eastAsia"/>
          <w:lang w:val="en-US" w:eastAsia="zh-CN"/>
        </w:rPr>
        <w:t>-</w:t>
      </w:r>
      <w:r>
        <w:rPr>
          <w:rFonts w:hint="eastAsia"/>
        </w:rPr>
        <w:t>2011)</w:t>
      </w:r>
      <w:r>
        <w:rPr>
          <w:rFonts w:hint="eastAsia" w:ascii="宋体" w:hAnsi="宋体"/>
          <w:szCs w:val="21"/>
        </w:rPr>
        <w:t>及图纸的要求。</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3、基坑支护，在施工</w:t>
      </w:r>
      <w:r>
        <w:rPr>
          <w:rFonts w:hint="eastAsia" w:ascii="宋体" w:hAnsi="宋体"/>
          <w:szCs w:val="21"/>
          <w:lang w:val="en-US" w:eastAsia="zh-CN"/>
        </w:rPr>
        <w:t>过程中</w:t>
      </w:r>
      <w:r>
        <w:rPr>
          <w:rFonts w:hint="eastAsia" w:ascii="宋体" w:hAnsi="宋体"/>
          <w:szCs w:val="21"/>
        </w:rPr>
        <w:t>不能冒水。</w:t>
      </w:r>
    </w:p>
    <w:p>
      <w:pPr>
        <w:autoSpaceDE w:val="0"/>
        <w:autoSpaceDN w:val="0"/>
        <w:adjustRightInd w:val="0"/>
        <w:spacing w:line="360" w:lineRule="auto"/>
        <w:ind w:firstLine="520" w:firstLineChars="200"/>
        <w:jc w:val="left"/>
        <w:rPr>
          <w:rFonts w:hint="eastAsia" w:ascii="宋体" w:hAnsi="宋体" w:eastAsia="宋体" w:cs="Times New Roman"/>
          <w:szCs w:val="21"/>
        </w:rPr>
      </w:pPr>
      <w:r>
        <w:rPr>
          <w:rFonts w:hint="eastAsia" w:ascii="宋体" w:hAnsi="宋体" w:eastAsia="宋体" w:cs="Times New Roman"/>
          <w:szCs w:val="21"/>
        </w:rPr>
        <w:t>（四）、技术要求</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各投标单位在投标前应进行现场勘察，并清楚了解工程所在地的地质、水文、周边环境、施工现场实际相关工程进展情况，并在投标时综合考虑。</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1、投标单位必须充分考虑到</w:t>
      </w:r>
      <w:r>
        <w:rPr>
          <w:rFonts w:hint="eastAsia" w:ascii="宋体" w:hAnsi="宋体"/>
          <w:szCs w:val="21"/>
          <w:lang w:val="en-US" w:eastAsia="zh-CN"/>
        </w:rPr>
        <w:t>冬季、</w:t>
      </w:r>
      <w:r>
        <w:rPr>
          <w:rFonts w:hint="eastAsia" w:ascii="宋体" w:hAnsi="宋体"/>
          <w:szCs w:val="21"/>
        </w:rPr>
        <w:t>雨季、不同工程及相关单位的交叉作业、夜间施工噪音控制等全部因素对工期的影响，除非</w:t>
      </w:r>
      <w:r>
        <w:rPr>
          <w:rFonts w:hint="eastAsia" w:ascii="宋体" w:hAnsi="宋体"/>
          <w:szCs w:val="21"/>
          <w:lang w:val="en-US" w:eastAsia="zh-CN"/>
        </w:rPr>
        <w:t>招标方</w:t>
      </w:r>
      <w:r>
        <w:rPr>
          <w:rFonts w:hint="eastAsia" w:ascii="宋体" w:hAnsi="宋体"/>
          <w:szCs w:val="21"/>
        </w:rPr>
        <w:t>要求，中标单位不得因上述等其它任何因素而要求索赔（含工期、经济等）。</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2、锚杆（索）施工必须配备专用砂浆搅拌机、砂浆注浆泵及相应的计量设备，注浆泵的规格，压力和输浆量应满足施工要求。</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3、张拉设备选用穿心式千斤顶，配备相应的油泵、油压表和百分表，使用前必须送当地技术监督部门或有资质的检测机构进行校验。</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4、坡面锚杆可能涉及搭架施工，报价时充分考虑。</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5、所有锚杆（索）施工前必须对锚杆位置进行现场放线，经</w:t>
      </w:r>
      <w:r>
        <w:rPr>
          <w:rFonts w:hint="eastAsia" w:ascii="宋体" w:hAnsi="宋体"/>
          <w:szCs w:val="21"/>
          <w:lang w:val="en-US" w:eastAsia="zh-CN"/>
        </w:rPr>
        <w:t>招标方</w:t>
      </w:r>
      <w:r>
        <w:rPr>
          <w:rFonts w:hint="eastAsia" w:ascii="宋体" w:hAnsi="宋体"/>
          <w:szCs w:val="21"/>
        </w:rPr>
        <w:t>及监理现场管理验收确认。</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6、施工过程中，应做到工完场清，施工垃圾应及时清运，其中对于泥浆作业，施工完成后3天内，应采取措施将现场泥浆处理，清运至现场指定堆放点，直至能装运上车，由土方单位外运。</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7、锚杆（索）钻机应安设可靠的反力装置，在地下承压地层中钻进时，孔口应安设可靠的防喷装置，以便突然发生漏水涌砂时及时封堵孔门。</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8、注浆管路应畅通，防止堵管、堵泵，造成爆管。</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9、按合同工期完成各层锚杆、锚索施工，配合土方单位分层开挖，如影响土方施工，相应挖机台班停滞费用由中标单位承担。</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10、注意保护临近建筑物，加强现场周边巡视，如有损坏（如道路等），负责修复及赔偿。</w:t>
      </w:r>
    </w:p>
    <w:p>
      <w:pPr>
        <w:autoSpaceDE w:val="0"/>
        <w:autoSpaceDN w:val="0"/>
        <w:adjustRightInd w:val="0"/>
        <w:spacing w:line="360" w:lineRule="auto"/>
        <w:ind w:firstLine="520" w:firstLineChars="200"/>
        <w:jc w:val="left"/>
        <w:rPr>
          <w:rFonts w:hint="eastAsia" w:ascii="宋体" w:hAnsi="宋体" w:eastAsia="宋体" w:cs="Times New Roman"/>
          <w:szCs w:val="21"/>
        </w:rPr>
      </w:pPr>
      <w:r>
        <w:rPr>
          <w:rFonts w:hint="eastAsia" w:ascii="宋体" w:hAnsi="宋体" w:eastAsia="宋体" w:cs="Times New Roman"/>
          <w:szCs w:val="21"/>
        </w:rPr>
        <w:t>（五）、安全文明施工要求</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1、中标单位必须遵守</w:t>
      </w:r>
      <w:r>
        <w:rPr>
          <w:rFonts w:hint="eastAsia" w:ascii="宋体" w:hAnsi="宋体"/>
          <w:szCs w:val="21"/>
          <w:lang w:val="en-US" w:eastAsia="zh-CN"/>
        </w:rPr>
        <w:t>淮南</w:t>
      </w:r>
      <w:r>
        <w:rPr>
          <w:rFonts w:hint="eastAsia" w:ascii="宋体" w:hAnsi="宋体"/>
          <w:szCs w:val="21"/>
        </w:rPr>
        <w:t>市、</w:t>
      </w:r>
      <w:r>
        <w:rPr>
          <w:rFonts w:hint="eastAsia" w:ascii="宋体" w:hAnsi="宋体"/>
          <w:szCs w:val="21"/>
          <w:lang w:val="en-US" w:eastAsia="zh-CN"/>
        </w:rPr>
        <w:t>建设单位</w:t>
      </w:r>
      <w:r>
        <w:rPr>
          <w:rFonts w:hint="eastAsia" w:ascii="宋体" w:hAnsi="宋体"/>
          <w:szCs w:val="21"/>
        </w:rPr>
        <w:t>、监理</w:t>
      </w:r>
      <w:r>
        <w:rPr>
          <w:rFonts w:hint="eastAsia" w:ascii="宋体" w:hAnsi="宋体"/>
          <w:szCs w:val="21"/>
          <w:lang w:val="en-US" w:eastAsia="zh-CN"/>
        </w:rPr>
        <w:t>单位及招标单位</w:t>
      </w:r>
      <w:r>
        <w:rPr>
          <w:rFonts w:hint="eastAsia" w:ascii="宋体" w:hAnsi="宋体"/>
          <w:szCs w:val="21"/>
        </w:rPr>
        <w:t>文明施工管理</w:t>
      </w:r>
      <w:r>
        <w:rPr>
          <w:rFonts w:hint="eastAsia" w:ascii="宋体" w:hAnsi="宋体"/>
          <w:szCs w:val="21"/>
          <w:lang w:val="en-US" w:eastAsia="zh-CN"/>
        </w:rPr>
        <w:t>的</w:t>
      </w:r>
      <w:r>
        <w:rPr>
          <w:rFonts w:hint="eastAsia" w:ascii="宋体" w:hAnsi="宋体"/>
          <w:szCs w:val="21"/>
        </w:rPr>
        <w:t>要求。</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2、中标单位须不定期向工人进行安全教育、技术交底、并将相关资料报送</w:t>
      </w:r>
      <w:r>
        <w:rPr>
          <w:rFonts w:hint="eastAsia" w:ascii="宋体" w:hAnsi="宋体"/>
          <w:szCs w:val="21"/>
          <w:lang w:val="en-US" w:eastAsia="zh-CN"/>
        </w:rPr>
        <w:t>招标单位</w:t>
      </w:r>
      <w:r>
        <w:rPr>
          <w:rFonts w:hint="eastAsia" w:ascii="宋体" w:hAnsi="宋体"/>
          <w:szCs w:val="21"/>
        </w:rPr>
        <w:t>备案。</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3、施工过程中，施工单位须维护清理场地排水沟和沉淀池、保证污水、雨水通过沉淀后排入市政管网，下雨时对土体和坡面采取覆盖、堆沙包、修临时排水沟等措施，及时疏通排水沟和沉淀池，保证土体稳定、不造成水土流失、不堵塞损坏市政管网，否则罚款不低于1000元/次，后果由</w:t>
      </w:r>
      <w:r>
        <w:rPr>
          <w:rFonts w:hint="eastAsia" w:ascii="宋体" w:hAnsi="宋体"/>
          <w:szCs w:val="21"/>
          <w:lang w:val="en-US" w:eastAsia="zh-CN"/>
        </w:rPr>
        <w:t>中标</w:t>
      </w:r>
      <w:r>
        <w:rPr>
          <w:rFonts w:hint="eastAsia" w:ascii="宋体" w:hAnsi="宋体"/>
          <w:szCs w:val="21"/>
        </w:rPr>
        <w:t>单位承担。</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4、施工过程中，</w:t>
      </w:r>
      <w:r>
        <w:rPr>
          <w:rFonts w:hint="eastAsia" w:ascii="宋体" w:hAnsi="宋体"/>
          <w:szCs w:val="21"/>
          <w:lang w:val="en-US" w:eastAsia="zh-CN"/>
        </w:rPr>
        <w:t>中标</w:t>
      </w:r>
      <w:r>
        <w:rPr>
          <w:rFonts w:hint="eastAsia" w:ascii="宋体" w:hAnsi="宋体"/>
          <w:szCs w:val="21"/>
        </w:rPr>
        <w:t>单位须及时根据天气情况、合理安排施工，以保证整体工期，若遇下雨，雨停后须及时进行场地排水、清理，以保证场地和道路能尽快晒干。</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5、施工单位须合理做好施工安排，遵守夜间施工许可规定，施工不得扰民。</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6、施工过程中，施工单位须观察打桩施工对周边建筑和实施的影响，若发生建筑开裂等异常情况须立即停止施工，向</w:t>
      </w:r>
      <w:r>
        <w:rPr>
          <w:rFonts w:hint="eastAsia" w:ascii="宋体" w:hAnsi="宋体"/>
          <w:szCs w:val="21"/>
          <w:lang w:val="en-US" w:eastAsia="zh-CN"/>
        </w:rPr>
        <w:t>招标方</w:t>
      </w:r>
      <w:r>
        <w:rPr>
          <w:rFonts w:hint="eastAsia" w:ascii="宋体" w:hAnsi="宋体"/>
          <w:szCs w:val="21"/>
        </w:rPr>
        <w:t>和监理</w:t>
      </w:r>
      <w:r>
        <w:rPr>
          <w:rFonts w:hint="eastAsia" w:ascii="宋体" w:hAnsi="宋体"/>
          <w:szCs w:val="21"/>
          <w:lang w:val="en-US" w:eastAsia="zh-CN"/>
        </w:rPr>
        <w:t>单位</w:t>
      </w:r>
      <w:r>
        <w:rPr>
          <w:rFonts w:hint="eastAsia" w:ascii="宋体" w:hAnsi="宋体"/>
          <w:szCs w:val="21"/>
        </w:rPr>
        <w:t>报告。</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lang w:val="en-US" w:eastAsia="zh-CN"/>
        </w:rPr>
        <w:t>7、招标方</w:t>
      </w:r>
      <w:r>
        <w:rPr>
          <w:rFonts w:hint="eastAsia" w:ascii="宋体" w:hAnsi="宋体"/>
          <w:szCs w:val="21"/>
        </w:rPr>
        <w:t>有权对</w:t>
      </w:r>
      <w:r>
        <w:rPr>
          <w:rFonts w:hint="eastAsia" w:ascii="宋体" w:hAnsi="宋体"/>
          <w:szCs w:val="21"/>
          <w:lang w:val="en-US" w:eastAsia="zh-CN"/>
        </w:rPr>
        <w:t>投标方</w:t>
      </w:r>
      <w:r>
        <w:rPr>
          <w:rFonts w:hint="eastAsia" w:ascii="宋体" w:hAnsi="宋体"/>
          <w:szCs w:val="21"/>
        </w:rPr>
        <w:t>的安全隐患提出整改意见；</w:t>
      </w:r>
      <w:r>
        <w:rPr>
          <w:rFonts w:hint="eastAsia" w:ascii="宋体" w:hAnsi="宋体"/>
          <w:szCs w:val="21"/>
          <w:lang w:val="en-US" w:eastAsia="zh-CN"/>
        </w:rPr>
        <w:t>投标方</w:t>
      </w:r>
      <w:r>
        <w:rPr>
          <w:rFonts w:hint="eastAsia" w:ascii="宋体" w:hAnsi="宋体"/>
          <w:szCs w:val="21"/>
        </w:rPr>
        <w:t>未及时整改的，</w:t>
      </w:r>
      <w:r>
        <w:rPr>
          <w:rFonts w:hint="eastAsia" w:ascii="宋体" w:hAnsi="宋体"/>
          <w:szCs w:val="21"/>
          <w:lang w:val="en-US" w:eastAsia="zh-CN"/>
        </w:rPr>
        <w:t>招标方</w:t>
      </w:r>
      <w:r>
        <w:rPr>
          <w:rFonts w:hint="eastAsia" w:ascii="宋体" w:hAnsi="宋体"/>
          <w:szCs w:val="21"/>
        </w:rPr>
        <w:t>有权自行或委托他人整改，发生的费用由</w:t>
      </w:r>
      <w:r>
        <w:rPr>
          <w:rFonts w:hint="eastAsia" w:ascii="宋体" w:hAnsi="宋体"/>
          <w:szCs w:val="21"/>
          <w:lang w:val="en-US" w:eastAsia="zh-CN"/>
        </w:rPr>
        <w:t>投标方</w:t>
      </w:r>
      <w:r>
        <w:rPr>
          <w:rFonts w:hint="eastAsia" w:ascii="宋体" w:hAnsi="宋体"/>
          <w:szCs w:val="21"/>
        </w:rPr>
        <w:t>承担。施工过程中违反有关规定而发生人员伤亡、机械和财产损失等由</w:t>
      </w:r>
      <w:r>
        <w:rPr>
          <w:rFonts w:hint="eastAsia" w:ascii="宋体" w:hAnsi="宋体"/>
          <w:szCs w:val="21"/>
          <w:lang w:val="en-US" w:eastAsia="zh-CN"/>
        </w:rPr>
        <w:t>投标方</w:t>
      </w:r>
      <w:r>
        <w:rPr>
          <w:rFonts w:hint="eastAsia" w:ascii="宋体" w:hAnsi="宋体"/>
          <w:szCs w:val="21"/>
        </w:rPr>
        <w:t>承担主要责任，并承担所有95%的损失，</w:t>
      </w:r>
      <w:r>
        <w:rPr>
          <w:rFonts w:hint="eastAsia" w:ascii="宋体" w:hAnsi="宋体"/>
          <w:szCs w:val="21"/>
          <w:lang w:val="en-US" w:eastAsia="zh-CN"/>
        </w:rPr>
        <w:t>招标方</w:t>
      </w:r>
      <w:r>
        <w:rPr>
          <w:rFonts w:hint="eastAsia" w:ascii="宋体" w:hAnsi="宋体"/>
          <w:szCs w:val="21"/>
        </w:rPr>
        <w:t>承担连带责任，并承担5%的损失。在</w:t>
      </w:r>
      <w:r>
        <w:rPr>
          <w:rFonts w:hint="eastAsia" w:ascii="宋体" w:hAnsi="宋体"/>
          <w:szCs w:val="21"/>
          <w:lang w:val="en-US" w:eastAsia="zh-CN"/>
        </w:rPr>
        <w:t>招标方</w:t>
      </w:r>
      <w:r>
        <w:rPr>
          <w:rFonts w:hint="eastAsia" w:ascii="宋体" w:hAnsi="宋体"/>
          <w:szCs w:val="21"/>
        </w:rPr>
        <w:t>与</w:t>
      </w:r>
      <w:r>
        <w:rPr>
          <w:rFonts w:hint="eastAsia" w:ascii="宋体" w:hAnsi="宋体"/>
          <w:szCs w:val="21"/>
          <w:lang w:val="en-US" w:eastAsia="zh-CN"/>
        </w:rPr>
        <w:t>投标方</w:t>
      </w:r>
      <w:r>
        <w:rPr>
          <w:rFonts w:hint="eastAsia" w:ascii="宋体" w:hAnsi="宋体"/>
          <w:szCs w:val="21"/>
        </w:rPr>
        <w:t>对事故责任认定有争议时，按政府有关部门的认定处理。</w:t>
      </w:r>
    </w:p>
    <w:p>
      <w:pPr>
        <w:autoSpaceDE w:val="0"/>
        <w:autoSpaceDN w:val="0"/>
        <w:adjustRightInd w:val="0"/>
        <w:spacing w:line="360" w:lineRule="auto"/>
        <w:ind w:firstLine="520" w:firstLineChars="200"/>
        <w:jc w:val="left"/>
        <w:rPr>
          <w:rFonts w:hint="eastAsia" w:ascii="宋体" w:hAnsi="宋体" w:eastAsia="宋体" w:cs="Times New Roman"/>
          <w:szCs w:val="21"/>
        </w:rPr>
      </w:pPr>
      <w:r>
        <w:rPr>
          <w:rFonts w:hint="eastAsia" w:ascii="宋体" w:hAnsi="宋体" w:eastAsia="宋体" w:cs="Times New Roman"/>
          <w:szCs w:val="21"/>
        </w:rPr>
        <w:t>（六）、成品保护</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1、边坡支护施工过程中，应注意保护周边道路和地下管线安全。</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2、锚杆施工应探时周边环境，因施工造成的周边可能发生的相关事项处理和修复费用由施工单位承担。</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3、边坡开挖时应对护坡桩及周围（含坡顶）土体的变形、道路、建筑物以及地下水位情况进行监测，并按时提供监测数据，若有异常情况应采取措施后方可恢复施工。</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4、锚杆（索）的非锚固段及锚头部分应及时作防腐处理。</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5、锚杆（索）成孔后应及时安插锚杆，立即注浆，防止塌孔。</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6、锚杆（索）施工应合理安排施工顺序，夜间作业应有足够的照明设备，防止砂浆配合比不准确。</w:t>
      </w:r>
    </w:p>
    <w:p>
      <w:pPr>
        <w:autoSpaceDE w:val="0"/>
        <w:autoSpaceDN w:val="0"/>
        <w:adjustRightInd w:val="0"/>
        <w:spacing w:line="360" w:lineRule="auto"/>
        <w:ind w:firstLine="520" w:firstLineChars="200"/>
        <w:jc w:val="left"/>
        <w:rPr>
          <w:rFonts w:hint="default" w:ascii="宋体" w:hAnsi="宋体" w:eastAsia="宋体"/>
          <w:szCs w:val="21"/>
          <w:lang w:val="en-US" w:eastAsia="zh-CN"/>
        </w:rPr>
      </w:pPr>
      <w:r>
        <w:rPr>
          <w:rFonts w:hint="eastAsia" w:ascii="宋体" w:hAnsi="宋体"/>
          <w:szCs w:val="21"/>
          <w:lang w:val="en-US" w:eastAsia="zh-CN"/>
        </w:rPr>
        <w:t>7、桩成孔过程中若需要泥浆护壁，则中标单位需采取泥浆护壁措施，费用已包含在包干单价中；</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lang w:val="en-US" w:eastAsia="zh-CN"/>
        </w:rPr>
        <w:t>8</w:t>
      </w:r>
      <w:r>
        <w:rPr>
          <w:rFonts w:hint="eastAsia" w:ascii="宋体" w:hAnsi="宋体"/>
          <w:szCs w:val="21"/>
        </w:rPr>
        <w:t>、施工过程中，应注意保护定位控制桩、水准基点桩，防止碰撞变形产生位移。</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lang w:val="en-US" w:eastAsia="zh-CN"/>
        </w:rPr>
        <w:t>9</w:t>
      </w:r>
      <w:r>
        <w:rPr>
          <w:rFonts w:hint="eastAsia" w:ascii="宋体" w:hAnsi="宋体"/>
          <w:szCs w:val="21"/>
        </w:rPr>
        <w:t>、在有地表水或有地下水作用的地段，应做好排、抽、降措施，以拦截地表滞水和地下水，避免冲刷坡面和掏空坡脚，防止坡体失稳，特别在软土地段开挖边坡，应降低地下水位，防止边坡产生侧移，引起的水土流失等相关责任由中标承担。</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lang w:val="en-US" w:eastAsia="zh-CN"/>
        </w:rPr>
        <w:t>10</w:t>
      </w:r>
      <w:r>
        <w:rPr>
          <w:rFonts w:hint="eastAsia" w:ascii="宋体" w:hAnsi="宋体"/>
          <w:szCs w:val="21"/>
        </w:rPr>
        <w:t>、施工中避免在坡顶堆土和存放建筑材料，并避免行驶施工机械设备和车辆振动，以减轻坡体负担，防止塌方。</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1</w:t>
      </w:r>
      <w:r>
        <w:rPr>
          <w:rFonts w:hint="eastAsia" w:ascii="宋体" w:hAnsi="宋体"/>
          <w:szCs w:val="21"/>
          <w:lang w:val="en-US" w:eastAsia="zh-CN"/>
        </w:rPr>
        <w:t>1</w:t>
      </w:r>
      <w:r>
        <w:rPr>
          <w:rFonts w:hint="eastAsia" w:ascii="宋体" w:hAnsi="宋体"/>
          <w:szCs w:val="21"/>
        </w:rPr>
        <w:t>、雨季施工不宜靠房屋墙壁和围墙堆土，防止倒塌事故。</w:t>
      </w:r>
    </w:p>
    <w:p>
      <w:pPr>
        <w:autoSpaceDE w:val="0"/>
        <w:autoSpaceDN w:val="0"/>
        <w:adjustRightInd w:val="0"/>
        <w:spacing w:line="360" w:lineRule="auto"/>
        <w:ind w:firstLine="520" w:firstLineChars="200"/>
        <w:jc w:val="left"/>
        <w:rPr>
          <w:rFonts w:hint="eastAsia" w:ascii="宋体" w:hAnsi="宋体" w:eastAsia="宋体" w:cs="Times New Roman"/>
          <w:szCs w:val="21"/>
        </w:rPr>
      </w:pPr>
      <w:r>
        <w:rPr>
          <w:rFonts w:hint="eastAsia" w:ascii="宋体" w:hAnsi="宋体" w:eastAsia="宋体" w:cs="Times New Roman"/>
          <w:szCs w:val="21"/>
        </w:rPr>
        <w:t>（七）、资质、组织要求</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1、投标单位须具备本项目施工所需工程施工资质，项目经理具有</w:t>
      </w:r>
      <w:r>
        <w:rPr>
          <w:rFonts w:hint="eastAsia" w:ascii="宋体" w:hAnsi="宋体"/>
          <w:szCs w:val="21"/>
          <w:lang w:val="en-US" w:eastAsia="zh-CN"/>
        </w:rPr>
        <w:t>二级</w:t>
      </w:r>
      <w:r>
        <w:rPr>
          <w:rFonts w:hint="eastAsia" w:ascii="宋体" w:hAnsi="宋体"/>
          <w:szCs w:val="21"/>
        </w:rPr>
        <w:t>注册建造师证</w:t>
      </w:r>
      <w:r>
        <w:rPr>
          <w:rFonts w:hint="eastAsia" w:ascii="宋体" w:hAnsi="宋体"/>
          <w:szCs w:val="21"/>
          <w:lang w:eastAsia="zh-CN"/>
        </w:rPr>
        <w:t>（</w:t>
      </w:r>
      <w:r>
        <w:rPr>
          <w:rFonts w:hint="eastAsia" w:ascii="宋体" w:hAnsi="宋体"/>
          <w:szCs w:val="21"/>
          <w:lang w:val="en-US" w:eastAsia="zh-CN"/>
        </w:rPr>
        <w:t>建筑工程专业）</w:t>
      </w:r>
      <w:r>
        <w:rPr>
          <w:rFonts w:hint="eastAsia" w:ascii="宋体" w:hAnsi="宋体"/>
          <w:szCs w:val="21"/>
        </w:rPr>
        <w:t>，</w:t>
      </w:r>
      <w:r>
        <w:rPr>
          <w:rFonts w:hint="eastAsia" w:ascii="宋体" w:hAnsi="宋体"/>
          <w:szCs w:val="21"/>
          <w:lang w:val="en-US" w:eastAsia="zh-CN"/>
        </w:rPr>
        <w:t>项目技术负责人具有中级职称（建筑工程专业）；</w:t>
      </w:r>
      <w:r>
        <w:rPr>
          <w:rFonts w:hint="eastAsia" w:ascii="宋体" w:hAnsi="宋体"/>
          <w:szCs w:val="21"/>
        </w:rPr>
        <w:t>项目配备具有</w:t>
      </w:r>
      <w:r>
        <w:rPr>
          <w:rFonts w:hint="eastAsia" w:ascii="宋体" w:hAnsi="宋体"/>
          <w:szCs w:val="21"/>
          <w:lang w:val="en-US" w:eastAsia="zh-CN"/>
        </w:rPr>
        <w:t>相应资格证书</w:t>
      </w:r>
      <w:r>
        <w:rPr>
          <w:rFonts w:hint="eastAsia" w:ascii="宋体" w:hAnsi="宋体"/>
          <w:szCs w:val="21"/>
        </w:rPr>
        <w:t>的施工员、</w:t>
      </w:r>
      <w:r>
        <w:rPr>
          <w:rFonts w:hint="eastAsia" w:ascii="宋体" w:hAnsi="宋体"/>
          <w:szCs w:val="21"/>
          <w:lang w:val="en-US" w:eastAsia="zh-CN"/>
        </w:rPr>
        <w:t>测量员、</w:t>
      </w:r>
      <w:r>
        <w:rPr>
          <w:rFonts w:hint="eastAsia" w:ascii="宋体" w:hAnsi="宋体"/>
          <w:szCs w:val="21"/>
        </w:rPr>
        <w:t>安全员、</w:t>
      </w:r>
      <w:r>
        <w:rPr>
          <w:rFonts w:hint="eastAsia" w:ascii="宋体" w:hAnsi="宋体"/>
          <w:szCs w:val="21"/>
          <w:lang w:val="en-US" w:eastAsia="zh-CN"/>
        </w:rPr>
        <w:t>资料员、</w:t>
      </w:r>
      <w:r>
        <w:rPr>
          <w:rFonts w:hint="eastAsia" w:ascii="宋体" w:hAnsi="宋体"/>
          <w:szCs w:val="21"/>
        </w:rPr>
        <w:t>电工、焊工等。</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2、中标新单位进场</w:t>
      </w:r>
      <w:r>
        <w:rPr>
          <w:rFonts w:hint="eastAsia" w:ascii="宋体" w:hAnsi="宋体"/>
          <w:szCs w:val="21"/>
          <w:lang w:val="en-US" w:eastAsia="zh-CN"/>
        </w:rPr>
        <w:t>3</w:t>
      </w:r>
      <w:r>
        <w:rPr>
          <w:rFonts w:hint="eastAsia" w:ascii="宋体" w:hAnsi="宋体"/>
          <w:szCs w:val="21"/>
        </w:rPr>
        <w:t>个工作日内，须向监理和总包报送人员项目部名单和分工，配备足够的现场专职管理人员，并经项目经理部审核同意。</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3、中标单位项目部须按</w:t>
      </w:r>
      <w:r>
        <w:rPr>
          <w:rFonts w:hint="eastAsia" w:ascii="宋体" w:hAnsi="宋体"/>
          <w:szCs w:val="21"/>
          <w:lang w:val="en-US" w:eastAsia="zh-CN"/>
        </w:rPr>
        <w:t>招标方</w:t>
      </w:r>
      <w:r>
        <w:rPr>
          <w:rFonts w:hint="eastAsia" w:ascii="宋体" w:hAnsi="宋体"/>
          <w:szCs w:val="21"/>
        </w:rPr>
        <w:t>项目部和监理要求，定期报送施工、技术、安全、计划、付款等资料，遵守相关会议制度。</w:t>
      </w:r>
    </w:p>
    <w:p>
      <w:pPr>
        <w:autoSpaceDE w:val="0"/>
        <w:autoSpaceDN w:val="0"/>
        <w:adjustRightInd w:val="0"/>
        <w:spacing w:line="360" w:lineRule="auto"/>
        <w:ind w:firstLine="520" w:firstLineChars="200"/>
        <w:jc w:val="left"/>
        <w:rPr>
          <w:rFonts w:hint="eastAsia" w:ascii="宋体" w:hAnsi="宋体"/>
          <w:szCs w:val="21"/>
        </w:rPr>
      </w:pPr>
      <w:r>
        <w:rPr>
          <w:rFonts w:hint="eastAsia" w:ascii="宋体" w:hAnsi="宋体"/>
          <w:szCs w:val="21"/>
        </w:rPr>
        <w:t>4、中标单位项目部管理人员若不能满足现场管理要求</w:t>
      </w:r>
      <w:r>
        <w:rPr>
          <w:rFonts w:hint="eastAsia" w:ascii="宋体" w:hAnsi="宋体"/>
          <w:szCs w:val="21"/>
          <w:lang w:eastAsia="zh-CN"/>
        </w:rPr>
        <w:t>，</w:t>
      </w:r>
      <w:r>
        <w:rPr>
          <w:rFonts w:hint="eastAsia" w:ascii="宋体" w:hAnsi="宋体"/>
          <w:szCs w:val="21"/>
          <w:lang w:val="en-US" w:eastAsia="zh-CN"/>
        </w:rPr>
        <w:t>招标方</w:t>
      </w:r>
      <w:r>
        <w:rPr>
          <w:rFonts w:hint="eastAsia" w:ascii="宋体" w:hAnsi="宋体"/>
          <w:szCs w:val="21"/>
        </w:rPr>
        <w:t>项目部和监理可要求增加或更换人员。</w:t>
      </w:r>
    </w:p>
    <w:p>
      <w:pPr>
        <w:autoSpaceDE w:val="0"/>
        <w:autoSpaceDN w:val="0"/>
        <w:adjustRightInd w:val="0"/>
        <w:spacing w:line="360" w:lineRule="auto"/>
        <w:ind w:firstLine="520" w:firstLineChars="200"/>
        <w:jc w:val="left"/>
        <w:rPr>
          <w:rFonts w:hint="eastAsia" w:ascii="宋体" w:hAnsi="宋体"/>
          <w:szCs w:val="21"/>
          <w:lang w:val="en-US" w:eastAsia="zh-CN"/>
        </w:rPr>
      </w:pPr>
      <w:r>
        <w:rPr>
          <w:rFonts w:hint="eastAsia" w:ascii="宋体" w:hAnsi="宋体"/>
          <w:szCs w:val="21"/>
          <w:lang w:eastAsia="zh-CN"/>
        </w:rPr>
        <w:t>（</w:t>
      </w:r>
      <w:r>
        <w:rPr>
          <w:rFonts w:hint="eastAsia" w:ascii="宋体" w:hAnsi="宋体"/>
          <w:szCs w:val="21"/>
          <w:lang w:val="en-US" w:eastAsia="zh-CN"/>
        </w:rPr>
        <w:t>八）其它要求</w:t>
      </w:r>
    </w:p>
    <w:p>
      <w:pPr>
        <w:autoSpaceDE w:val="0"/>
        <w:autoSpaceDN w:val="0"/>
        <w:adjustRightInd w:val="0"/>
        <w:spacing w:line="360" w:lineRule="auto"/>
        <w:ind w:firstLine="520" w:firstLineChars="200"/>
        <w:jc w:val="left"/>
        <w:rPr>
          <w:rFonts w:hint="default" w:ascii="宋体" w:hAnsi="宋体"/>
          <w:szCs w:val="21"/>
          <w:lang w:val="en-US" w:eastAsia="zh-CN"/>
        </w:rPr>
      </w:pPr>
      <w:r>
        <w:rPr>
          <w:rFonts w:hint="eastAsia" w:ascii="宋体" w:hAnsi="宋体"/>
          <w:szCs w:val="21"/>
          <w:lang w:val="en-US" w:eastAsia="zh-CN"/>
        </w:rPr>
        <w:t>1、投标方</w:t>
      </w:r>
      <w:r>
        <w:rPr>
          <w:rFonts w:hint="default" w:ascii="宋体" w:hAnsi="宋体"/>
          <w:szCs w:val="21"/>
          <w:lang w:val="en-US" w:eastAsia="zh-CN"/>
        </w:rPr>
        <w:t>需按</w:t>
      </w:r>
      <w:r>
        <w:rPr>
          <w:rFonts w:hint="eastAsia" w:ascii="宋体" w:hAnsi="宋体"/>
          <w:szCs w:val="21"/>
          <w:lang w:val="en-US" w:eastAsia="zh-CN"/>
        </w:rPr>
        <w:t>招标方</w:t>
      </w:r>
      <w:r>
        <w:rPr>
          <w:rFonts w:hint="default" w:ascii="宋体" w:hAnsi="宋体"/>
          <w:szCs w:val="21"/>
          <w:lang w:val="en-US" w:eastAsia="zh-CN"/>
        </w:rPr>
        <w:t>的要求编制</w:t>
      </w:r>
      <w:r>
        <w:rPr>
          <w:rFonts w:hint="eastAsia" w:ascii="宋体" w:hAnsi="宋体"/>
          <w:szCs w:val="21"/>
          <w:lang w:val="en-US" w:eastAsia="zh-CN"/>
        </w:rPr>
        <w:t>专项</w:t>
      </w:r>
      <w:r>
        <w:rPr>
          <w:rFonts w:hint="default" w:ascii="宋体" w:hAnsi="宋体"/>
          <w:szCs w:val="21"/>
          <w:lang w:val="en-US" w:eastAsia="zh-CN"/>
        </w:rPr>
        <w:t>工程施工方案</w:t>
      </w:r>
      <w:r>
        <w:rPr>
          <w:rFonts w:hint="eastAsia" w:ascii="宋体" w:hAnsi="宋体"/>
          <w:szCs w:val="21"/>
          <w:lang w:val="en-US" w:eastAsia="zh-CN"/>
        </w:rPr>
        <w:t>并组织专家论证</w:t>
      </w:r>
      <w:r>
        <w:rPr>
          <w:rFonts w:hint="default" w:ascii="宋体" w:hAnsi="宋体"/>
          <w:szCs w:val="21"/>
          <w:lang w:val="en-US" w:eastAsia="zh-CN"/>
        </w:rPr>
        <w:t>，及时报送与本工程有关的各种报表资料。</w:t>
      </w:r>
    </w:p>
    <w:p>
      <w:pPr>
        <w:autoSpaceDE w:val="0"/>
        <w:autoSpaceDN w:val="0"/>
        <w:adjustRightInd w:val="0"/>
        <w:spacing w:line="360" w:lineRule="auto"/>
        <w:ind w:firstLine="520" w:firstLineChars="200"/>
        <w:jc w:val="left"/>
        <w:rPr>
          <w:rFonts w:hint="default" w:ascii="宋体" w:hAnsi="宋体"/>
          <w:szCs w:val="21"/>
          <w:lang w:val="en-US" w:eastAsia="zh-CN"/>
        </w:rPr>
      </w:pPr>
      <w:r>
        <w:rPr>
          <w:rFonts w:hint="eastAsia" w:ascii="宋体" w:hAnsi="宋体"/>
          <w:szCs w:val="21"/>
          <w:lang w:val="en-US" w:eastAsia="zh-CN"/>
        </w:rPr>
        <w:t>2.</w:t>
      </w:r>
      <w:r>
        <w:rPr>
          <w:rFonts w:hint="default" w:ascii="宋体" w:hAnsi="宋体"/>
          <w:szCs w:val="21"/>
          <w:lang w:val="en-US" w:eastAsia="zh-CN"/>
        </w:rPr>
        <w:t>每月对</w:t>
      </w:r>
      <w:r>
        <w:rPr>
          <w:rFonts w:hint="eastAsia" w:ascii="宋体" w:hAnsi="宋体"/>
          <w:szCs w:val="21"/>
          <w:lang w:val="en-US" w:eastAsia="zh-CN"/>
        </w:rPr>
        <w:t>投标</w:t>
      </w:r>
      <w:r>
        <w:rPr>
          <w:rFonts w:hint="default" w:ascii="宋体" w:hAnsi="宋体"/>
          <w:szCs w:val="21"/>
          <w:lang w:val="en-US" w:eastAsia="zh-CN"/>
        </w:rPr>
        <w:t>方完成工程工作量使用的主材（由</w:t>
      </w:r>
      <w:r>
        <w:rPr>
          <w:rFonts w:hint="eastAsia" w:ascii="宋体" w:hAnsi="宋体"/>
          <w:szCs w:val="21"/>
          <w:lang w:val="en-US" w:eastAsia="zh-CN"/>
        </w:rPr>
        <w:t>招标方</w:t>
      </w:r>
      <w:r>
        <w:rPr>
          <w:rFonts w:hint="default" w:ascii="宋体" w:hAnsi="宋体"/>
          <w:szCs w:val="21"/>
          <w:lang w:val="en-US" w:eastAsia="zh-CN"/>
        </w:rPr>
        <w:t>提供的）进行考核，对于超定额用量以</w:t>
      </w:r>
      <w:r>
        <w:rPr>
          <w:rFonts w:hint="eastAsia" w:ascii="宋体" w:hAnsi="宋体"/>
          <w:szCs w:val="21"/>
          <w:lang w:val="en-US" w:eastAsia="zh-CN"/>
        </w:rPr>
        <w:t>招标方</w:t>
      </w:r>
      <w:r>
        <w:rPr>
          <w:rFonts w:hint="default" w:ascii="宋体" w:hAnsi="宋体"/>
          <w:szCs w:val="21"/>
          <w:lang w:val="en-US" w:eastAsia="zh-CN"/>
        </w:rPr>
        <w:t>采购价的110%单价乘以数量，从工程款中扣除。</w:t>
      </w:r>
    </w:p>
    <w:p>
      <w:pPr>
        <w:autoSpaceDE w:val="0"/>
        <w:autoSpaceDN w:val="0"/>
        <w:adjustRightInd w:val="0"/>
        <w:spacing w:line="360" w:lineRule="auto"/>
        <w:ind w:firstLine="520" w:firstLineChars="200"/>
        <w:jc w:val="left"/>
        <w:rPr>
          <w:rFonts w:hint="default" w:ascii="宋体" w:hAnsi="宋体"/>
          <w:szCs w:val="21"/>
          <w:lang w:val="en-US" w:eastAsia="zh-CN"/>
        </w:rPr>
      </w:pPr>
      <w:r>
        <w:rPr>
          <w:rFonts w:hint="eastAsia" w:ascii="宋体" w:hAnsi="宋体"/>
          <w:szCs w:val="21"/>
          <w:lang w:val="en-US" w:eastAsia="zh-CN"/>
        </w:rPr>
        <w:t>3.投标方</w:t>
      </w:r>
      <w:r>
        <w:rPr>
          <w:rFonts w:hint="default" w:ascii="宋体" w:hAnsi="宋体"/>
          <w:szCs w:val="21"/>
          <w:lang w:val="en-US" w:eastAsia="zh-CN"/>
        </w:rPr>
        <w:t>需服从</w:t>
      </w:r>
      <w:r>
        <w:rPr>
          <w:rFonts w:hint="eastAsia" w:ascii="宋体" w:hAnsi="宋体"/>
          <w:szCs w:val="21"/>
          <w:lang w:val="en-US" w:eastAsia="zh-CN"/>
        </w:rPr>
        <w:t>招标方</w:t>
      </w:r>
      <w:r>
        <w:rPr>
          <w:rFonts w:hint="default" w:ascii="宋体" w:hAnsi="宋体"/>
          <w:szCs w:val="21"/>
          <w:lang w:val="en-US" w:eastAsia="zh-CN"/>
        </w:rPr>
        <w:t>现场人员的统一指挥，按设计施工图和规范要求组织施工，确保工程质量和施工安全。</w:t>
      </w:r>
    </w:p>
    <w:p>
      <w:pPr>
        <w:autoSpaceDE w:val="0"/>
        <w:autoSpaceDN w:val="0"/>
        <w:adjustRightInd w:val="0"/>
        <w:spacing w:line="360" w:lineRule="auto"/>
        <w:ind w:firstLine="520" w:firstLineChars="200"/>
        <w:jc w:val="left"/>
        <w:rPr>
          <w:rFonts w:hint="default" w:ascii="宋体" w:hAnsi="宋体"/>
          <w:szCs w:val="21"/>
          <w:lang w:val="en-US" w:eastAsia="zh-CN"/>
        </w:rPr>
      </w:pPr>
      <w:r>
        <w:rPr>
          <w:rFonts w:hint="eastAsia" w:ascii="宋体" w:hAnsi="宋体"/>
          <w:szCs w:val="21"/>
          <w:lang w:val="en-US" w:eastAsia="zh-CN"/>
        </w:rPr>
        <w:t>4.投标方</w:t>
      </w:r>
      <w:r>
        <w:rPr>
          <w:rFonts w:hint="default" w:ascii="宋体" w:hAnsi="宋体"/>
          <w:szCs w:val="21"/>
          <w:lang w:val="en-US" w:eastAsia="zh-CN"/>
        </w:rPr>
        <w:t>保证施工现场符合文明施工的要求。</w:t>
      </w:r>
    </w:p>
    <w:p>
      <w:pPr>
        <w:autoSpaceDE w:val="0"/>
        <w:autoSpaceDN w:val="0"/>
        <w:adjustRightInd w:val="0"/>
        <w:spacing w:line="360" w:lineRule="auto"/>
        <w:ind w:firstLine="520" w:firstLineChars="200"/>
        <w:jc w:val="left"/>
        <w:rPr>
          <w:rFonts w:hint="default" w:ascii="宋体" w:hAnsi="宋体"/>
          <w:szCs w:val="21"/>
          <w:lang w:val="en-US" w:eastAsia="zh-CN"/>
        </w:rPr>
      </w:pPr>
      <w:r>
        <w:rPr>
          <w:rFonts w:hint="eastAsia" w:ascii="宋体" w:hAnsi="宋体"/>
          <w:szCs w:val="21"/>
          <w:lang w:val="en-US" w:eastAsia="zh-CN"/>
        </w:rPr>
        <w:t>5.投标方</w:t>
      </w:r>
      <w:r>
        <w:rPr>
          <w:rFonts w:hint="default" w:ascii="宋体" w:hAnsi="宋体"/>
          <w:szCs w:val="21"/>
          <w:lang w:val="en-US" w:eastAsia="zh-CN"/>
        </w:rPr>
        <w:t>需做好日常施工资料的收集整理工作，保证交工资料的完善准确。</w:t>
      </w:r>
    </w:p>
    <w:p>
      <w:pPr>
        <w:autoSpaceDE w:val="0"/>
        <w:autoSpaceDN w:val="0"/>
        <w:adjustRightInd w:val="0"/>
        <w:spacing w:line="360" w:lineRule="auto"/>
        <w:ind w:firstLine="520" w:firstLineChars="200"/>
        <w:jc w:val="left"/>
        <w:rPr>
          <w:rFonts w:hint="default" w:ascii="宋体" w:hAnsi="宋体"/>
          <w:szCs w:val="21"/>
          <w:lang w:val="en-US" w:eastAsia="zh-CN"/>
        </w:rPr>
      </w:pPr>
      <w:r>
        <w:rPr>
          <w:rFonts w:hint="eastAsia" w:ascii="宋体" w:hAnsi="宋体"/>
          <w:szCs w:val="21"/>
          <w:lang w:val="en-US" w:eastAsia="zh-CN"/>
        </w:rPr>
        <w:t>6.投标方</w:t>
      </w:r>
      <w:r>
        <w:rPr>
          <w:rFonts w:hint="default" w:ascii="宋体" w:hAnsi="宋体"/>
          <w:szCs w:val="21"/>
          <w:lang w:val="en-US" w:eastAsia="zh-CN"/>
        </w:rPr>
        <w:t>在签订合同</w:t>
      </w:r>
      <w:r>
        <w:rPr>
          <w:rFonts w:hint="eastAsia" w:ascii="宋体" w:hAnsi="宋体"/>
          <w:szCs w:val="21"/>
          <w:lang w:val="en-US" w:eastAsia="zh-CN"/>
        </w:rPr>
        <w:t>及</w:t>
      </w:r>
      <w:r>
        <w:rPr>
          <w:rFonts w:hint="default" w:ascii="宋体" w:hAnsi="宋体"/>
          <w:szCs w:val="21"/>
          <w:lang w:val="en-US" w:eastAsia="zh-CN"/>
        </w:rPr>
        <w:t>施工全过程</w:t>
      </w:r>
      <w:r>
        <w:rPr>
          <w:rFonts w:hint="eastAsia" w:ascii="宋体" w:hAnsi="宋体"/>
          <w:szCs w:val="21"/>
          <w:lang w:val="en-US" w:eastAsia="zh-CN"/>
        </w:rPr>
        <w:t>中</w:t>
      </w:r>
      <w:r>
        <w:rPr>
          <w:rFonts w:hint="default" w:ascii="宋体" w:hAnsi="宋体"/>
          <w:szCs w:val="21"/>
          <w:lang w:val="en-US" w:eastAsia="zh-CN"/>
        </w:rPr>
        <w:t>，</w:t>
      </w:r>
      <w:r>
        <w:rPr>
          <w:rFonts w:hint="eastAsia" w:ascii="宋体" w:hAnsi="宋体"/>
          <w:szCs w:val="21"/>
          <w:lang w:val="en-US" w:eastAsia="zh-CN"/>
        </w:rPr>
        <w:t>招标方</w:t>
      </w:r>
      <w:r>
        <w:rPr>
          <w:rFonts w:hint="default" w:ascii="宋体" w:hAnsi="宋体"/>
          <w:szCs w:val="21"/>
          <w:lang w:val="en-US" w:eastAsia="zh-CN"/>
        </w:rPr>
        <w:t>有权对</w:t>
      </w:r>
      <w:r>
        <w:rPr>
          <w:rFonts w:hint="eastAsia" w:ascii="宋体" w:hAnsi="宋体"/>
          <w:szCs w:val="21"/>
          <w:lang w:val="en-US" w:eastAsia="zh-CN"/>
        </w:rPr>
        <w:t>投标方</w:t>
      </w:r>
      <w:r>
        <w:rPr>
          <w:rFonts w:hint="default" w:ascii="宋体" w:hAnsi="宋体"/>
          <w:szCs w:val="21"/>
          <w:lang w:val="en-US" w:eastAsia="zh-CN"/>
        </w:rPr>
        <w:t>的人力、机械进行不定时监督检查，因</w:t>
      </w:r>
      <w:r>
        <w:rPr>
          <w:rFonts w:hint="eastAsia" w:ascii="宋体" w:hAnsi="宋体"/>
          <w:szCs w:val="21"/>
          <w:lang w:val="en-US" w:eastAsia="zh-CN"/>
        </w:rPr>
        <w:t>投标方</w:t>
      </w:r>
      <w:r>
        <w:rPr>
          <w:rFonts w:hint="default" w:ascii="宋体" w:hAnsi="宋体"/>
          <w:szCs w:val="21"/>
          <w:lang w:val="en-US" w:eastAsia="zh-CN"/>
        </w:rPr>
        <w:t>原因造成质量问题的，由</w:t>
      </w:r>
      <w:r>
        <w:rPr>
          <w:rFonts w:hint="eastAsia" w:ascii="宋体" w:hAnsi="宋体"/>
          <w:szCs w:val="21"/>
          <w:lang w:val="en-US" w:eastAsia="zh-CN"/>
        </w:rPr>
        <w:t>投标方</w:t>
      </w:r>
      <w:r>
        <w:rPr>
          <w:rFonts w:hint="default" w:ascii="宋体" w:hAnsi="宋体"/>
          <w:szCs w:val="21"/>
          <w:lang w:val="en-US" w:eastAsia="zh-CN"/>
        </w:rPr>
        <w:t>自行承担结果及所发生的费用。</w:t>
      </w:r>
    </w:p>
    <w:p>
      <w:pPr>
        <w:autoSpaceDE w:val="0"/>
        <w:autoSpaceDN w:val="0"/>
        <w:adjustRightInd w:val="0"/>
        <w:spacing w:line="360" w:lineRule="auto"/>
        <w:ind w:firstLine="520" w:firstLineChars="200"/>
        <w:jc w:val="left"/>
        <w:rPr>
          <w:rFonts w:hint="default" w:ascii="宋体" w:hAnsi="宋体"/>
          <w:szCs w:val="21"/>
          <w:lang w:val="en-US" w:eastAsia="zh-CN"/>
        </w:rPr>
      </w:pPr>
    </w:p>
    <w:p>
      <w:pPr>
        <w:rPr>
          <w:rFonts w:hint="eastAsia" w:ascii="宋体" w:hAnsi="宋体"/>
          <w:sz w:val="21"/>
          <w:szCs w:val="21"/>
        </w:rPr>
      </w:pPr>
      <w:bookmarkStart w:id="89" w:name="_Toc486962575"/>
      <w:bookmarkStart w:id="90" w:name="_Toc485750989"/>
      <w:r>
        <w:rPr>
          <w:rFonts w:hint="eastAsia" w:ascii="宋体" w:hAnsi="宋体"/>
          <w:sz w:val="21"/>
          <w:szCs w:val="21"/>
        </w:rPr>
        <w:br w:type="page"/>
      </w:r>
    </w:p>
    <w:p>
      <w:pPr>
        <w:pStyle w:val="3"/>
        <w:bidi w:val="0"/>
        <w:rPr>
          <w:rFonts w:hint="eastAsia"/>
        </w:rPr>
      </w:pPr>
      <w:bookmarkStart w:id="91" w:name="_Toc11141"/>
      <w:r>
        <w:rPr>
          <w:rFonts w:hint="eastAsia"/>
        </w:rPr>
        <w:t>附件二</w:t>
      </w:r>
      <w:r>
        <w:rPr>
          <w:rFonts w:hint="eastAsia"/>
          <w:lang w:val="en-US" w:eastAsia="zh-CN"/>
        </w:rPr>
        <w:t xml:space="preserve">  </w:t>
      </w:r>
      <w:r>
        <w:rPr>
          <w:rFonts w:hint="eastAsia"/>
        </w:rPr>
        <w:t>工程质量保修书</w:t>
      </w:r>
      <w:bookmarkEnd w:id="89"/>
      <w:bookmarkEnd w:id="90"/>
      <w:bookmarkEnd w:id="91"/>
    </w:p>
    <w:p>
      <w:pPr>
        <w:spacing w:line="360" w:lineRule="auto"/>
        <w:jc w:val="center"/>
        <w:rPr>
          <w:rFonts w:hint="eastAsia" w:ascii="宋体" w:hAnsi="宋体"/>
          <w:b/>
          <w:spacing w:val="20"/>
          <w:sz w:val="28"/>
          <w:szCs w:val="28"/>
        </w:rPr>
      </w:pPr>
      <w:r>
        <w:rPr>
          <w:rFonts w:hint="eastAsia" w:ascii="宋体" w:hAnsi="宋体"/>
          <w:b/>
          <w:spacing w:val="20"/>
          <w:sz w:val="28"/>
          <w:szCs w:val="28"/>
        </w:rPr>
        <w:t>工程质量保修书</w:t>
      </w:r>
    </w:p>
    <w:p>
      <w:pPr>
        <w:spacing w:line="360" w:lineRule="auto"/>
        <w:rPr>
          <w:rFonts w:hint="eastAsia" w:ascii="宋体" w:hAnsi="宋体"/>
          <w:u w:val="single"/>
        </w:rPr>
      </w:pPr>
      <w:r>
        <w:rPr>
          <w:rFonts w:hint="eastAsia" w:ascii="宋体" w:hAnsi="宋体"/>
          <w:szCs w:val="21"/>
        </w:rPr>
        <w:t>甲方（全称）：</w:t>
      </w:r>
      <w:r>
        <w:rPr>
          <w:rFonts w:hint="eastAsia" w:ascii="宋体" w:hAnsi="宋体"/>
          <w:u w:val="single"/>
        </w:rPr>
        <w:t xml:space="preserve">  </w:t>
      </w:r>
      <w:r>
        <w:rPr>
          <w:rFonts w:hint="eastAsia" w:ascii="宋体" w:hAnsi="宋体"/>
          <w:u w:val="single"/>
          <w:lang w:val="en-US" w:eastAsia="zh-CN"/>
        </w:rPr>
        <w:t>安徽新集矿山建设工程有限公司</w:t>
      </w:r>
      <w:r>
        <w:rPr>
          <w:rFonts w:hint="eastAsia" w:ascii="宋体" w:hAnsi="宋体"/>
          <w:u w:val="single"/>
        </w:rPr>
        <w:t xml:space="preserve">    </w:t>
      </w:r>
      <w:r>
        <w:rPr>
          <w:rFonts w:hint="eastAsia" w:ascii="宋体" w:hAnsi="宋体"/>
          <w:szCs w:val="21"/>
        </w:rPr>
        <w:t xml:space="preserve"> </w:t>
      </w:r>
    </w:p>
    <w:p>
      <w:pPr>
        <w:spacing w:line="360" w:lineRule="auto"/>
        <w:rPr>
          <w:rFonts w:hint="eastAsia" w:ascii="宋体" w:hAnsi="宋体"/>
          <w:szCs w:val="21"/>
        </w:rPr>
      </w:pPr>
      <w:r>
        <w:rPr>
          <w:rFonts w:hint="eastAsia" w:ascii="宋体" w:hAnsi="宋体"/>
          <w:szCs w:val="21"/>
        </w:rPr>
        <w:t>乙方（全称）：</w:t>
      </w:r>
      <w:r>
        <w:rPr>
          <w:rFonts w:hint="eastAsia" w:ascii="宋体" w:hAnsi="宋体"/>
          <w:szCs w:val="21"/>
          <w:u w:val="single"/>
        </w:rPr>
        <w:t>　</w:t>
      </w:r>
      <w:r>
        <w:rPr>
          <w:rFonts w:hint="eastAsia" w:ascii="宋体" w:hAnsi="宋体"/>
          <w:b/>
          <w:szCs w:val="21"/>
          <w:u w:val="single"/>
        </w:rPr>
        <w:t xml:space="preserve">                </w:t>
      </w:r>
      <w:r>
        <w:rPr>
          <w:rFonts w:hint="eastAsia" w:ascii="宋体" w:hAnsi="宋体"/>
          <w:b/>
          <w:szCs w:val="21"/>
          <w:u w:val="single"/>
          <w:lang w:val="en-US" w:eastAsia="zh-CN"/>
        </w:rPr>
        <w:t xml:space="preserve">  </w:t>
      </w:r>
      <w:r>
        <w:rPr>
          <w:rFonts w:hint="eastAsia" w:ascii="宋体" w:hAnsi="宋体"/>
          <w:b/>
          <w:szCs w:val="21"/>
          <w:u w:val="single"/>
        </w:rPr>
        <w:t xml:space="preserve">             </w:t>
      </w:r>
      <w:r>
        <w:rPr>
          <w:rFonts w:hint="eastAsia" w:ascii="宋体" w:hAnsi="宋体"/>
          <w:szCs w:val="21"/>
          <w:u w:val="single"/>
        </w:rPr>
        <w:t xml:space="preserve"> </w:t>
      </w:r>
    </w:p>
    <w:p>
      <w:pPr>
        <w:spacing w:line="360" w:lineRule="auto"/>
        <w:ind w:firstLine="520" w:firstLineChars="200"/>
        <w:rPr>
          <w:rFonts w:hint="eastAsia" w:ascii="宋体" w:hAnsi="宋体"/>
          <w:szCs w:val="21"/>
        </w:rPr>
      </w:pPr>
      <w:r>
        <w:rPr>
          <w:rFonts w:hint="eastAsia" w:ascii="宋体" w:hAnsi="宋体"/>
          <w:szCs w:val="21"/>
        </w:rPr>
        <w:t>为保证</w:t>
      </w:r>
      <w:r>
        <w:rPr>
          <w:rFonts w:hint="eastAsia" w:ascii="宋体" w:hAnsi="宋体"/>
          <w:szCs w:val="21"/>
          <w:u w:val="single"/>
        </w:rPr>
        <w:t xml:space="preserve"> 淮南市能源数据中心及数字经济万创园项目施工总承包一标段基坑支护及桩基</w:t>
      </w:r>
      <w:r>
        <w:rPr>
          <w:rFonts w:hint="eastAsia" w:ascii="宋体" w:hAnsi="宋体"/>
          <w:szCs w:val="21"/>
          <w:u w:val="single"/>
          <w:lang w:eastAsia="zh-CN"/>
        </w:rPr>
        <w:t>、</w:t>
      </w:r>
      <w:r>
        <w:rPr>
          <w:rFonts w:hint="eastAsia" w:ascii="宋体" w:hAnsi="宋体"/>
          <w:szCs w:val="21"/>
          <w:u w:val="single"/>
          <w:lang w:val="en-US" w:eastAsia="zh-CN"/>
        </w:rPr>
        <w:t>抗浮锚杆</w:t>
      </w:r>
      <w:r>
        <w:rPr>
          <w:rFonts w:hint="eastAsia" w:ascii="宋体" w:hAnsi="宋体"/>
          <w:szCs w:val="21"/>
          <w:u w:val="single"/>
        </w:rPr>
        <w:t xml:space="preserve">工程 </w:t>
      </w:r>
      <w:r>
        <w:rPr>
          <w:rFonts w:hint="eastAsia" w:ascii="宋体" w:hAnsi="宋体"/>
          <w:szCs w:val="21"/>
        </w:rPr>
        <w:t>在合理使用期限内正常使用，发包人、承包人根据《中华人民共和国建筑法》、《建设工程质量管理条例》，经协商一致签订工程质量保修书。承包人在质量保修期内按照设计和国家关于工程质量管理之规定、</w:t>
      </w:r>
      <w:r>
        <w:rPr>
          <w:rFonts w:hint="eastAsia" w:ascii="宋体" w:hAnsi="宋体"/>
          <w:lang w:val="en-US" w:eastAsia="zh-CN"/>
        </w:rPr>
        <w:t>淮南</w:t>
      </w:r>
      <w:r>
        <w:rPr>
          <w:rFonts w:hint="eastAsia" w:ascii="宋体" w:hAnsi="宋体"/>
        </w:rPr>
        <w:t>市建设工程管理规定及</w:t>
      </w:r>
      <w:r>
        <w:rPr>
          <w:rFonts w:hint="eastAsia" w:ascii="宋体" w:hAnsi="宋体"/>
          <w:szCs w:val="21"/>
        </w:rPr>
        <w:t>双方约定承担工程质量保修责任。</w:t>
      </w:r>
    </w:p>
    <w:p>
      <w:pPr>
        <w:spacing w:line="360" w:lineRule="auto"/>
        <w:ind w:firstLine="540"/>
        <w:rPr>
          <w:rFonts w:ascii="宋体" w:hAnsi="宋体"/>
          <w:szCs w:val="21"/>
        </w:rPr>
      </w:pPr>
      <w:r>
        <w:rPr>
          <w:rFonts w:hint="eastAsia" w:ascii="宋体" w:hAnsi="宋体"/>
          <w:szCs w:val="21"/>
        </w:rPr>
        <w:t>一、工程质量保修范围和内容</w:t>
      </w:r>
    </w:p>
    <w:p>
      <w:pPr>
        <w:spacing w:line="360" w:lineRule="auto"/>
        <w:ind w:firstLine="520" w:firstLineChars="200"/>
        <w:rPr>
          <w:rFonts w:hint="eastAsia" w:ascii="宋体" w:hAnsi="宋体"/>
        </w:rPr>
      </w:pPr>
      <w:r>
        <w:rPr>
          <w:rFonts w:ascii="宋体" w:hAnsi="宋体"/>
          <w:szCs w:val="21"/>
        </w:rPr>
        <w:t xml:space="preserve"> </w:t>
      </w:r>
      <w:r>
        <w:rPr>
          <w:rFonts w:hint="eastAsia" w:ascii="宋体" w:hAnsi="宋体"/>
        </w:rPr>
        <w:t>质量保修范围包括双方合同约定工程。具体质量保修内容双方约定如下：</w:t>
      </w:r>
    </w:p>
    <w:p>
      <w:pPr>
        <w:spacing w:line="360" w:lineRule="auto"/>
        <w:rPr>
          <w:rFonts w:hint="eastAsia" w:ascii="宋体" w:hAnsi="宋体"/>
          <w:u w:val="single"/>
        </w:rPr>
      </w:pPr>
      <w:r>
        <w:rPr>
          <w:rFonts w:hint="eastAsia" w:ascii="宋体" w:hAnsi="宋体"/>
          <w:u w:val="single"/>
        </w:rPr>
        <w:t>合同价款（含补充合同价款）所包含的工程项目、设计图纸、变更及修改或文字约定、双方或多方会议纪要约定的全部内容。</w:t>
      </w:r>
    </w:p>
    <w:p>
      <w:pPr>
        <w:spacing w:line="360" w:lineRule="auto"/>
        <w:ind w:firstLine="540"/>
        <w:rPr>
          <w:rFonts w:ascii="宋体" w:hAnsi="宋体"/>
          <w:szCs w:val="21"/>
        </w:rPr>
      </w:pPr>
      <w:r>
        <w:rPr>
          <w:rFonts w:hint="eastAsia" w:ascii="宋体" w:hAnsi="宋体"/>
          <w:szCs w:val="21"/>
        </w:rPr>
        <w:t>二、质量保修期</w:t>
      </w:r>
    </w:p>
    <w:p>
      <w:pPr>
        <w:spacing w:line="360" w:lineRule="auto"/>
        <w:ind w:right="3" w:rightChars="1" w:firstLine="540"/>
        <w:rPr>
          <w:rFonts w:hint="eastAsia" w:ascii="宋体" w:hAnsi="宋体"/>
          <w:szCs w:val="21"/>
        </w:rPr>
      </w:pPr>
      <w:r>
        <w:rPr>
          <w:rFonts w:hint="eastAsia" w:ascii="宋体" w:hAnsi="宋体"/>
          <w:szCs w:val="21"/>
        </w:rPr>
        <w:t>双方根据国家相关规定，并结合该工程情况，约定基坑支护质量保修期为</w:t>
      </w:r>
      <w:r>
        <w:rPr>
          <w:rFonts w:hint="eastAsia" w:ascii="宋体" w:hAnsi="宋体"/>
          <w:szCs w:val="21"/>
          <w:u w:val="single"/>
        </w:rPr>
        <w:t xml:space="preserve"> 淮南市能源数据中心及数字经济万创园项目施工总承包一标段基坑支护工程</w:t>
      </w:r>
      <w:r>
        <w:rPr>
          <w:rFonts w:hint="eastAsia" w:ascii="宋体" w:hAnsi="宋体"/>
        </w:rPr>
        <w:t>竣工验收合格之日算起</w:t>
      </w:r>
      <w:r>
        <w:rPr>
          <w:rFonts w:hint="eastAsia" w:ascii="宋体" w:hAnsi="宋体"/>
          <w:szCs w:val="21"/>
          <w:u w:val="single"/>
          <w:lang w:val="en-US" w:eastAsia="zh-CN"/>
        </w:rPr>
        <w:t>2</w:t>
      </w:r>
      <w:r>
        <w:rPr>
          <w:rFonts w:hint="eastAsia" w:ascii="宋体" w:hAnsi="宋体"/>
          <w:szCs w:val="21"/>
          <w:u w:val="single"/>
        </w:rPr>
        <w:t>年</w:t>
      </w:r>
      <w:r>
        <w:rPr>
          <w:rFonts w:hint="eastAsia" w:ascii="宋体" w:hAnsi="宋体"/>
          <w:b/>
          <w:szCs w:val="21"/>
        </w:rPr>
        <w:t>（或到基坑回填完毕，两者以先到为准）；桩基</w:t>
      </w:r>
      <w:r>
        <w:rPr>
          <w:rFonts w:hint="eastAsia" w:ascii="宋体" w:hAnsi="宋体"/>
          <w:b/>
          <w:szCs w:val="21"/>
          <w:lang w:val="en-US" w:eastAsia="zh-CN"/>
        </w:rPr>
        <w:t>及抗浮锚杆</w:t>
      </w:r>
      <w:r>
        <w:rPr>
          <w:rFonts w:hint="eastAsia" w:ascii="宋体" w:hAnsi="宋体"/>
          <w:b/>
          <w:szCs w:val="21"/>
        </w:rPr>
        <w:t>质量满足设计合理使用年限</w:t>
      </w:r>
      <w:r>
        <w:rPr>
          <w:rFonts w:hint="eastAsia" w:ascii="宋体" w:hAnsi="宋体"/>
          <w:szCs w:val="21"/>
        </w:rPr>
        <w:t>。`</w:t>
      </w:r>
    </w:p>
    <w:p>
      <w:pPr>
        <w:spacing w:line="360" w:lineRule="auto"/>
        <w:ind w:firstLine="540"/>
        <w:rPr>
          <w:rFonts w:ascii="宋体" w:hAnsi="宋体"/>
          <w:szCs w:val="21"/>
        </w:rPr>
      </w:pPr>
      <w:r>
        <w:rPr>
          <w:rFonts w:hint="eastAsia" w:ascii="宋体" w:hAnsi="宋体"/>
          <w:szCs w:val="21"/>
        </w:rPr>
        <w:t>三、质量保修责任</w:t>
      </w:r>
    </w:p>
    <w:p>
      <w:pPr>
        <w:spacing w:line="360" w:lineRule="auto"/>
        <w:ind w:right="3" w:rightChars="1" w:firstLine="540"/>
        <w:rPr>
          <w:rFonts w:hint="eastAsia" w:ascii="宋体" w:hAnsi="宋体" w:eastAsia="宋体" w:cs="Times New Roman"/>
          <w:szCs w:val="21"/>
        </w:rPr>
      </w:pPr>
      <w:r>
        <w:rPr>
          <w:rFonts w:hint="eastAsia" w:ascii="宋体" w:hAnsi="宋体" w:eastAsia="宋体" w:cs="Times New Roman"/>
          <w:szCs w:val="21"/>
        </w:rPr>
        <w:t>1、属于保修范围和内容的项目，承包人应在接到修理通知之日起12小时内派人修理。承包人不在约定期限内派人修理或维修后不能满足原系统要求，发包人可委托其他人员修理，修理费用从承包人的质量保修金内扣除，并按维修费的2～3倍向乙方处以罚款。若属于乙方原因导致工程需要进行维修的，维修费用由乙方承担。若工程维修属甲方使用过程中人为造成的问题，则应由甲方承担维修相关费用，但仍由乙方负责维修。</w:t>
      </w:r>
    </w:p>
    <w:p>
      <w:pPr>
        <w:spacing w:line="360" w:lineRule="auto"/>
        <w:ind w:firstLine="520" w:firstLineChars="200"/>
        <w:rPr>
          <w:rFonts w:ascii="宋体" w:hAnsi="宋体"/>
          <w:szCs w:val="21"/>
        </w:rPr>
      </w:pPr>
      <w:r>
        <w:rPr>
          <w:rFonts w:ascii="宋体" w:hAnsi="宋体"/>
          <w:szCs w:val="21"/>
        </w:rPr>
        <w:t>2</w:t>
      </w:r>
      <w:r>
        <w:rPr>
          <w:rFonts w:hint="eastAsia" w:ascii="宋体" w:hAnsi="宋体"/>
          <w:szCs w:val="21"/>
        </w:rPr>
        <w:t>、发生紧急抢修事故，承包人应在接到事故通知单后</w:t>
      </w:r>
      <w:r>
        <w:rPr>
          <w:rFonts w:ascii="宋体" w:hAnsi="宋体"/>
          <w:szCs w:val="21"/>
        </w:rPr>
        <w:t>3</w:t>
      </w:r>
      <w:r>
        <w:rPr>
          <w:rFonts w:hint="eastAsia" w:ascii="宋体" w:hAnsi="宋体"/>
          <w:szCs w:val="21"/>
        </w:rPr>
        <w:t>小时内派人至项目小区进行抢修。非承包人施工质量引起的事故，抢修费用由发包人承担。</w:t>
      </w:r>
    </w:p>
    <w:p>
      <w:pPr>
        <w:spacing w:line="360" w:lineRule="auto"/>
        <w:ind w:firstLine="650" w:firstLineChars="250"/>
        <w:rPr>
          <w:rFonts w:hint="eastAsia" w:ascii="宋体" w:hAnsi="宋体"/>
          <w:szCs w:val="21"/>
        </w:rPr>
      </w:pPr>
      <w:r>
        <w:rPr>
          <w:rFonts w:ascii="宋体" w:hAnsi="宋体"/>
          <w:szCs w:val="21"/>
        </w:rPr>
        <w:t>3</w:t>
      </w:r>
      <w:r>
        <w:rPr>
          <w:rFonts w:hint="eastAsia" w:ascii="宋体" w:hAnsi="宋体"/>
          <w:szCs w:val="21"/>
        </w:rPr>
        <w:t>、在国家规定的工程合理使用期限内，承包人确保该工程的质量符合国家和政府有关规定和标准。因承包人原因致使工程在合理使用期限内造成人身和财产损害的，承包人应承担损害赔偿责任。</w:t>
      </w:r>
    </w:p>
    <w:p>
      <w:pPr>
        <w:spacing w:line="360" w:lineRule="auto"/>
        <w:ind w:left="296" w:leftChars="114" w:firstLine="260" w:firstLineChars="100"/>
        <w:rPr>
          <w:rFonts w:hint="eastAsia" w:ascii="宋体" w:hAnsi="宋体"/>
          <w:szCs w:val="21"/>
        </w:rPr>
      </w:pPr>
      <w:r>
        <w:rPr>
          <w:rFonts w:hint="eastAsia" w:ascii="宋体" w:hAnsi="宋体"/>
          <w:szCs w:val="21"/>
        </w:rPr>
        <w:t>4、保修期内乙方应认真履行保修责任，确保及时维修和维护并保证质量。</w:t>
      </w:r>
    </w:p>
    <w:p>
      <w:pPr>
        <w:spacing w:line="360" w:lineRule="auto"/>
        <w:ind w:firstLine="540"/>
        <w:rPr>
          <w:rFonts w:hint="eastAsia" w:ascii="宋体" w:hAnsi="宋体"/>
          <w:szCs w:val="21"/>
        </w:rPr>
      </w:pPr>
      <w:r>
        <w:rPr>
          <w:rFonts w:hint="eastAsia" w:ascii="宋体" w:hAnsi="宋体"/>
          <w:szCs w:val="21"/>
        </w:rPr>
        <w:t>四、工程质量保修金</w:t>
      </w:r>
    </w:p>
    <w:p>
      <w:pPr>
        <w:spacing w:line="360" w:lineRule="auto"/>
        <w:ind w:firstLine="540"/>
        <w:rPr>
          <w:rFonts w:hint="eastAsia" w:ascii="宋体" w:hAnsi="宋体"/>
          <w:szCs w:val="21"/>
        </w:rPr>
      </w:pPr>
      <w:r>
        <w:rPr>
          <w:rFonts w:hint="eastAsia" w:ascii="宋体" w:hAnsi="宋体"/>
          <w:szCs w:val="21"/>
        </w:rPr>
        <w:t>本工程质量保修金为合同结算价款的</w:t>
      </w:r>
      <w:r>
        <w:rPr>
          <w:rFonts w:hint="eastAsia" w:ascii="宋体" w:hAnsi="宋体"/>
          <w:szCs w:val="21"/>
          <w:lang w:val="en-US" w:eastAsia="zh-CN"/>
        </w:rPr>
        <w:t>3</w:t>
      </w:r>
      <w:r>
        <w:rPr>
          <w:rFonts w:hint="eastAsia" w:ascii="宋体" w:hAnsi="宋体"/>
          <w:szCs w:val="21"/>
        </w:rPr>
        <w:t>%。</w:t>
      </w:r>
    </w:p>
    <w:p>
      <w:pPr>
        <w:spacing w:line="360" w:lineRule="auto"/>
        <w:ind w:firstLine="540"/>
        <w:rPr>
          <w:rFonts w:hint="eastAsia" w:ascii="宋体" w:hAnsi="宋体"/>
          <w:szCs w:val="21"/>
        </w:rPr>
      </w:pPr>
      <w:r>
        <w:rPr>
          <w:rFonts w:hint="eastAsia" w:ascii="宋体" w:hAnsi="宋体"/>
          <w:szCs w:val="21"/>
        </w:rPr>
        <w:t>五、质量保修金的返还</w:t>
      </w:r>
    </w:p>
    <w:p>
      <w:pPr>
        <w:spacing w:line="360" w:lineRule="auto"/>
        <w:ind w:right="3" w:rightChars="1" w:firstLine="540"/>
        <w:rPr>
          <w:rFonts w:hint="eastAsia" w:ascii="宋体" w:hAnsi="宋体"/>
          <w:szCs w:val="21"/>
        </w:rPr>
      </w:pPr>
      <w:r>
        <w:rPr>
          <w:rFonts w:hint="eastAsia" w:ascii="宋体" w:hAnsi="宋体"/>
          <w:szCs w:val="21"/>
        </w:rPr>
        <w:t>本工程质保期</w:t>
      </w:r>
      <w:r>
        <w:rPr>
          <w:rFonts w:hint="eastAsia" w:ascii="宋体" w:hAnsi="宋体"/>
          <w:szCs w:val="21"/>
          <w:lang w:val="en-US" w:eastAsia="zh-CN"/>
        </w:rPr>
        <w:t>满</w:t>
      </w:r>
      <w:r>
        <w:rPr>
          <w:rFonts w:hint="eastAsia" w:ascii="宋体" w:hAnsi="宋体"/>
          <w:szCs w:val="21"/>
        </w:rPr>
        <w:t>后，由乙方出具申请最后验收报告，甲方在接到报告后10天内组织最后验收，若需要整改的，在甲方出具整改报告并在乙方整改合格后出具保修合格证明书后，甲方为乙方办理质保金结算手续并支付质保金结算款，但并不免除承包人在保修期内的保修责任。</w:t>
      </w:r>
    </w:p>
    <w:p>
      <w:pPr>
        <w:ind w:firstLine="520" w:firstLineChars="200"/>
        <w:rPr>
          <w:rFonts w:hint="eastAsia" w:ascii="宋体" w:hAnsi="宋体"/>
          <w:szCs w:val="21"/>
        </w:rPr>
      </w:pPr>
      <w:r>
        <w:rPr>
          <w:rFonts w:hint="eastAsia" w:ascii="宋体" w:hAnsi="宋体"/>
          <w:szCs w:val="21"/>
        </w:rPr>
        <w:t>六、其他</w:t>
      </w:r>
    </w:p>
    <w:p>
      <w:pPr>
        <w:spacing w:line="360" w:lineRule="auto"/>
        <w:ind w:firstLine="540"/>
        <w:rPr>
          <w:rFonts w:hint="eastAsia" w:ascii="宋体" w:hAnsi="宋体"/>
          <w:szCs w:val="21"/>
        </w:rPr>
      </w:pPr>
      <w:r>
        <w:rPr>
          <w:rFonts w:hint="eastAsia" w:ascii="宋体" w:hAnsi="宋体"/>
          <w:szCs w:val="21"/>
        </w:rPr>
        <w:t>本工程质量保修书作为施工合同附件，由施工合同发包人承包人双方共同签署。</w:t>
      </w:r>
    </w:p>
    <w:p>
      <w:pPr>
        <w:tabs>
          <w:tab w:val="left" w:pos="5220"/>
        </w:tabs>
        <w:spacing w:line="600" w:lineRule="auto"/>
        <w:rPr>
          <w:rFonts w:hint="eastAsia" w:ascii="宋体" w:hAnsi="宋体"/>
          <w:b/>
          <w:szCs w:val="21"/>
        </w:rPr>
      </w:pPr>
      <w:r>
        <w:rPr>
          <w:rFonts w:hint="eastAsia" w:ascii="宋体" w:hAnsi="宋体"/>
          <w:b/>
          <w:szCs w:val="21"/>
        </w:rPr>
        <w:t>甲方：</w:t>
      </w:r>
      <w:r>
        <w:rPr>
          <w:rFonts w:hint="eastAsia" w:ascii="宋体" w:hAnsi="宋体"/>
          <w:b/>
          <w:szCs w:val="21"/>
          <w:u w:val="single"/>
        </w:rPr>
        <w:t xml:space="preserve"> </w:t>
      </w:r>
      <w:r>
        <w:rPr>
          <w:rFonts w:hint="eastAsia" w:ascii="宋体" w:hAnsi="宋体"/>
          <w:b/>
          <w:szCs w:val="21"/>
          <w:u w:val="single"/>
          <w:lang w:val="en-US" w:eastAsia="zh-CN"/>
        </w:rPr>
        <w:t>安徽新集矿山建设工程有限公司</w:t>
      </w:r>
      <w:r>
        <w:rPr>
          <w:rFonts w:hint="eastAsia" w:ascii="宋体" w:hAnsi="宋体"/>
          <w:b/>
          <w:szCs w:val="21"/>
          <w:u w:val="single"/>
        </w:rPr>
        <w:t xml:space="preserve">   </w:t>
      </w:r>
      <w:r>
        <w:rPr>
          <w:rFonts w:hint="eastAsia" w:ascii="宋体" w:hAnsi="宋体"/>
          <w:b/>
          <w:szCs w:val="21"/>
        </w:rPr>
        <w:t xml:space="preserve">           乙方：</w:t>
      </w:r>
      <w:r>
        <w:rPr>
          <w:rFonts w:hint="eastAsia" w:ascii="宋体" w:hAnsi="宋体"/>
          <w:b/>
          <w:szCs w:val="21"/>
          <w:u w:val="single"/>
        </w:rPr>
        <w:t xml:space="preserve">                         </w:t>
      </w:r>
    </w:p>
    <w:p>
      <w:pPr>
        <w:tabs>
          <w:tab w:val="left" w:pos="5040"/>
        </w:tabs>
        <w:spacing w:line="600" w:lineRule="auto"/>
        <w:rPr>
          <w:rFonts w:hint="eastAsia" w:ascii="宋体" w:hAnsi="宋体"/>
          <w:b/>
          <w:szCs w:val="21"/>
        </w:rPr>
      </w:pPr>
      <w:r>
        <w:rPr>
          <w:rFonts w:hint="eastAsia" w:ascii="宋体" w:hAnsi="宋体"/>
          <w:b/>
          <w:szCs w:val="21"/>
        </w:rPr>
        <w:t>法定代表人（签字）：                              法定代表人（签字）：</w:t>
      </w:r>
    </w:p>
    <w:p>
      <w:pPr>
        <w:tabs>
          <w:tab w:val="left" w:pos="5040"/>
          <w:tab w:val="left" w:pos="5220"/>
        </w:tabs>
        <w:spacing w:line="600" w:lineRule="auto"/>
        <w:rPr>
          <w:rFonts w:hint="eastAsia" w:ascii="宋体" w:hAnsi="宋体"/>
          <w:b/>
          <w:szCs w:val="21"/>
        </w:rPr>
      </w:pPr>
      <w:r>
        <w:rPr>
          <w:rFonts w:hint="eastAsia" w:ascii="宋体" w:hAnsi="宋体"/>
          <w:b/>
          <w:szCs w:val="21"/>
        </w:rPr>
        <w:t>日期：</w:t>
      </w:r>
      <w:r>
        <w:rPr>
          <w:rFonts w:hint="eastAsia" w:ascii="宋体" w:hAnsi="宋体"/>
          <w:b/>
          <w:szCs w:val="21"/>
          <w:u w:val="single"/>
        </w:rPr>
        <w:t xml:space="preserve"> 20</w:t>
      </w:r>
      <w:r>
        <w:rPr>
          <w:rFonts w:hint="eastAsia" w:ascii="宋体" w:hAnsi="宋体"/>
          <w:b/>
          <w:szCs w:val="21"/>
          <w:u w:val="single"/>
          <w:lang w:val="en-US" w:eastAsia="zh-CN"/>
        </w:rPr>
        <w:t>24</w:t>
      </w:r>
      <w:r>
        <w:rPr>
          <w:rFonts w:hint="eastAsia" w:ascii="宋体" w:hAnsi="宋体"/>
          <w:b/>
          <w:szCs w:val="21"/>
          <w:u w:val="single"/>
        </w:rPr>
        <w:t xml:space="preserve"> </w:t>
      </w:r>
      <w:r>
        <w:rPr>
          <w:rFonts w:hint="eastAsia" w:ascii="宋体" w:hAnsi="宋体"/>
          <w:b/>
          <w:szCs w:val="21"/>
        </w:rPr>
        <w:t>年</w:t>
      </w:r>
      <w:r>
        <w:rPr>
          <w:rFonts w:hint="eastAsia" w:ascii="宋体" w:hAnsi="宋体"/>
          <w:b/>
          <w:szCs w:val="21"/>
          <w:u w:val="single"/>
        </w:rPr>
        <w:t xml:space="preserve">    </w:t>
      </w:r>
      <w:r>
        <w:rPr>
          <w:rFonts w:hint="eastAsia" w:ascii="宋体" w:hAnsi="宋体"/>
          <w:b/>
          <w:szCs w:val="21"/>
        </w:rPr>
        <w:t>月</w:t>
      </w:r>
      <w:r>
        <w:rPr>
          <w:rFonts w:hint="eastAsia" w:ascii="宋体" w:hAnsi="宋体"/>
          <w:b/>
          <w:szCs w:val="21"/>
          <w:u w:val="single"/>
        </w:rPr>
        <w:t xml:space="preserve">    </w:t>
      </w:r>
      <w:r>
        <w:rPr>
          <w:rFonts w:hint="eastAsia" w:ascii="宋体" w:hAnsi="宋体"/>
          <w:b/>
          <w:szCs w:val="21"/>
        </w:rPr>
        <w:t>日                   日期：</w:t>
      </w:r>
      <w:r>
        <w:rPr>
          <w:rFonts w:hint="eastAsia" w:ascii="宋体" w:hAnsi="宋体"/>
          <w:b/>
          <w:szCs w:val="21"/>
          <w:u w:val="single"/>
        </w:rPr>
        <w:t xml:space="preserve"> 20</w:t>
      </w:r>
      <w:r>
        <w:rPr>
          <w:rFonts w:hint="eastAsia" w:ascii="宋体" w:hAnsi="宋体"/>
          <w:b/>
          <w:szCs w:val="21"/>
          <w:u w:val="single"/>
          <w:lang w:val="en-US" w:eastAsia="zh-CN"/>
        </w:rPr>
        <w:t>24</w:t>
      </w:r>
      <w:r>
        <w:rPr>
          <w:rFonts w:hint="eastAsia" w:ascii="宋体" w:hAnsi="宋体"/>
          <w:b/>
          <w:szCs w:val="21"/>
          <w:u w:val="single"/>
        </w:rPr>
        <w:t xml:space="preserve"> </w:t>
      </w:r>
      <w:r>
        <w:rPr>
          <w:rFonts w:hint="eastAsia" w:ascii="宋体" w:hAnsi="宋体"/>
          <w:b/>
          <w:szCs w:val="21"/>
        </w:rPr>
        <w:t>年</w:t>
      </w:r>
      <w:r>
        <w:rPr>
          <w:rFonts w:hint="eastAsia" w:ascii="宋体" w:hAnsi="宋体"/>
          <w:b/>
          <w:szCs w:val="21"/>
          <w:u w:val="single"/>
        </w:rPr>
        <w:t xml:space="preserve">    </w:t>
      </w:r>
      <w:r>
        <w:rPr>
          <w:rFonts w:hint="eastAsia" w:ascii="宋体" w:hAnsi="宋体"/>
          <w:b/>
          <w:szCs w:val="21"/>
        </w:rPr>
        <w:t>月</w:t>
      </w:r>
      <w:r>
        <w:rPr>
          <w:rFonts w:hint="eastAsia" w:ascii="宋体" w:hAnsi="宋体"/>
          <w:b/>
          <w:szCs w:val="21"/>
          <w:u w:val="single"/>
        </w:rPr>
        <w:t xml:space="preserve">     </w:t>
      </w:r>
      <w:r>
        <w:rPr>
          <w:rFonts w:hint="eastAsia" w:ascii="宋体" w:hAnsi="宋体"/>
          <w:b/>
          <w:szCs w:val="21"/>
        </w:rPr>
        <w:t>日</w:t>
      </w:r>
    </w:p>
    <w:p>
      <w:pPr>
        <w:pStyle w:val="3"/>
        <w:bidi w:val="0"/>
        <w:rPr>
          <w:rFonts w:hint="eastAsia" w:ascii="宋体" w:hAnsi="宋体"/>
          <w:b/>
          <w:bCs/>
          <w:lang w:val="en-US" w:eastAsia="zh-CN"/>
        </w:rPr>
      </w:pPr>
      <w:bookmarkStart w:id="92" w:name="_Toc25582"/>
      <w:r>
        <w:rPr>
          <w:rFonts w:hint="eastAsia"/>
          <w:lang w:val="en-US" w:eastAsia="zh-CN"/>
        </w:rPr>
        <w:t>附件三 施工图纸</w:t>
      </w:r>
      <w:bookmarkEnd w:id="92"/>
    </w:p>
    <w:p>
      <w:pPr>
        <w:pStyle w:val="3"/>
        <w:bidi w:val="0"/>
        <w:rPr>
          <w:rFonts w:hint="eastAsia"/>
          <w:lang w:val="en-US" w:eastAsia="zh-CN"/>
        </w:rPr>
      </w:pPr>
      <w:bookmarkStart w:id="93" w:name="_Toc11466"/>
      <w:r>
        <w:rPr>
          <w:rFonts w:hint="eastAsia"/>
          <w:lang w:val="en-US" w:eastAsia="zh-CN"/>
        </w:rPr>
        <w:t>附件四 工程量清单</w:t>
      </w:r>
      <w:bookmarkEnd w:id="93"/>
    </w:p>
    <w:p>
      <w:pPr>
        <w:spacing w:line="360" w:lineRule="auto"/>
        <w:jc w:val="center"/>
        <w:rPr>
          <w:rFonts w:hint="eastAsia" w:ascii="宋体" w:hAnsi="宋体" w:eastAsia="宋体" w:cs="宋体"/>
          <w:sz w:val="20"/>
          <w:szCs w:val="20"/>
        </w:rPr>
      </w:pPr>
      <w:r>
        <w:rPr>
          <w:rFonts w:hint="eastAsia" w:eastAsia="仿宋_GB2312"/>
          <w:color w:val="000000"/>
          <w:sz w:val="24"/>
        </w:rPr>
        <w:t>工程报价明细表</w:t>
      </w:r>
    </w:p>
    <w:tbl>
      <w:tblPr>
        <w:tblStyle w:val="36"/>
        <w:tblW w:w="8980" w:type="dxa"/>
        <w:tblInd w:w="93" w:type="dxa"/>
        <w:tblLayout w:type="fixed"/>
        <w:tblCellMar>
          <w:top w:w="0" w:type="dxa"/>
          <w:left w:w="108" w:type="dxa"/>
          <w:bottom w:w="0" w:type="dxa"/>
          <w:right w:w="108" w:type="dxa"/>
        </w:tblCellMar>
      </w:tblPr>
      <w:tblGrid>
        <w:gridCol w:w="460"/>
        <w:gridCol w:w="1416"/>
        <w:gridCol w:w="564"/>
        <w:gridCol w:w="984"/>
        <w:gridCol w:w="948"/>
        <w:gridCol w:w="878"/>
        <w:gridCol w:w="3730"/>
      </w:tblGrid>
      <w:tr>
        <w:tblPrEx>
          <w:tblCellMar>
            <w:top w:w="0" w:type="dxa"/>
            <w:left w:w="108" w:type="dxa"/>
            <w:bottom w:w="0" w:type="dxa"/>
            <w:right w:w="108" w:type="dxa"/>
          </w:tblCellMar>
        </w:tblPrEx>
        <w:trPr>
          <w:trHeight w:val="480" w:hRule="atLeast"/>
        </w:trPr>
        <w:tc>
          <w:tcPr>
            <w:tcW w:w="460" w:type="dxa"/>
            <w:tcBorders>
              <w:top w:val="single" w:color="auto" w:sz="4" w:space="0"/>
              <w:left w:val="single" w:color="auto" w:sz="4" w:space="0"/>
              <w:bottom w:val="single" w:color="auto" w:sz="4" w:space="0"/>
              <w:right w:val="single" w:color="auto" w:sz="4" w:space="0"/>
            </w:tcBorders>
            <w:noWrap/>
            <w:vAlign w:val="bottom"/>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序号</w:t>
            </w:r>
          </w:p>
        </w:tc>
        <w:tc>
          <w:tcPr>
            <w:tcW w:w="1416" w:type="dxa"/>
            <w:tcBorders>
              <w:top w:val="single" w:color="auto" w:sz="4" w:space="0"/>
              <w:left w:val="nil"/>
              <w:bottom w:val="single" w:color="auto" w:sz="4" w:space="0"/>
              <w:right w:val="single" w:color="auto" w:sz="4" w:space="0"/>
            </w:tcBorders>
            <w:noWrap/>
            <w:vAlign w:val="bottom"/>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分项工程</w:t>
            </w:r>
          </w:p>
        </w:tc>
        <w:tc>
          <w:tcPr>
            <w:tcW w:w="564" w:type="dxa"/>
            <w:tcBorders>
              <w:top w:val="single" w:color="auto" w:sz="4" w:space="0"/>
              <w:left w:val="nil"/>
              <w:bottom w:val="single" w:color="auto" w:sz="4" w:space="0"/>
              <w:right w:val="single" w:color="auto" w:sz="4" w:space="0"/>
            </w:tcBorders>
            <w:noWrap/>
            <w:vAlign w:val="bottom"/>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单位</w:t>
            </w:r>
          </w:p>
        </w:tc>
        <w:tc>
          <w:tcPr>
            <w:tcW w:w="984" w:type="dxa"/>
            <w:tcBorders>
              <w:top w:val="single" w:color="auto" w:sz="4" w:space="0"/>
              <w:left w:val="nil"/>
              <w:bottom w:val="single" w:color="auto" w:sz="4" w:space="0"/>
              <w:right w:val="single" w:color="auto" w:sz="4" w:space="0"/>
            </w:tcBorders>
            <w:noWrap/>
            <w:vAlign w:val="bottom"/>
          </w:tcPr>
          <w:p>
            <w:pPr>
              <w:widowControl/>
              <w:jc w:val="center"/>
              <w:rPr>
                <w:rFonts w:hint="eastAsia" w:ascii="宋体" w:hAnsi="宋体" w:eastAsia="宋体" w:cs="宋体"/>
                <w:color w:val="000000"/>
                <w:kern w:val="0"/>
                <w:sz w:val="20"/>
                <w:szCs w:val="20"/>
              </w:rPr>
            </w:pPr>
            <w:r>
              <w:rPr>
                <w:rFonts w:hint="eastAsia" w:ascii="宋体" w:hAnsi="宋体" w:cs="宋体"/>
                <w:color w:val="000000"/>
                <w:kern w:val="0"/>
                <w:sz w:val="20"/>
                <w:szCs w:val="20"/>
                <w:lang w:val="en-US" w:eastAsia="zh-CN"/>
              </w:rPr>
              <w:t>暂定</w:t>
            </w:r>
            <w:r>
              <w:rPr>
                <w:rFonts w:hint="eastAsia" w:ascii="宋体" w:hAnsi="宋体" w:eastAsia="宋体" w:cs="宋体"/>
                <w:color w:val="000000"/>
                <w:kern w:val="0"/>
                <w:sz w:val="20"/>
                <w:szCs w:val="20"/>
              </w:rPr>
              <w:t>工程量</w:t>
            </w:r>
          </w:p>
        </w:tc>
        <w:tc>
          <w:tcPr>
            <w:tcW w:w="948" w:type="dxa"/>
            <w:tcBorders>
              <w:top w:val="single" w:color="auto" w:sz="4" w:space="0"/>
              <w:left w:val="nil"/>
              <w:bottom w:val="single" w:color="auto" w:sz="4" w:space="0"/>
              <w:right w:val="single" w:color="auto" w:sz="4" w:space="0"/>
            </w:tcBorders>
            <w:noWrap/>
            <w:vAlign w:val="bottom"/>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单价（元）</w:t>
            </w:r>
          </w:p>
        </w:tc>
        <w:tc>
          <w:tcPr>
            <w:tcW w:w="878" w:type="dxa"/>
            <w:tcBorders>
              <w:top w:val="single" w:color="auto" w:sz="4" w:space="0"/>
              <w:left w:val="nil"/>
              <w:bottom w:val="single" w:color="auto" w:sz="4" w:space="0"/>
              <w:right w:val="single" w:color="auto" w:sz="4" w:space="0"/>
            </w:tcBorders>
            <w:noWrap/>
            <w:vAlign w:val="bottom"/>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总价（元）</w:t>
            </w:r>
          </w:p>
        </w:tc>
        <w:tc>
          <w:tcPr>
            <w:tcW w:w="3730" w:type="dxa"/>
            <w:tcBorders>
              <w:top w:val="single" w:color="auto" w:sz="4" w:space="0"/>
              <w:left w:val="nil"/>
              <w:bottom w:val="single" w:color="auto" w:sz="4" w:space="0"/>
              <w:right w:val="single" w:color="auto" w:sz="4" w:space="0"/>
            </w:tcBorders>
            <w:noWrap/>
            <w:vAlign w:val="bottom"/>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备注</w:t>
            </w:r>
          </w:p>
        </w:tc>
      </w:tr>
      <w:tr>
        <w:tblPrEx>
          <w:tblCellMar>
            <w:top w:w="0" w:type="dxa"/>
            <w:left w:w="108" w:type="dxa"/>
            <w:bottom w:w="0" w:type="dxa"/>
            <w:right w:w="108" w:type="dxa"/>
          </w:tblCellMar>
        </w:tblPrEx>
        <w:trPr>
          <w:trHeight w:val="1262" w:hRule="atLeast"/>
        </w:trPr>
        <w:tc>
          <w:tcPr>
            <w:tcW w:w="460" w:type="dxa"/>
            <w:tcBorders>
              <w:top w:val="nil"/>
              <w:left w:val="single" w:color="auto" w:sz="4" w:space="0"/>
              <w:bottom w:val="single" w:color="auto" w:sz="4" w:space="0"/>
              <w:right w:val="single" w:color="auto" w:sz="4" w:space="0"/>
            </w:tcBorders>
            <w:noWrap/>
            <w:vAlign w:val="bottom"/>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w:t>
            </w:r>
          </w:p>
        </w:tc>
        <w:tc>
          <w:tcPr>
            <w:tcW w:w="14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宋体" w:hAnsi="宋体" w:eastAsia="宋体" w:cs="宋体"/>
                <w:color w:val="000000"/>
                <w:kern w:val="0"/>
                <w:sz w:val="18"/>
                <w:szCs w:val="18"/>
                <w:lang w:val="en-US"/>
              </w:rPr>
            </w:pPr>
            <w:r>
              <w:rPr>
                <w:rFonts w:hint="eastAsia" w:ascii="宋体" w:hAnsi="宋体" w:eastAsia="宋体" w:cs="宋体"/>
                <w:i w:val="0"/>
                <w:iCs w:val="0"/>
                <w:color w:val="000000"/>
                <w:kern w:val="0"/>
                <w:sz w:val="18"/>
                <w:szCs w:val="18"/>
                <w:u w:val="none"/>
                <w:lang w:val="en-US" w:eastAsia="zh-CN" w:bidi="ar"/>
              </w:rPr>
              <w:t>灌注混凝土桩φ1000</w:t>
            </w:r>
            <w:r>
              <w:rPr>
                <w:rFonts w:hint="eastAsia" w:ascii="宋体" w:hAnsi="宋体" w:cs="宋体"/>
                <w:i w:val="0"/>
                <w:iCs w:val="0"/>
                <w:color w:val="000000"/>
                <w:kern w:val="0"/>
                <w:sz w:val="18"/>
                <w:szCs w:val="18"/>
                <w:u w:val="none"/>
                <w:lang w:val="en-US" w:eastAsia="zh-CN" w:bidi="ar"/>
              </w:rPr>
              <w:t>mm</w:t>
            </w:r>
          </w:p>
        </w:tc>
        <w:tc>
          <w:tcPr>
            <w:tcW w:w="564"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m</w:t>
            </w:r>
          </w:p>
        </w:tc>
        <w:tc>
          <w:tcPr>
            <w:tcW w:w="984"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4481</w:t>
            </w:r>
          </w:p>
        </w:tc>
        <w:tc>
          <w:tcPr>
            <w:tcW w:w="948" w:type="dxa"/>
            <w:tcBorders>
              <w:top w:val="nil"/>
              <w:left w:val="nil"/>
              <w:bottom w:val="single" w:color="auto" w:sz="4" w:space="0"/>
              <w:right w:val="single" w:color="auto" w:sz="4" w:space="0"/>
            </w:tcBorders>
            <w:noWrap/>
            <w:vAlign w:val="bottom"/>
          </w:tcPr>
          <w:p>
            <w:pPr>
              <w:widowControl/>
              <w:jc w:val="center"/>
              <w:rPr>
                <w:rFonts w:hint="eastAsia" w:ascii="宋体" w:hAnsi="宋体" w:eastAsia="宋体" w:cs="宋体"/>
                <w:color w:val="000000"/>
                <w:kern w:val="0"/>
                <w:sz w:val="18"/>
                <w:szCs w:val="18"/>
              </w:rPr>
            </w:pPr>
          </w:p>
        </w:tc>
        <w:tc>
          <w:tcPr>
            <w:tcW w:w="878" w:type="dxa"/>
            <w:tcBorders>
              <w:top w:val="nil"/>
              <w:left w:val="nil"/>
              <w:bottom w:val="single" w:color="auto" w:sz="4" w:space="0"/>
              <w:right w:val="single" w:color="auto" w:sz="4" w:space="0"/>
            </w:tcBorders>
            <w:noWrap/>
            <w:vAlign w:val="bottom"/>
          </w:tcPr>
          <w:p>
            <w:pPr>
              <w:widowControl/>
              <w:jc w:val="center"/>
              <w:rPr>
                <w:rFonts w:hint="eastAsia" w:ascii="宋体" w:hAnsi="宋体" w:eastAsia="宋体" w:cs="宋体"/>
                <w:color w:val="000000"/>
                <w:kern w:val="0"/>
                <w:sz w:val="18"/>
                <w:szCs w:val="18"/>
              </w:rPr>
            </w:pPr>
          </w:p>
        </w:tc>
        <w:tc>
          <w:tcPr>
            <w:tcW w:w="3730" w:type="dxa"/>
            <w:tcBorders>
              <w:top w:val="nil"/>
              <w:left w:val="single" w:color="auto" w:sz="4" w:space="0"/>
              <w:bottom w:val="single" w:color="000000" w:sz="4" w:space="0"/>
              <w:right w:val="single" w:color="auto" w:sz="4" w:space="0"/>
            </w:tcBorders>
            <w:noWrap w:val="0"/>
            <w:vAlign w:val="center"/>
          </w:tcPr>
          <w:p>
            <w:pPr>
              <w:widowControl/>
              <w:numPr>
                <w:ilvl w:val="0"/>
                <w:numId w:val="4"/>
              </w:numPr>
              <w:jc w:val="left"/>
              <w:rPr>
                <w:rFonts w:hint="eastAsia" w:ascii="宋体" w:hAnsi="宋体" w:eastAsia="宋体" w:cs="宋体"/>
                <w:sz w:val="18"/>
                <w:szCs w:val="18"/>
                <w:lang w:val="en-US" w:eastAsia="zh-CN"/>
              </w:rPr>
            </w:pPr>
            <w:r>
              <w:rPr>
                <w:rFonts w:hint="eastAsia" w:ascii="宋体" w:hAnsi="宋体" w:eastAsia="宋体" w:cs="宋体"/>
                <w:color w:val="000000"/>
                <w:kern w:val="0"/>
                <w:sz w:val="18"/>
                <w:szCs w:val="18"/>
                <w:lang w:val="en-US" w:eastAsia="zh-CN"/>
              </w:rPr>
              <w:t>长度为有效桩长</w:t>
            </w:r>
            <w:r>
              <w:rPr>
                <w:rFonts w:hint="eastAsia" w:ascii="宋体" w:hAnsi="宋体" w:cs="宋体"/>
                <w:color w:val="000000"/>
                <w:kern w:val="0"/>
                <w:sz w:val="18"/>
                <w:szCs w:val="18"/>
                <w:lang w:val="en-US" w:eastAsia="zh-CN"/>
              </w:rPr>
              <w:t xml:space="preserve">                     2、</w:t>
            </w:r>
            <w:r>
              <w:rPr>
                <w:rFonts w:hint="eastAsia" w:ascii="宋体" w:hAnsi="宋体" w:eastAsia="宋体" w:cs="宋体"/>
                <w:color w:val="000000"/>
                <w:kern w:val="0"/>
                <w:sz w:val="18"/>
                <w:szCs w:val="18"/>
                <w:lang w:val="en-US" w:eastAsia="zh-CN"/>
              </w:rPr>
              <w:t>成孔、浇筑、钢架笼制作</w:t>
            </w:r>
            <w:r>
              <w:rPr>
                <w:rFonts w:hint="eastAsia" w:ascii="宋体" w:hAnsi="宋体" w:cs="宋体"/>
                <w:color w:val="000000"/>
                <w:kern w:val="0"/>
                <w:sz w:val="18"/>
                <w:szCs w:val="18"/>
                <w:lang w:val="en-US" w:eastAsia="zh-CN"/>
              </w:rPr>
              <w:t>（包括运输）、吊装</w:t>
            </w:r>
            <w:r>
              <w:rPr>
                <w:rFonts w:hint="eastAsia" w:ascii="宋体" w:hAnsi="宋体" w:eastAsia="宋体" w:cs="宋体"/>
                <w:color w:val="000000"/>
                <w:kern w:val="0"/>
                <w:sz w:val="18"/>
                <w:szCs w:val="18"/>
                <w:lang w:val="en-US" w:eastAsia="zh-CN"/>
              </w:rPr>
              <w:t>、</w:t>
            </w:r>
            <w:r>
              <w:rPr>
                <w:rFonts w:hint="eastAsia" w:ascii="宋体" w:hAnsi="宋体" w:cs="宋体"/>
                <w:color w:val="000000"/>
                <w:kern w:val="0"/>
                <w:sz w:val="18"/>
                <w:szCs w:val="18"/>
                <w:lang w:val="en-US" w:eastAsia="zh-CN"/>
              </w:rPr>
              <w:t>截桩头、桩头钢筋整理及</w:t>
            </w:r>
            <w:r>
              <w:rPr>
                <w:rFonts w:hint="eastAsia" w:ascii="宋体" w:hAnsi="宋体" w:eastAsia="宋体" w:cs="宋体"/>
                <w:color w:val="000000"/>
                <w:kern w:val="0"/>
                <w:sz w:val="18"/>
                <w:szCs w:val="18"/>
                <w:lang w:val="en-US" w:eastAsia="zh-CN"/>
              </w:rPr>
              <w:t>检测等一切工作</w:t>
            </w:r>
            <w:r>
              <w:rPr>
                <w:rFonts w:hint="eastAsia" w:ascii="宋体" w:hAnsi="宋体" w:cs="宋体"/>
                <w:color w:val="000000"/>
                <w:kern w:val="0"/>
                <w:sz w:val="18"/>
                <w:szCs w:val="18"/>
                <w:lang w:val="en-US" w:eastAsia="zh-CN"/>
              </w:rPr>
              <w:t xml:space="preserve">                                    3、地层情况：详见设计图纸、地勘          4、成孔方法：旋挖钻机钻孔                       5、桩基检测费投标人综合考虑在投标报价中  6、符合图纸设计及施工验收规范要求</w:t>
            </w:r>
          </w:p>
        </w:tc>
      </w:tr>
      <w:tr>
        <w:tblPrEx>
          <w:tblCellMar>
            <w:top w:w="0" w:type="dxa"/>
            <w:left w:w="108" w:type="dxa"/>
            <w:bottom w:w="0" w:type="dxa"/>
            <w:right w:w="108" w:type="dxa"/>
          </w:tblCellMar>
        </w:tblPrEx>
        <w:trPr>
          <w:trHeight w:val="675" w:hRule="atLeast"/>
        </w:trPr>
        <w:tc>
          <w:tcPr>
            <w:tcW w:w="460" w:type="dxa"/>
            <w:tcBorders>
              <w:top w:val="nil"/>
              <w:left w:val="single" w:color="auto" w:sz="4" w:space="0"/>
              <w:bottom w:val="single" w:color="auto" w:sz="4" w:space="0"/>
              <w:right w:val="single" w:color="auto" w:sz="4" w:space="0"/>
            </w:tcBorders>
            <w:noWrap/>
            <w:vAlign w:val="bottom"/>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2</w:t>
            </w:r>
          </w:p>
        </w:tc>
        <w:tc>
          <w:tcPr>
            <w:tcW w:w="14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宋体" w:hAnsi="宋体" w:eastAsia="宋体" w:cs="宋体"/>
                <w:color w:val="000000"/>
                <w:kern w:val="0"/>
                <w:sz w:val="18"/>
                <w:szCs w:val="18"/>
                <w:lang w:val="en-US"/>
              </w:rPr>
            </w:pPr>
            <w:r>
              <w:rPr>
                <w:rFonts w:hint="eastAsia" w:ascii="宋体" w:hAnsi="宋体" w:eastAsia="宋体" w:cs="宋体"/>
                <w:i w:val="0"/>
                <w:iCs w:val="0"/>
                <w:color w:val="000000"/>
                <w:kern w:val="0"/>
                <w:sz w:val="18"/>
                <w:szCs w:val="18"/>
                <w:u w:val="none"/>
                <w:lang w:val="en-US" w:eastAsia="zh-CN" w:bidi="ar"/>
              </w:rPr>
              <w:t>灌注混凝土桩φ900</w:t>
            </w:r>
            <w:r>
              <w:rPr>
                <w:rFonts w:hint="eastAsia" w:ascii="宋体" w:hAnsi="宋体" w:cs="宋体"/>
                <w:i w:val="0"/>
                <w:iCs w:val="0"/>
                <w:color w:val="000000"/>
                <w:kern w:val="0"/>
                <w:sz w:val="18"/>
                <w:szCs w:val="18"/>
                <w:u w:val="none"/>
                <w:lang w:val="en-US" w:eastAsia="zh-CN" w:bidi="ar"/>
              </w:rPr>
              <w:t>mm</w:t>
            </w:r>
          </w:p>
        </w:tc>
        <w:tc>
          <w:tcPr>
            <w:tcW w:w="564"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m</w:t>
            </w:r>
          </w:p>
        </w:tc>
        <w:tc>
          <w:tcPr>
            <w:tcW w:w="984"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2096</w:t>
            </w:r>
          </w:p>
        </w:tc>
        <w:tc>
          <w:tcPr>
            <w:tcW w:w="948" w:type="dxa"/>
            <w:tcBorders>
              <w:top w:val="nil"/>
              <w:left w:val="nil"/>
              <w:bottom w:val="single" w:color="auto" w:sz="4" w:space="0"/>
              <w:right w:val="single" w:color="auto" w:sz="4" w:space="0"/>
            </w:tcBorders>
            <w:noWrap/>
            <w:vAlign w:val="bottom"/>
          </w:tcPr>
          <w:p>
            <w:pPr>
              <w:widowControl/>
              <w:jc w:val="center"/>
              <w:rPr>
                <w:rFonts w:hint="eastAsia" w:ascii="宋体" w:hAnsi="宋体" w:eastAsia="宋体" w:cs="宋体"/>
                <w:color w:val="000000"/>
                <w:kern w:val="0"/>
                <w:sz w:val="18"/>
                <w:szCs w:val="18"/>
              </w:rPr>
            </w:pPr>
          </w:p>
        </w:tc>
        <w:tc>
          <w:tcPr>
            <w:tcW w:w="878" w:type="dxa"/>
            <w:tcBorders>
              <w:top w:val="nil"/>
              <w:left w:val="nil"/>
              <w:bottom w:val="single" w:color="auto" w:sz="4" w:space="0"/>
              <w:right w:val="single" w:color="auto" w:sz="4" w:space="0"/>
            </w:tcBorders>
            <w:noWrap/>
            <w:vAlign w:val="bottom"/>
          </w:tcPr>
          <w:p>
            <w:pPr>
              <w:widowControl/>
              <w:jc w:val="center"/>
              <w:rPr>
                <w:rFonts w:hint="eastAsia" w:ascii="宋体" w:hAnsi="宋体" w:eastAsia="宋体" w:cs="宋体"/>
                <w:color w:val="000000"/>
                <w:kern w:val="0"/>
                <w:sz w:val="18"/>
                <w:szCs w:val="18"/>
              </w:rPr>
            </w:pPr>
          </w:p>
        </w:tc>
        <w:tc>
          <w:tcPr>
            <w:tcW w:w="3730" w:type="dxa"/>
            <w:tcBorders>
              <w:top w:val="nil"/>
              <w:left w:val="single" w:color="auto" w:sz="4" w:space="0"/>
              <w:right w:val="single" w:color="auto" w:sz="4" w:space="0"/>
            </w:tcBorders>
            <w:noWrap w:val="0"/>
            <w:vAlign w:val="center"/>
          </w:tcPr>
          <w:p>
            <w:pPr>
              <w:widowControl/>
              <w:numPr>
                <w:ilvl w:val="0"/>
                <w:numId w:val="0"/>
              </w:numPr>
              <w:jc w:val="left"/>
              <w:rPr>
                <w:rFonts w:hint="default"/>
                <w:lang w:val="en-US" w:eastAsia="zh-CN"/>
              </w:rPr>
            </w:pPr>
            <w:r>
              <w:rPr>
                <w:rFonts w:hint="eastAsia" w:ascii="宋体" w:hAnsi="宋体" w:cs="宋体"/>
                <w:color w:val="000000"/>
                <w:kern w:val="0"/>
                <w:sz w:val="18"/>
                <w:szCs w:val="18"/>
                <w:lang w:val="en-US" w:eastAsia="zh-CN"/>
              </w:rPr>
              <w:t>1、</w:t>
            </w:r>
            <w:r>
              <w:rPr>
                <w:rFonts w:hint="eastAsia" w:ascii="宋体" w:hAnsi="宋体" w:eastAsia="宋体" w:cs="宋体"/>
                <w:color w:val="000000"/>
                <w:kern w:val="0"/>
                <w:sz w:val="18"/>
                <w:szCs w:val="18"/>
                <w:lang w:val="en-US" w:eastAsia="zh-CN"/>
              </w:rPr>
              <w:t>长度为有效桩长</w:t>
            </w:r>
            <w:r>
              <w:rPr>
                <w:rFonts w:hint="eastAsia" w:ascii="宋体" w:hAnsi="宋体" w:cs="宋体"/>
                <w:color w:val="000000"/>
                <w:kern w:val="0"/>
                <w:sz w:val="18"/>
                <w:szCs w:val="18"/>
                <w:lang w:val="en-US" w:eastAsia="zh-CN"/>
              </w:rPr>
              <w:t xml:space="preserve">                      2、</w:t>
            </w:r>
            <w:r>
              <w:rPr>
                <w:rFonts w:hint="eastAsia" w:ascii="宋体" w:hAnsi="宋体" w:eastAsia="宋体" w:cs="宋体"/>
                <w:color w:val="000000"/>
                <w:kern w:val="0"/>
                <w:sz w:val="18"/>
                <w:szCs w:val="18"/>
                <w:lang w:val="en-US" w:eastAsia="zh-CN"/>
              </w:rPr>
              <w:t>成孔、浇筑、钢架笼制作</w:t>
            </w:r>
            <w:r>
              <w:rPr>
                <w:rFonts w:hint="eastAsia" w:ascii="宋体" w:hAnsi="宋体" w:cs="宋体"/>
                <w:color w:val="000000"/>
                <w:kern w:val="0"/>
                <w:sz w:val="18"/>
                <w:szCs w:val="18"/>
                <w:lang w:val="en-US" w:eastAsia="zh-CN"/>
              </w:rPr>
              <w:t>（包括运输）、吊装</w:t>
            </w:r>
            <w:r>
              <w:rPr>
                <w:rFonts w:hint="eastAsia" w:ascii="宋体" w:hAnsi="宋体" w:eastAsia="宋体" w:cs="宋体"/>
                <w:color w:val="000000"/>
                <w:kern w:val="0"/>
                <w:sz w:val="18"/>
                <w:szCs w:val="18"/>
                <w:lang w:val="en-US" w:eastAsia="zh-CN"/>
              </w:rPr>
              <w:t>、</w:t>
            </w:r>
            <w:r>
              <w:rPr>
                <w:rFonts w:hint="eastAsia" w:ascii="宋体" w:hAnsi="宋体" w:cs="宋体"/>
                <w:color w:val="000000"/>
                <w:kern w:val="0"/>
                <w:sz w:val="18"/>
                <w:szCs w:val="18"/>
                <w:lang w:val="en-US" w:eastAsia="zh-CN"/>
              </w:rPr>
              <w:t>截桩头、桩头钢筋整理及</w:t>
            </w:r>
            <w:r>
              <w:rPr>
                <w:rFonts w:hint="eastAsia" w:ascii="宋体" w:hAnsi="宋体" w:eastAsia="宋体" w:cs="宋体"/>
                <w:color w:val="000000"/>
                <w:kern w:val="0"/>
                <w:sz w:val="18"/>
                <w:szCs w:val="18"/>
                <w:lang w:val="en-US" w:eastAsia="zh-CN"/>
              </w:rPr>
              <w:t>检测等一切工作</w:t>
            </w:r>
            <w:r>
              <w:rPr>
                <w:rFonts w:hint="eastAsia" w:ascii="宋体" w:hAnsi="宋体" w:cs="宋体"/>
                <w:color w:val="000000"/>
                <w:kern w:val="0"/>
                <w:sz w:val="18"/>
                <w:szCs w:val="18"/>
                <w:lang w:val="en-US" w:eastAsia="zh-CN"/>
              </w:rPr>
              <w:t xml:space="preserve">                                    3、地层情况：详见设计图纸、地勘          4、成孔方法：旋挖钻机钻孔                       5、桩基检测费投标人综合考虑在投标报价中  6、符合图纸设计及施工验收规范要求</w:t>
            </w:r>
          </w:p>
        </w:tc>
      </w:tr>
      <w:tr>
        <w:tblPrEx>
          <w:tblCellMar>
            <w:top w:w="0" w:type="dxa"/>
            <w:left w:w="108" w:type="dxa"/>
            <w:bottom w:w="0" w:type="dxa"/>
            <w:right w:w="108" w:type="dxa"/>
          </w:tblCellMar>
        </w:tblPrEx>
        <w:trPr>
          <w:trHeight w:val="480" w:hRule="atLeast"/>
        </w:trPr>
        <w:tc>
          <w:tcPr>
            <w:tcW w:w="460" w:type="dxa"/>
            <w:tcBorders>
              <w:top w:val="nil"/>
              <w:left w:val="single" w:color="auto" w:sz="4" w:space="0"/>
              <w:bottom w:val="single" w:color="auto" w:sz="4" w:space="0"/>
              <w:right w:val="single" w:color="auto" w:sz="4" w:space="0"/>
            </w:tcBorders>
            <w:noWrap/>
            <w:vAlign w:val="bottom"/>
          </w:tcPr>
          <w:p>
            <w:pPr>
              <w:widowControl/>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3</w:t>
            </w:r>
          </w:p>
        </w:tc>
        <w:tc>
          <w:tcPr>
            <w:tcW w:w="14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护坡</w:t>
            </w:r>
          </w:p>
        </w:tc>
        <w:tc>
          <w:tcPr>
            <w:tcW w:w="564"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m2</w:t>
            </w:r>
          </w:p>
        </w:tc>
        <w:tc>
          <w:tcPr>
            <w:tcW w:w="984"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12796.04</w:t>
            </w:r>
          </w:p>
        </w:tc>
        <w:tc>
          <w:tcPr>
            <w:tcW w:w="948" w:type="dxa"/>
            <w:tcBorders>
              <w:top w:val="nil"/>
              <w:left w:val="nil"/>
              <w:bottom w:val="single" w:color="auto" w:sz="4" w:space="0"/>
              <w:right w:val="single" w:color="auto" w:sz="4" w:space="0"/>
            </w:tcBorders>
            <w:noWrap/>
            <w:vAlign w:val="bottom"/>
          </w:tcPr>
          <w:p>
            <w:pPr>
              <w:widowControl/>
              <w:jc w:val="center"/>
              <w:rPr>
                <w:rFonts w:hint="eastAsia" w:ascii="宋体" w:hAnsi="宋体" w:eastAsia="宋体" w:cs="宋体"/>
                <w:color w:val="000000"/>
                <w:kern w:val="0"/>
                <w:sz w:val="18"/>
                <w:szCs w:val="18"/>
              </w:rPr>
            </w:pPr>
          </w:p>
        </w:tc>
        <w:tc>
          <w:tcPr>
            <w:tcW w:w="878" w:type="dxa"/>
            <w:tcBorders>
              <w:top w:val="nil"/>
              <w:left w:val="nil"/>
              <w:bottom w:val="single" w:color="auto" w:sz="4" w:space="0"/>
              <w:right w:val="single" w:color="auto" w:sz="4" w:space="0"/>
            </w:tcBorders>
            <w:noWrap/>
            <w:vAlign w:val="bottom"/>
          </w:tcPr>
          <w:p>
            <w:pPr>
              <w:widowControl/>
              <w:jc w:val="center"/>
              <w:rPr>
                <w:rFonts w:hint="eastAsia" w:ascii="宋体" w:hAnsi="宋体" w:eastAsia="宋体" w:cs="宋体"/>
                <w:color w:val="000000"/>
                <w:kern w:val="0"/>
                <w:sz w:val="18"/>
                <w:szCs w:val="18"/>
              </w:rPr>
            </w:pPr>
          </w:p>
        </w:tc>
        <w:tc>
          <w:tcPr>
            <w:tcW w:w="3730" w:type="dxa"/>
            <w:tcBorders>
              <w:left w:val="single" w:color="auto" w:sz="4" w:space="0"/>
              <w:bottom w:val="single" w:color="000000" w:sz="4" w:space="0"/>
              <w:right w:val="single" w:color="auto" w:sz="4" w:space="0"/>
            </w:tcBorders>
            <w:noWrap w:val="0"/>
            <w:vAlign w:val="center"/>
          </w:tcPr>
          <w:p>
            <w:pPr>
              <w:widowControl/>
              <w:jc w:val="left"/>
              <w:rPr>
                <w:rFonts w:hint="default" w:ascii="宋体" w:hAnsi="宋体" w:eastAsia="宋体" w:cs="宋体"/>
                <w:color w:val="000000"/>
                <w:kern w:val="0"/>
                <w:sz w:val="18"/>
                <w:szCs w:val="18"/>
                <w:lang w:val="en-US"/>
              </w:rPr>
            </w:pPr>
            <w:r>
              <w:rPr>
                <w:rFonts w:hint="eastAsia" w:ascii="宋体" w:hAnsi="宋体" w:cs="宋体"/>
                <w:color w:val="000000"/>
                <w:kern w:val="0"/>
                <w:sz w:val="18"/>
                <w:szCs w:val="18"/>
                <w:lang w:val="en-US" w:eastAsia="zh-CN"/>
              </w:rPr>
              <w:t>1、基底处理、</w:t>
            </w:r>
            <w:r>
              <w:rPr>
                <w:rFonts w:hint="eastAsia" w:ascii="宋体" w:hAnsi="宋体" w:eastAsia="宋体" w:cs="宋体"/>
                <w:color w:val="000000"/>
                <w:kern w:val="0"/>
                <w:sz w:val="18"/>
                <w:szCs w:val="18"/>
              </w:rPr>
              <w:t>钢筋网绑扎及制作</w:t>
            </w:r>
            <w:r>
              <w:rPr>
                <w:rFonts w:hint="eastAsia" w:ascii="宋体" w:hAnsi="宋体" w:cs="宋体"/>
                <w:color w:val="000000"/>
                <w:kern w:val="0"/>
                <w:sz w:val="18"/>
                <w:szCs w:val="18"/>
                <w:lang w:eastAsia="zh-CN"/>
              </w:rPr>
              <w:t>（</w:t>
            </w:r>
            <w:r>
              <w:rPr>
                <w:rFonts w:hint="eastAsia" w:ascii="宋体" w:hAnsi="宋体" w:cs="宋体"/>
                <w:color w:val="000000"/>
                <w:kern w:val="0"/>
                <w:sz w:val="18"/>
                <w:szCs w:val="18"/>
                <w:lang w:val="en-US" w:eastAsia="zh-CN"/>
              </w:rPr>
              <w:t>包含插筋及植筋</w:t>
            </w:r>
            <w:r>
              <w:rPr>
                <w:rFonts w:hint="eastAsia" w:ascii="宋体" w:hAnsi="宋体" w:cs="宋体"/>
                <w:color w:val="000000"/>
                <w:kern w:val="0"/>
                <w:sz w:val="18"/>
                <w:szCs w:val="18"/>
                <w:lang w:eastAsia="zh-CN"/>
              </w:rPr>
              <w:t>）</w:t>
            </w:r>
            <w:r>
              <w:rPr>
                <w:rFonts w:hint="eastAsia" w:ascii="宋体" w:hAnsi="宋体" w:cs="宋体"/>
                <w:color w:val="000000"/>
                <w:kern w:val="0"/>
                <w:sz w:val="18"/>
                <w:szCs w:val="18"/>
                <w:lang w:val="en-US" w:eastAsia="zh-CN"/>
              </w:rPr>
              <w:t>、</w:t>
            </w:r>
            <w:r>
              <w:rPr>
                <w:rFonts w:hint="eastAsia" w:ascii="宋体" w:hAnsi="宋体" w:eastAsia="宋体" w:cs="宋体"/>
                <w:color w:val="000000"/>
                <w:kern w:val="0"/>
                <w:sz w:val="18"/>
                <w:szCs w:val="18"/>
              </w:rPr>
              <w:t>混凝土喷射及PVC泄水管安装</w:t>
            </w:r>
            <w:r>
              <w:rPr>
                <w:rFonts w:hint="eastAsia" w:ascii="宋体" w:hAnsi="宋体" w:eastAsia="宋体" w:cs="宋体"/>
                <w:color w:val="000000"/>
                <w:kern w:val="0"/>
                <w:sz w:val="18"/>
                <w:szCs w:val="18"/>
                <w:lang w:val="en-US" w:eastAsia="zh-CN"/>
              </w:rPr>
              <w:t>等一切工作</w:t>
            </w:r>
            <w:r>
              <w:rPr>
                <w:rFonts w:hint="eastAsia" w:ascii="宋体" w:hAnsi="宋体" w:cs="宋体"/>
                <w:color w:val="000000"/>
                <w:kern w:val="0"/>
                <w:sz w:val="18"/>
                <w:szCs w:val="18"/>
                <w:lang w:val="en-US" w:eastAsia="zh-CN"/>
              </w:rPr>
              <w:t xml:space="preserve">                                2、混凝土类别、强度等级：80厚C20细石混凝土                                  3、符合图纸设计及施工验收规范要求</w:t>
            </w:r>
          </w:p>
        </w:tc>
      </w:tr>
      <w:tr>
        <w:tblPrEx>
          <w:tblCellMar>
            <w:top w:w="0" w:type="dxa"/>
            <w:left w:w="108" w:type="dxa"/>
            <w:bottom w:w="0" w:type="dxa"/>
            <w:right w:w="108" w:type="dxa"/>
          </w:tblCellMar>
        </w:tblPrEx>
        <w:trPr>
          <w:trHeight w:val="1572" w:hRule="atLeast"/>
        </w:trPr>
        <w:tc>
          <w:tcPr>
            <w:tcW w:w="460" w:type="dxa"/>
            <w:tcBorders>
              <w:top w:val="nil"/>
              <w:left w:val="single" w:color="auto" w:sz="4" w:space="0"/>
              <w:bottom w:val="single" w:color="auto" w:sz="4" w:space="0"/>
              <w:right w:val="single" w:color="auto" w:sz="4" w:space="0"/>
            </w:tcBorders>
            <w:noWrap/>
            <w:vAlign w:val="bottom"/>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4</w:t>
            </w:r>
          </w:p>
        </w:tc>
        <w:tc>
          <w:tcPr>
            <w:tcW w:w="14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土钉钻孔、注浆</w:t>
            </w:r>
          </w:p>
        </w:tc>
        <w:tc>
          <w:tcPr>
            <w:tcW w:w="564"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m</w:t>
            </w:r>
          </w:p>
        </w:tc>
        <w:tc>
          <w:tcPr>
            <w:tcW w:w="984"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2598</w:t>
            </w:r>
          </w:p>
        </w:tc>
        <w:tc>
          <w:tcPr>
            <w:tcW w:w="948" w:type="dxa"/>
            <w:tcBorders>
              <w:top w:val="nil"/>
              <w:left w:val="nil"/>
              <w:bottom w:val="single" w:color="auto" w:sz="4" w:space="0"/>
              <w:right w:val="single" w:color="auto" w:sz="4" w:space="0"/>
            </w:tcBorders>
            <w:noWrap/>
            <w:vAlign w:val="bottom"/>
          </w:tcPr>
          <w:p>
            <w:pPr>
              <w:widowControl/>
              <w:jc w:val="center"/>
              <w:rPr>
                <w:rFonts w:hint="eastAsia" w:ascii="宋体" w:hAnsi="宋体" w:eastAsia="宋体" w:cs="宋体"/>
                <w:color w:val="000000"/>
                <w:kern w:val="0"/>
                <w:sz w:val="18"/>
                <w:szCs w:val="18"/>
              </w:rPr>
            </w:pPr>
          </w:p>
        </w:tc>
        <w:tc>
          <w:tcPr>
            <w:tcW w:w="878" w:type="dxa"/>
            <w:tcBorders>
              <w:top w:val="nil"/>
              <w:left w:val="nil"/>
              <w:bottom w:val="single" w:color="auto" w:sz="4" w:space="0"/>
              <w:right w:val="single" w:color="auto" w:sz="4" w:space="0"/>
            </w:tcBorders>
            <w:noWrap/>
            <w:vAlign w:val="bottom"/>
          </w:tcPr>
          <w:p>
            <w:pPr>
              <w:widowControl/>
              <w:jc w:val="center"/>
              <w:rPr>
                <w:rFonts w:hint="eastAsia" w:ascii="宋体" w:hAnsi="宋体" w:eastAsia="宋体" w:cs="宋体"/>
                <w:color w:val="000000"/>
                <w:kern w:val="0"/>
                <w:sz w:val="18"/>
                <w:szCs w:val="18"/>
              </w:rPr>
            </w:pPr>
          </w:p>
        </w:tc>
        <w:tc>
          <w:tcPr>
            <w:tcW w:w="3730" w:type="dxa"/>
            <w:tcBorders>
              <w:left w:val="single" w:color="auto" w:sz="4" w:space="0"/>
              <w:bottom w:val="single" w:color="000000" w:sz="4" w:space="0"/>
              <w:right w:val="single" w:color="auto" w:sz="4" w:space="0"/>
            </w:tcBorders>
            <w:noWrap w:val="0"/>
            <w:vAlign w:val="center"/>
          </w:tcPr>
          <w:p>
            <w:pPr>
              <w:widowControl/>
              <w:jc w:val="left"/>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w:t>
            </w:r>
            <w:r>
              <w:rPr>
                <w:rFonts w:hint="eastAsia" w:ascii="宋体" w:hAnsi="宋体" w:eastAsia="宋体" w:cs="宋体"/>
                <w:color w:val="000000"/>
                <w:kern w:val="0"/>
                <w:sz w:val="18"/>
                <w:szCs w:val="18"/>
              </w:rPr>
              <w:t>土钉钻孔、</w:t>
            </w:r>
            <w:r>
              <w:rPr>
                <w:rFonts w:hint="eastAsia" w:ascii="宋体" w:hAnsi="宋体" w:cs="宋体"/>
                <w:color w:val="000000"/>
                <w:kern w:val="0"/>
                <w:sz w:val="18"/>
                <w:szCs w:val="18"/>
                <w:lang w:val="en-US" w:eastAsia="zh-CN"/>
              </w:rPr>
              <w:t>杆体制作及安装、</w:t>
            </w:r>
            <w:r>
              <w:rPr>
                <w:rFonts w:hint="eastAsia" w:ascii="宋体" w:hAnsi="宋体" w:eastAsia="宋体" w:cs="宋体"/>
                <w:color w:val="000000"/>
                <w:kern w:val="0"/>
                <w:sz w:val="18"/>
                <w:szCs w:val="18"/>
              </w:rPr>
              <w:t>注浆</w:t>
            </w:r>
            <w:r>
              <w:rPr>
                <w:rFonts w:hint="eastAsia" w:ascii="宋体" w:hAnsi="宋体" w:eastAsia="宋体" w:cs="宋体"/>
                <w:color w:val="000000"/>
                <w:kern w:val="0"/>
                <w:sz w:val="18"/>
                <w:szCs w:val="18"/>
                <w:lang w:val="en-US" w:eastAsia="zh-CN"/>
              </w:rPr>
              <w:t>等一切工作</w:t>
            </w:r>
            <w:r>
              <w:rPr>
                <w:rFonts w:hint="eastAsia" w:ascii="宋体" w:hAnsi="宋体" w:cs="宋体"/>
                <w:color w:val="000000"/>
                <w:kern w:val="0"/>
                <w:sz w:val="18"/>
                <w:szCs w:val="18"/>
                <w:lang w:val="en-US" w:eastAsia="zh-CN"/>
              </w:rPr>
              <w:t xml:space="preserve">                                  2、钻孔深度：详见图纸                          3、杆体为带肋钢筋HRB400 φ20</w:t>
            </w:r>
          </w:p>
          <w:p>
            <w:pPr>
              <w:widowControl/>
              <w:jc w:val="left"/>
              <w:rPr>
                <w:rFonts w:hint="default" w:ascii="宋体" w:hAnsi="宋体" w:eastAsia="宋体" w:cs="宋体"/>
                <w:color w:val="000000"/>
                <w:kern w:val="0"/>
                <w:sz w:val="18"/>
                <w:szCs w:val="18"/>
                <w:lang w:val="en-US"/>
              </w:rPr>
            </w:pPr>
            <w:r>
              <w:rPr>
                <w:rFonts w:hint="eastAsia" w:ascii="宋体" w:hAnsi="宋体" w:cs="宋体"/>
                <w:color w:val="000000"/>
                <w:kern w:val="0"/>
                <w:sz w:val="18"/>
                <w:szCs w:val="18"/>
                <w:lang w:val="en-US" w:eastAsia="zh-CN"/>
              </w:rPr>
              <w:t>4、浆液种类、强度等级：注浆材料采用水泥净浆，水泥浆水胶比为0.5-0.55，注浆压力0.2-0.4MPa                                       5、符合图纸设计及施工验收规范要求</w:t>
            </w:r>
          </w:p>
        </w:tc>
      </w:tr>
      <w:tr>
        <w:tblPrEx>
          <w:tblCellMar>
            <w:top w:w="0" w:type="dxa"/>
            <w:left w:w="108" w:type="dxa"/>
            <w:bottom w:w="0" w:type="dxa"/>
            <w:right w:w="108" w:type="dxa"/>
          </w:tblCellMar>
        </w:tblPrEx>
        <w:trPr>
          <w:trHeight w:val="480" w:hRule="atLeast"/>
        </w:trPr>
        <w:tc>
          <w:tcPr>
            <w:tcW w:w="460" w:type="dxa"/>
            <w:tcBorders>
              <w:top w:val="nil"/>
              <w:left w:val="single" w:color="auto" w:sz="4" w:space="0"/>
              <w:bottom w:val="single" w:color="auto" w:sz="4" w:space="0"/>
              <w:right w:val="single" w:color="auto" w:sz="4" w:space="0"/>
            </w:tcBorders>
            <w:noWrap/>
            <w:vAlign w:val="bottom"/>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5</w:t>
            </w:r>
          </w:p>
        </w:tc>
        <w:tc>
          <w:tcPr>
            <w:tcW w:w="1416"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注浆锚管</w:t>
            </w:r>
          </w:p>
        </w:tc>
        <w:tc>
          <w:tcPr>
            <w:tcW w:w="564"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m</w:t>
            </w:r>
          </w:p>
        </w:tc>
        <w:tc>
          <w:tcPr>
            <w:tcW w:w="984"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2493</w:t>
            </w:r>
          </w:p>
        </w:tc>
        <w:tc>
          <w:tcPr>
            <w:tcW w:w="948" w:type="dxa"/>
            <w:tcBorders>
              <w:top w:val="nil"/>
              <w:left w:val="nil"/>
              <w:bottom w:val="single" w:color="auto" w:sz="4" w:space="0"/>
              <w:right w:val="single" w:color="auto" w:sz="4" w:space="0"/>
            </w:tcBorders>
            <w:noWrap/>
            <w:vAlign w:val="bottom"/>
          </w:tcPr>
          <w:p>
            <w:pPr>
              <w:widowControl/>
              <w:jc w:val="center"/>
              <w:rPr>
                <w:rFonts w:hint="eastAsia" w:ascii="宋体" w:hAnsi="宋体" w:eastAsia="宋体" w:cs="宋体"/>
                <w:color w:val="000000"/>
                <w:kern w:val="0"/>
                <w:sz w:val="18"/>
                <w:szCs w:val="18"/>
              </w:rPr>
            </w:pPr>
          </w:p>
        </w:tc>
        <w:tc>
          <w:tcPr>
            <w:tcW w:w="878" w:type="dxa"/>
            <w:tcBorders>
              <w:top w:val="nil"/>
              <w:left w:val="nil"/>
              <w:bottom w:val="single" w:color="auto" w:sz="4" w:space="0"/>
              <w:right w:val="single" w:color="auto" w:sz="4" w:space="0"/>
            </w:tcBorders>
            <w:noWrap/>
            <w:vAlign w:val="bottom"/>
          </w:tcPr>
          <w:p>
            <w:pPr>
              <w:widowControl/>
              <w:jc w:val="center"/>
              <w:rPr>
                <w:rFonts w:hint="eastAsia" w:ascii="宋体" w:hAnsi="宋体" w:eastAsia="宋体" w:cs="宋体"/>
                <w:color w:val="000000"/>
                <w:kern w:val="0"/>
                <w:sz w:val="18"/>
                <w:szCs w:val="18"/>
              </w:rPr>
            </w:pPr>
          </w:p>
        </w:tc>
        <w:tc>
          <w:tcPr>
            <w:tcW w:w="3730" w:type="dxa"/>
            <w:tcBorders>
              <w:left w:val="single" w:color="auto" w:sz="4" w:space="0"/>
              <w:bottom w:val="single" w:color="000000" w:sz="4" w:space="0"/>
              <w:right w:val="single" w:color="auto" w:sz="4" w:space="0"/>
            </w:tcBorders>
            <w:noWrap w:val="0"/>
            <w:vAlign w:val="center"/>
          </w:tcPr>
          <w:p>
            <w:pPr>
              <w:widowControl/>
              <w:jc w:val="left"/>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w:t>
            </w:r>
            <w:r>
              <w:rPr>
                <w:rFonts w:hint="eastAsia" w:ascii="宋体" w:hAnsi="宋体" w:eastAsia="宋体" w:cs="宋体"/>
                <w:color w:val="000000"/>
                <w:kern w:val="0"/>
                <w:sz w:val="18"/>
                <w:szCs w:val="18"/>
                <w:lang w:val="en-US" w:eastAsia="zh-CN"/>
              </w:rPr>
              <w:t>成孔、锚</w:t>
            </w:r>
            <w:r>
              <w:rPr>
                <w:rFonts w:hint="eastAsia" w:ascii="宋体" w:hAnsi="宋体" w:cs="宋体"/>
                <w:color w:val="000000"/>
                <w:kern w:val="0"/>
                <w:sz w:val="18"/>
                <w:szCs w:val="18"/>
                <w:lang w:val="en-US" w:eastAsia="zh-CN"/>
              </w:rPr>
              <w:t>管</w:t>
            </w:r>
            <w:r>
              <w:rPr>
                <w:rFonts w:hint="eastAsia" w:ascii="宋体" w:hAnsi="宋体" w:eastAsia="宋体" w:cs="宋体"/>
                <w:color w:val="000000"/>
                <w:kern w:val="0"/>
                <w:sz w:val="18"/>
                <w:szCs w:val="18"/>
                <w:lang w:val="en-US" w:eastAsia="zh-CN"/>
              </w:rPr>
              <w:t>制安</w:t>
            </w:r>
            <w:r>
              <w:rPr>
                <w:rFonts w:hint="eastAsia" w:ascii="宋体" w:hAnsi="宋体" w:cs="宋体"/>
                <w:color w:val="000000"/>
                <w:kern w:val="0"/>
                <w:sz w:val="18"/>
                <w:szCs w:val="18"/>
                <w:lang w:val="en-US" w:eastAsia="zh-CN"/>
              </w:rPr>
              <w:t>、注浆</w:t>
            </w:r>
            <w:r>
              <w:rPr>
                <w:rFonts w:hint="eastAsia" w:ascii="宋体" w:hAnsi="宋体" w:eastAsia="宋体" w:cs="宋体"/>
                <w:color w:val="000000"/>
                <w:kern w:val="0"/>
                <w:sz w:val="18"/>
                <w:szCs w:val="18"/>
                <w:lang w:val="en-US" w:eastAsia="zh-CN"/>
              </w:rPr>
              <w:t>等一切工作</w:t>
            </w:r>
            <w:r>
              <w:rPr>
                <w:rFonts w:hint="eastAsia" w:ascii="宋体" w:hAnsi="宋体" w:cs="宋体"/>
                <w:color w:val="000000"/>
                <w:kern w:val="0"/>
                <w:sz w:val="18"/>
                <w:szCs w:val="18"/>
                <w:lang w:val="en-US" w:eastAsia="zh-CN"/>
              </w:rPr>
              <w:t xml:space="preserve">        2、钻孔深度：详见图纸                          3、钢管φ48*3.0</w:t>
            </w:r>
          </w:p>
          <w:p>
            <w:pPr>
              <w:widowControl/>
              <w:jc w:val="left"/>
              <w:rPr>
                <w:rFonts w:hint="default" w:ascii="宋体" w:hAnsi="宋体" w:eastAsia="宋体" w:cs="宋体"/>
                <w:color w:val="000000"/>
                <w:kern w:val="0"/>
                <w:sz w:val="18"/>
                <w:szCs w:val="18"/>
                <w:lang w:val="en-US"/>
              </w:rPr>
            </w:pPr>
            <w:r>
              <w:rPr>
                <w:rFonts w:hint="eastAsia" w:ascii="宋体" w:hAnsi="宋体" w:cs="宋体"/>
                <w:color w:val="000000"/>
                <w:kern w:val="0"/>
                <w:sz w:val="18"/>
                <w:szCs w:val="18"/>
                <w:lang w:val="en-US" w:eastAsia="zh-CN"/>
              </w:rPr>
              <w:t>4、浆液种类、强度等级：注浆材料采用水泥净浆，水泥浆水胶比为0.5-0.55，注浆压力0.2-0.4MPa                              5、符合图纸设计及施工验收规范要求</w:t>
            </w:r>
          </w:p>
        </w:tc>
      </w:tr>
      <w:tr>
        <w:tblPrEx>
          <w:tblCellMar>
            <w:top w:w="0" w:type="dxa"/>
            <w:left w:w="108" w:type="dxa"/>
            <w:bottom w:w="0" w:type="dxa"/>
            <w:right w:w="108" w:type="dxa"/>
          </w:tblCellMar>
        </w:tblPrEx>
        <w:trPr>
          <w:trHeight w:val="480" w:hRule="atLeast"/>
        </w:trPr>
        <w:tc>
          <w:tcPr>
            <w:tcW w:w="460" w:type="dxa"/>
            <w:tcBorders>
              <w:top w:val="nil"/>
              <w:left w:val="single" w:color="auto" w:sz="4" w:space="0"/>
              <w:bottom w:val="nil"/>
              <w:right w:val="single" w:color="auto" w:sz="4" w:space="0"/>
            </w:tcBorders>
            <w:noWrap/>
            <w:vAlign w:val="bottom"/>
          </w:tcPr>
          <w:p>
            <w:pPr>
              <w:widowControl/>
              <w:jc w:val="center"/>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val="en-US" w:eastAsia="zh-CN"/>
              </w:rPr>
              <w:t>6</w:t>
            </w:r>
          </w:p>
        </w:tc>
        <w:tc>
          <w:tcPr>
            <w:tcW w:w="1416" w:type="dxa"/>
            <w:tcBorders>
              <w:top w:val="nil"/>
              <w:left w:val="nil"/>
              <w:bottom w:val="nil"/>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18"/>
                <w:szCs w:val="18"/>
              </w:rPr>
            </w:pPr>
            <w:r>
              <w:rPr>
                <w:rFonts w:hint="eastAsia" w:ascii="宋体" w:hAnsi="宋体" w:cs="宋体"/>
                <w:i w:val="0"/>
                <w:iCs w:val="0"/>
                <w:color w:val="000000"/>
                <w:kern w:val="0"/>
                <w:sz w:val="18"/>
                <w:szCs w:val="18"/>
                <w:u w:val="none"/>
                <w:lang w:val="en-US" w:eastAsia="zh-CN" w:bidi="ar"/>
              </w:rPr>
              <w:t>预应力</w:t>
            </w:r>
            <w:r>
              <w:rPr>
                <w:rFonts w:hint="eastAsia" w:ascii="宋体" w:hAnsi="宋体" w:eastAsia="宋体" w:cs="宋体"/>
                <w:i w:val="0"/>
                <w:iCs w:val="0"/>
                <w:color w:val="000000"/>
                <w:kern w:val="0"/>
                <w:sz w:val="18"/>
                <w:szCs w:val="18"/>
                <w:u w:val="none"/>
                <w:lang w:val="en-US" w:eastAsia="zh-CN" w:bidi="ar"/>
              </w:rPr>
              <w:t>锚索</w:t>
            </w:r>
          </w:p>
        </w:tc>
        <w:tc>
          <w:tcPr>
            <w:tcW w:w="564" w:type="dxa"/>
            <w:tcBorders>
              <w:top w:val="nil"/>
              <w:left w:val="nil"/>
              <w:bottom w:val="nil"/>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m</w:t>
            </w:r>
          </w:p>
        </w:tc>
        <w:tc>
          <w:tcPr>
            <w:tcW w:w="984" w:type="dxa"/>
            <w:tcBorders>
              <w:top w:val="nil"/>
              <w:left w:val="nil"/>
              <w:bottom w:val="nil"/>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21747</w:t>
            </w:r>
          </w:p>
        </w:tc>
        <w:tc>
          <w:tcPr>
            <w:tcW w:w="948" w:type="dxa"/>
            <w:tcBorders>
              <w:top w:val="nil"/>
              <w:left w:val="nil"/>
              <w:bottom w:val="nil"/>
              <w:right w:val="single" w:color="auto" w:sz="4" w:space="0"/>
            </w:tcBorders>
            <w:noWrap/>
            <w:vAlign w:val="bottom"/>
          </w:tcPr>
          <w:p>
            <w:pPr>
              <w:widowControl/>
              <w:jc w:val="center"/>
              <w:rPr>
                <w:rFonts w:hint="eastAsia" w:ascii="宋体" w:hAnsi="宋体" w:eastAsia="宋体" w:cs="宋体"/>
                <w:color w:val="000000"/>
                <w:kern w:val="0"/>
                <w:sz w:val="18"/>
                <w:szCs w:val="18"/>
              </w:rPr>
            </w:pPr>
          </w:p>
        </w:tc>
        <w:tc>
          <w:tcPr>
            <w:tcW w:w="878" w:type="dxa"/>
            <w:tcBorders>
              <w:top w:val="nil"/>
              <w:left w:val="nil"/>
              <w:bottom w:val="nil"/>
              <w:right w:val="single" w:color="auto" w:sz="4" w:space="0"/>
            </w:tcBorders>
            <w:noWrap/>
            <w:vAlign w:val="bottom"/>
          </w:tcPr>
          <w:p>
            <w:pPr>
              <w:widowControl/>
              <w:jc w:val="center"/>
              <w:rPr>
                <w:rFonts w:hint="eastAsia" w:ascii="宋体" w:hAnsi="宋体" w:eastAsia="宋体" w:cs="宋体"/>
                <w:color w:val="000000"/>
                <w:kern w:val="0"/>
                <w:sz w:val="18"/>
                <w:szCs w:val="18"/>
              </w:rPr>
            </w:pPr>
          </w:p>
        </w:tc>
        <w:tc>
          <w:tcPr>
            <w:tcW w:w="3730" w:type="dxa"/>
            <w:tcBorders>
              <w:top w:val="nil"/>
              <w:left w:val="single" w:color="auto" w:sz="4" w:space="0"/>
              <w:right w:val="single" w:color="auto" w:sz="4" w:space="0"/>
            </w:tcBorders>
            <w:noWrap w:val="0"/>
            <w:vAlign w:val="center"/>
          </w:tcPr>
          <w:p>
            <w:pPr>
              <w:widowControl/>
              <w:jc w:val="left"/>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w:t>
            </w:r>
            <w:r>
              <w:rPr>
                <w:rFonts w:hint="eastAsia" w:ascii="宋体" w:hAnsi="宋体" w:eastAsia="宋体" w:cs="宋体"/>
                <w:color w:val="000000"/>
                <w:kern w:val="0"/>
                <w:sz w:val="18"/>
                <w:szCs w:val="18"/>
                <w:lang w:val="en-US" w:eastAsia="zh-CN"/>
              </w:rPr>
              <w:t>成孔、锚杆制安</w:t>
            </w:r>
            <w:r>
              <w:rPr>
                <w:rFonts w:hint="eastAsia" w:ascii="宋体" w:hAnsi="宋体" w:cs="宋体"/>
                <w:color w:val="000000"/>
                <w:kern w:val="0"/>
                <w:sz w:val="18"/>
                <w:szCs w:val="18"/>
                <w:lang w:val="en-US" w:eastAsia="zh-CN"/>
              </w:rPr>
              <w:t>、注浆</w:t>
            </w:r>
            <w:r>
              <w:rPr>
                <w:rFonts w:hint="eastAsia" w:ascii="宋体" w:hAnsi="宋体" w:eastAsia="宋体" w:cs="宋体"/>
                <w:color w:val="000000"/>
                <w:kern w:val="0"/>
                <w:sz w:val="18"/>
                <w:szCs w:val="18"/>
                <w:lang w:val="en-US" w:eastAsia="zh-CN"/>
              </w:rPr>
              <w:t>、</w:t>
            </w:r>
            <w:r>
              <w:rPr>
                <w:rFonts w:hint="eastAsia" w:ascii="宋体" w:hAnsi="宋体" w:cs="宋体"/>
                <w:color w:val="000000"/>
                <w:kern w:val="0"/>
                <w:sz w:val="18"/>
                <w:szCs w:val="18"/>
                <w:lang w:val="en-US" w:eastAsia="zh-CN"/>
              </w:rPr>
              <w:t>张拉、二次注浆、张拉等一切工作</w:t>
            </w:r>
            <w:r>
              <w:rPr>
                <w:rFonts w:hint="eastAsia" w:ascii="宋体" w:hAnsi="宋体" w:eastAsia="宋体" w:cs="宋体"/>
                <w:color w:val="000000"/>
                <w:kern w:val="0"/>
                <w:sz w:val="18"/>
                <w:szCs w:val="18"/>
                <w:lang w:val="en-US" w:eastAsia="zh-CN"/>
              </w:rPr>
              <w:t xml:space="preserve"> </w:t>
            </w:r>
            <w:r>
              <w:rPr>
                <w:rFonts w:hint="eastAsia" w:ascii="宋体" w:hAnsi="宋体" w:cs="宋体"/>
                <w:color w:val="000000"/>
                <w:kern w:val="0"/>
                <w:sz w:val="18"/>
                <w:szCs w:val="18"/>
                <w:lang w:val="en-US" w:eastAsia="zh-CN"/>
              </w:rPr>
              <w:t xml:space="preserve">                                     2、钻孔深度：14m、16m、18m</w:t>
            </w:r>
          </w:p>
          <w:p>
            <w:pPr>
              <w:widowControl/>
              <w:jc w:val="left"/>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3、钻孔直径：开孔直径200</w:t>
            </w:r>
          </w:p>
          <w:p>
            <w:pPr>
              <w:widowControl/>
              <w:jc w:val="left"/>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4、浆液种类、强度等级：本工程所用水泥均为P.O.42.5；                           5、锚索钢筋选用1*7标准型钢绞线,公称直径15.2mm,锚索的锚固段间隔设计架线环和紧固环,间距为1.5m,自由段间距为2m设置一道架线环,端部采用钢管导向帽（含杆体钢筋配套隔离支架等配件）</w:t>
            </w:r>
          </w:p>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6、其他：符合图纸设计及施工验收规范要求</w:t>
            </w:r>
          </w:p>
        </w:tc>
      </w:tr>
      <w:tr>
        <w:tblPrEx>
          <w:tblCellMar>
            <w:top w:w="0" w:type="dxa"/>
            <w:left w:w="108" w:type="dxa"/>
            <w:bottom w:w="0" w:type="dxa"/>
            <w:right w:w="108" w:type="dxa"/>
          </w:tblCellMar>
        </w:tblPrEx>
        <w:trPr>
          <w:trHeight w:val="480" w:hRule="atLeast"/>
        </w:trPr>
        <w:tc>
          <w:tcPr>
            <w:tcW w:w="460" w:type="dxa"/>
            <w:tcBorders>
              <w:top w:val="nil"/>
              <w:left w:val="single" w:color="auto" w:sz="4" w:space="0"/>
              <w:bottom w:val="nil"/>
              <w:right w:val="single" w:color="auto" w:sz="4" w:space="0"/>
            </w:tcBorders>
            <w:noWrap/>
            <w:vAlign w:val="bottom"/>
          </w:tcPr>
          <w:p>
            <w:pPr>
              <w:widowControl/>
              <w:jc w:val="center"/>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7</w:t>
            </w:r>
          </w:p>
        </w:tc>
        <w:tc>
          <w:tcPr>
            <w:tcW w:w="1416" w:type="dxa"/>
            <w:tcBorders>
              <w:top w:val="nil"/>
              <w:left w:val="nil"/>
              <w:bottom w:val="nil"/>
              <w:right w:val="single" w:color="auto" w:sz="4" w:space="0"/>
            </w:tcBorders>
            <w:noWrap/>
            <w:vAlign w:val="center"/>
          </w:tcPr>
          <w:p>
            <w:pPr>
              <w:keepNext w:val="0"/>
              <w:keepLines w:val="0"/>
              <w:widowControl/>
              <w:suppressLineNumbers w:val="0"/>
              <w:jc w:val="center"/>
              <w:textAlignment w:val="center"/>
              <w:rPr>
                <w:rFonts w:hint="eastAsia" w:ascii="宋体" w:hAnsi="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钢柱安装</w:t>
            </w:r>
          </w:p>
        </w:tc>
        <w:tc>
          <w:tcPr>
            <w:tcW w:w="564" w:type="dxa"/>
            <w:tcBorders>
              <w:top w:val="nil"/>
              <w:left w:val="nil"/>
              <w:bottom w:val="nil"/>
              <w:right w:val="single" w:color="auto" w:sz="4" w:space="0"/>
            </w:tcBorders>
            <w:noWrap/>
            <w:vAlign w:val="center"/>
          </w:tcPr>
          <w:p>
            <w:pPr>
              <w:keepNext w:val="0"/>
              <w:keepLines w:val="0"/>
              <w:widowControl/>
              <w:suppressLineNumbers w:val="0"/>
              <w:jc w:val="center"/>
              <w:textAlignment w:val="center"/>
              <w:rPr>
                <w:rFonts w:hint="eastAsia" w:ascii="宋体" w:hAnsi="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T</w:t>
            </w:r>
          </w:p>
        </w:tc>
        <w:tc>
          <w:tcPr>
            <w:tcW w:w="984" w:type="dxa"/>
            <w:tcBorders>
              <w:top w:val="nil"/>
              <w:left w:val="nil"/>
              <w:bottom w:val="nil"/>
              <w:right w:val="single" w:color="auto" w:sz="4" w:space="0"/>
            </w:tcBorders>
            <w:noWrap/>
            <w:vAlign w:val="center"/>
          </w:tcPr>
          <w:p>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12.537</w:t>
            </w:r>
          </w:p>
        </w:tc>
        <w:tc>
          <w:tcPr>
            <w:tcW w:w="948" w:type="dxa"/>
            <w:tcBorders>
              <w:top w:val="nil"/>
              <w:left w:val="nil"/>
              <w:bottom w:val="nil"/>
              <w:right w:val="single" w:color="auto" w:sz="4" w:space="0"/>
            </w:tcBorders>
            <w:noWrap/>
            <w:vAlign w:val="bottom"/>
          </w:tcPr>
          <w:p>
            <w:pPr>
              <w:widowControl/>
              <w:jc w:val="center"/>
              <w:rPr>
                <w:rFonts w:hint="eastAsia" w:ascii="宋体" w:hAnsi="宋体" w:cs="宋体"/>
                <w:color w:val="000000"/>
                <w:kern w:val="0"/>
                <w:sz w:val="18"/>
                <w:szCs w:val="18"/>
              </w:rPr>
            </w:pPr>
          </w:p>
        </w:tc>
        <w:tc>
          <w:tcPr>
            <w:tcW w:w="878" w:type="dxa"/>
            <w:tcBorders>
              <w:top w:val="nil"/>
              <w:left w:val="nil"/>
              <w:bottom w:val="nil"/>
              <w:right w:val="single" w:color="auto" w:sz="4" w:space="0"/>
            </w:tcBorders>
            <w:noWrap/>
            <w:vAlign w:val="bottom"/>
          </w:tcPr>
          <w:p>
            <w:pPr>
              <w:widowControl/>
              <w:jc w:val="center"/>
              <w:rPr>
                <w:rFonts w:hint="eastAsia" w:ascii="宋体" w:hAnsi="宋体" w:eastAsia="宋体" w:cs="宋体"/>
                <w:color w:val="000000"/>
                <w:kern w:val="0"/>
                <w:sz w:val="18"/>
                <w:szCs w:val="18"/>
              </w:rPr>
            </w:pPr>
          </w:p>
        </w:tc>
        <w:tc>
          <w:tcPr>
            <w:tcW w:w="3730" w:type="dxa"/>
            <w:tcBorders>
              <w:left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eastAsia="宋体" w:cs="宋体"/>
                <w:color w:val="000000"/>
                <w:kern w:val="0"/>
                <w:sz w:val="18"/>
                <w:szCs w:val="18"/>
              </w:rPr>
              <w:t>钢材品种、规格：Q235B</w:t>
            </w:r>
          </w:p>
          <w:p>
            <w:pPr>
              <w:widowControl/>
              <w:jc w:val="left"/>
              <w:rPr>
                <w:rFonts w:hint="eastAsia" w:ascii="宋体" w:hAnsi="宋体" w:cs="宋体"/>
                <w:color w:val="000000"/>
                <w:kern w:val="0"/>
                <w:sz w:val="18"/>
                <w:szCs w:val="18"/>
                <w:lang w:val="en-US" w:eastAsia="zh-CN"/>
              </w:rPr>
            </w:pPr>
            <w:r>
              <w:rPr>
                <w:rFonts w:hint="eastAsia" w:ascii="宋体" w:hAnsi="宋体" w:eastAsia="宋体" w:cs="宋体"/>
                <w:color w:val="000000"/>
                <w:kern w:val="0"/>
                <w:sz w:val="18"/>
                <w:szCs w:val="18"/>
              </w:rPr>
              <w:t>L160X14格构、-440X300X10缀板</w:t>
            </w:r>
            <w:r>
              <w:rPr>
                <w:rFonts w:hint="eastAsia" w:ascii="宋体" w:hAnsi="宋体" w:cs="宋体"/>
                <w:color w:val="000000"/>
                <w:kern w:val="0"/>
                <w:sz w:val="18"/>
                <w:szCs w:val="18"/>
                <w:lang w:val="en-US" w:eastAsia="zh-CN"/>
              </w:rPr>
              <w:t xml:space="preserve"> </w:t>
            </w:r>
          </w:p>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2、制作运输及吊装等一切工作                          3、符合图纸设计及施工验收规范要求</w:t>
            </w:r>
          </w:p>
        </w:tc>
      </w:tr>
      <w:tr>
        <w:tblPrEx>
          <w:tblCellMar>
            <w:top w:w="0" w:type="dxa"/>
            <w:left w:w="108" w:type="dxa"/>
            <w:bottom w:w="0" w:type="dxa"/>
            <w:right w:w="108" w:type="dxa"/>
          </w:tblCellMar>
        </w:tblPrEx>
        <w:trPr>
          <w:trHeight w:val="480" w:hRule="atLeast"/>
        </w:trPr>
        <w:tc>
          <w:tcPr>
            <w:tcW w:w="460" w:type="dxa"/>
            <w:tcBorders>
              <w:top w:val="nil"/>
              <w:left w:val="single" w:color="auto" w:sz="4" w:space="0"/>
              <w:bottom w:val="nil"/>
              <w:right w:val="single" w:color="auto" w:sz="4" w:space="0"/>
            </w:tcBorders>
            <w:noWrap/>
            <w:vAlign w:val="center"/>
          </w:tcPr>
          <w:p>
            <w:pPr>
              <w:widowControl/>
              <w:jc w:val="center"/>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8</w:t>
            </w:r>
          </w:p>
        </w:tc>
        <w:tc>
          <w:tcPr>
            <w:tcW w:w="1416" w:type="dxa"/>
            <w:tcBorders>
              <w:top w:val="nil"/>
              <w:left w:val="nil"/>
              <w:bottom w:val="nil"/>
              <w:right w:val="single" w:color="auto" w:sz="4" w:space="0"/>
            </w:tcBorders>
            <w:noWrap/>
            <w:vAlign w:val="center"/>
          </w:tcPr>
          <w:p>
            <w:pPr>
              <w:keepNext w:val="0"/>
              <w:keepLines w:val="0"/>
              <w:widowControl/>
              <w:suppressLineNumbers w:val="0"/>
              <w:jc w:val="center"/>
              <w:textAlignment w:val="center"/>
              <w:rPr>
                <w:rFonts w:hint="eastAsia" w:ascii="宋体" w:hAnsi="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钢支撑安装</w:t>
            </w:r>
          </w:p>
        </w:tc>
        <w:tc>
          <w:tcPr>
            <w:tcW w:w="564" w:type="dxa"/>
            <w:tcBorders>
              <w:top w:val="nil"/>
              <w:left w:val="nil"/>
              <w:bottom w:val="nil"/>
              <w:right w:val="single" w:color="auto" w:sz="4" w:space="0"/>
            </w:tcBorders>
            <w:noWrap/>
            <w:vAlign w:val="center"/>
          </w:tcPr>
          <w:p>
            <w:pPr>
              <w:keepNext w:val="0"/>
              <w:keepLines w:val="0"/>
              <w:widowControl/>
              <w:suppressLineNumbers w:val="0"/>
              <w:jc w:val="center"/>
              <w:textAlignment w:val="center"/>
              <w:rPr>
                <w:rFonts w:hint="eastAsia" w:ascii="宋体" w:hAnsi="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T</w:t>
            </w:r>
          </w:p>
        </w:tc>
        <w:tc>
          <w:tcPr>
            <w:tcW w:w="984" w:type="dxa"/>
            <w:tcBorders>
              <w:top w:val="nil"/>
              <w:left w:val="nil"/>
              <w:bottom w:val="nil"/>
              <w:right w:val="single" w:color="auto" w:sz="4" w:space="0"/>
            </w:tcBorders>
            <w:noWrap/>
            <w:vAlign w:val="center"/>
          </w:tcPr>
          <w:p>
            <w:pPr>
              <w:keepNext w:val="0"/>
              <w:keepLines w:val="0"/>
              <w:widowControl/>
              <w:suppressLineNumbers w:val="0"/>
              <w:jc w:val="center"/>
              <w:textAlignment w:val="center"/>
              <w:rPr>
                <w:rFonts w:hint="eastAsia" w:ascii="宋体" w:hAnsi="宋体" w:cs="宋体"/>
                <w:color w:val="000000"/>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79.323</w:t>
            </w:r>
          </w:p>
        </w:tc>
        <w:tc>
          <w:tcPr>
            <w:tcW w:w="948" w:type="dxa"/>
            <w:tcBorders>
              <w:top w:val="nil"/>
              <w:left w:val="nil"/>
              <w:bottom w:val="nil"/>
              <w:right w:val="single" w:color="auto" w:sz="4" w:space="0"/>
            </w:tcBorders>
            <w:noWrap/>
            <w:vAlign w:val="center"/>
          </w:tcPr>
          <w:p>
            <w:pPr>
              <w:widowControl/>
              <w:jc w:val="center"/>
              <w:rPr>
                <w:rFonts w:hint="eastAsia" w:ascii="宋体" w:hAnsi="宋体" w:cs="宋体"/>
                <w:color w:val="000000"/>
                <w:kern w:val="0"/>
                <w:sz w:val="18"/>
                <w:szCs w:val="18"/>
              </w:rPr>
            </w:pPr>
          </w:p>
        </w:tc>
        <w:tc>
          <w:tcPr>
            <w:tcW w:w="878" w:type="dxa"/>
            <w:tcBorders>
              <w:top w:val="nil"/>
              <w:left w:val="nil"/>
              <w:bottom w:val="nil"/>
              <w:right w:val="single" w:color="auto" w:sz="4" w:space="0"/>
            </w:tcBorders>
            <w:noWrap/>
            <w:vAlign w:val="center"/>
          </w:tcPr>
          <w:p>
            <w:pPr>
              <w:widowControl/>
              <w:jc w:val="center"/>
              <w:rPr>
                <w:rFonts w:hint="eastAsia" w:ascii="宋体" w:hAnsi="宋体" w:eastAsia="宋体" w:cs="宋体"/>
                <w:color w:val="000000"/>
                <w:kern w:val="0"/>
                <w:sz w:val="18"/>
                <w:szCs w:val="18"/>
              </w:rPr>
            </w:pPr>
          </w:p>
        </w:tc>
        <w:tc>
          <w:tcPr>
            <w:tcW w:w="3730" w:type="dxa"/>
            <w:tcBorders>
              <w:left w:val="single" w:color="auto" w:sz="4" w:space="0"/>
              <w:right w:val="single" w:color="auto" w:sz="4" w:space="0"/>
            </w:tcBorders>
            <w:noWrap w:val="0"/>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1、</w:t>
            </w:r>
            <w:r>
              <w:rPr>
                <w:rFonts w:hint="eastAsia" w:ascii="宋体" w:hAnsi="宋体" w:eastAsia="宋体" w:cs="宋体"/>
                <w:color w:val="000000"/>
                <w:kern w:val="0"/>
                <w:sz w:val="18"/>
                <w:szCs w:val="18"/>
              </w:rPr>
              <w:t>φ609*16钢支撑</w:t>
            </w:r>
            <w:r>
              <w:rPr>
                <w:rFonts w:hint="eastAsia" w:ascii="宋体" w:hAnsi="宋体" w:cs="宋体"/>
                <w:color w:val="000000"/>
                <w:kern w:val="0"/>
                <w:sz w:val="18"/>
                <w:szCs w:val="18"/>
                <w:lang w:val="en-US" w:eastAsia="zh-CN"/>
              </w:rPr>
              <w:t xml:space="preserve">                             2、制作运输及吊装等一切工作                              3、符合图纸设计及施工验收规范要求</w:t>
            </w:r>
          </w:p>
        </w:tc>
      </w:tr>
      <w:tr>
        <w:tblPrEx>
          <w:tblCellMar>
            <w:top w:w="0" w:type="dxa"/>
            <w:left w:w="108" w:type="dxa"/>
            <w:bottom w:w="0" w:type="dxa"/>
            <w:right w:w="108" w:type="dxa"/>
          </w:tblCellMar>
        </w:tblPrEx>
        <w:trPr>
          <w:trHeight w:val="480" w:hRule="atLeast"/>
        </w:trPr>
        <w:tc>
          <w:tcPr>
            <w:tcW w:w="460" w:type="dxa"/>
            <w:tcBorders>
              <w:top w:val="nil"/>
              <w:left w:val="single" w:color="auto" w:sz="4" w:space="0"/>
              <w:bottom w:val="nil"/>
              <w:right w:val="single" w:color="auto" w:sz="4" w:space="0"/>
            </w:tcBorders>
            <w:noWrap/>
            <w:vAlign w:val="bottom"/>
          </w:tcPr>
          <w:p>
            <w:pPr>
              <w:widowControl/>
              <w:jc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9</w:t>
            </w:r>
          </w:p>
        </w:tc>
        <w:tc>
          <w:tcPr>
            <w:tcW w:w="1416" w:type="dxa"/>
            <w:tcBorders>
              <w:top w:val="nil"/>
              <w:left w:val="nil"/>
              <w:bottom w:val="nil"/>
              <w:right w:val="single" w:color="auto" w:sz="4" w:space="0"/>
            </w:tcBorders>
            <w:noWrap/>
            <w:vAlign w:val="center"/>
          </w:tcPr>
          <w:p>
            <w:pPr>
              <w:keepNext w:val="0"/>
              <w:keepLines w:val="0"/>
              <w:widowControl/>
              <w:suppressLineNumbers w:val="0"/>
              <w:jc w:val="center"/>
              <w:textAlignment w:val="center"/>
              <w:rPr>
                <w:rFonts w:hint="eastAsia" w:ascii="宋体" w:hAnsi="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钢檩条</w:t>
            </w:r>
          </w:p>
        </w:tc>
        <w:tc>
          <w:tcPr>
            <w:tcW w:w="564" w:type="dxa"/>
            <w:tcBorders>
              <w:top w:val="nil"/>
              <w:left w:val="nil"/>
              <w:bottom w:val="nil"/>
              <w:right w:val="single" w:color="auto" w:sz="4" w:space="0"/>
            </w:tcBorders>
            <w:noWrap/>
            <w:vAlign w:val="center"/>
          </w:tcPr>
          <w:p>
            <w:pPr>
              <w:keepNext w:val="0"/>
              <w:keepLines w:val="0"/>
              <w:widowControl/>
              <w:suppressLineNumbers w:val="0"/>
              <w:jc w:val="center"/>
              <w:textAlignment w:val="center"/>
              <w:rPr>
                <w:rFonts w:hint="eastAsia" w:ascii="宋体" w:hAnsi="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T</w:t>
            </w:r>
          </w:p>
        </w:tc>
        <w:tc>
          <w:tcPr>
            <w:tcW w:w="984" w:type="dxa"/>
            <w:tcBorders>
              <w:top w:val="nil"/>
              <w:left w:val="nil"/>
              <w:bottom w:val="nil"/>
              <w:right w:val="single" w:color="auto" w:sz="4" w:space="0"/>
            </w:tcBorders>
            <w:noWrap/>
            <w:vAlign w:val="center"/>
          </w:tcPr>
          <w:p>
            <w:pPr>
              <w:keepNext w:val="0"/>
              <w:keepLines w:val="0"/>
              <w:widowControl/>
              <w:suppressLineNumbers w:val="0"/>
              <w:jc w:val="center"/>
              <w:textAlignment w:val="center"/>
              <w:rPr>
                <w:rFonts w:hint="eastAsia" w:ascii="宋体" w:hAnsi="宋体" w:cs="宋体"/>
                <w:color w:val="000000"/>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14.319</w:t>
            </w:r>
          </w:p>
        </w:tc>
        <w:tc>
          <w:tcPr>
            <w:tcW w:w="948" w:type="dxa"/>
            <w:tcBorders>
              <w:top w:val="nil"/>
              <w:left w:val="nil"/>
              <w:bottom w:val="nil"/>
              <w:right w:val="single" w:color="auto" w:sz="4" w:space="0"/>
            </w:tcBorders>
            <w:noWrap/>
            <w:vAlign w:val="center"/>
          </w:tcPr>
          <w:p>
            <w:pPr>
              <w:widowControl/>
              <w:jc w:val="center"/>
              <w:rPr>
                <w:rFonts w:hint="eastAsia" w:ascii="宋体" w:hAnsi="宋体" w:cs="宋体"/>
                <w:color w:val="000000"/>
                <w:kern w:val="0"/>
                <w:sz w:val="18"/>
                <w:szCs w:val="18"/>
              </w:rPr>
            </w:pPr>
          </w:p>
        </w:tc>
        <w:tc>
          <w:tcPr>
            <w:tcW w:w="878" w:type="dxa"/>
            <w:tcBorders>
              <w:top w:val="nil"/>
              <w:left w:val="nil"/>
              <w:bottom w:val="nil"/>
              <w:right w:val="single" w:color="auto" w:sz="4" w:space="0"/>
            </w:tcBorders>
            <w:noWrap/>
            <w:vAlign w:val="center"/>
          </w:tcPr>
          <w:p>
            <w:pPr>
              <w:widowControl/>
              <w:jc w:val="center"/>
              <w:rPr>
                <w:rFonts w:hint="eastAsia" w:ascii="宋体" w:hAnsi="宋体" w:eastAsia="宋体" w:cs="宋体"/>
                <w:color w:val="000000"/>
                <w:kern w:val="0"/>
                <w:sz w:val="18"/>
                <w:szCs w:val="18"/>
              </w:rPr>
            </w:pPr>
          </w:p>
        </w:tc>
        <w:tc>
          <w:tcPr>
            <w:tcW w:w="3730" w:type="dxa"/>
            <w:tcBorders>
              <w:left w:val="single" w:color="auto" w:sz="4" w:space="0"/>
              <w:right w:val="single" w:color="auto" w:sz="4" w:space="0"/>
            </w:tcBorders>
            <w:noWrap w:val="0"/>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1、</w:t>
            </w:r>
            <w:r>
              <w:rPr>
                <w:rFonts w:hint="eastAsia" w:ascii="宋体" w:hAnsi="宋体" w:eastAsia="宋体" w:cs="宋体"/>
                <w:color w:val="000000"/>
                <w:kern w:val="0"/>
                <w:sz w:val="18"/>
                <w:szCs w:val="18"/>
              </w:rPr>
              <w:t>支护桩围檩、钢材品种、规格：Q235B</w:t>
            </w:r>
            <w:r>
              <w:rPr>
                <w:rFonts w:hint="eastAsia" w:ascii="宋体" w:hAnsi="宋体" w:cs="宋体"/>
                <w:color w:val="000000"/>
                <w:kern w:val="0"/>
                <w:sz w:val="18"/>
                <w:szCs w:val="18"/>
                <w:lang w:val="en-US" w:eastAsia="zh-CN"/>
              </w:rPr>
              <w:t xml:space="preserve">       2、支护桩和围檩/支撑连接小构件         3、制作运输及吊装等一切工作                    4、符合图纸设计及施工验收规范要求</w:t>
            </w:r>
          </w:p>
        </w:tc>
      </w:tr>
      <w:tr>
        <w:tblPrEx>
          <w:tblCellMar>
            <w:top w:w="0" w:type="dxa"/>
            <w:left w:w="108" w:type="dxa"/>
            <w:bottom w:w="0" w:type="dxa"/>
            <w:right w:w="108" w:type="dxa"/>
          </w:tblCellMar>
        </w:tblPrEx>
        <w:trPr>
          <w:trHeight w:val="480" w:hRule="atLeast"/>
        </w:trPr>
        <w:tc>
          <w:tcPr>
            <w:tcW w:w="460" w:type="dxa"/>
            <w:tcBorders>
              <w:top w:val="nil"/>
              <w:left w:val="single" w:color="auto" w:sz="4" w:space="0"/>
              <w:bottom w:val="nil"/>
              <w:right w:val="single" w:color="auto" w:sz="4" w:space="0"/>
            </w:tcBorders>
            <w:noWrap/>
            <w:vAlign w:val="bottom"/>
          </w:tcPr>
          <w:p>
            <w:pPr>
              <w:widowControl/>
              <w:jc w:val="center"/>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10</w:t>
            </w:r>
          </w:p>
        </w:tc>
        <w:tc>
          <w:tcPr>
            <w:tcW w:w="1416" w:type="dxa"/>
            <w:tcBorders>
              <w:top w:val="nil"/>
              <w:left w:val="nil"/>
              <w:bottom w:val="nil"/>
              <w:right w:val="single" w:color="auto" w:sz="4" w:space="0"/>
            </w:tcBorders>
            <w:noWrap/>
            <w:vAlign w:val="center"/>
          </w:tcPr>
          <w:p>
            <w:pPr>
              <w:keepNext w:val="0"/>
              <w:keepLines w:val="0"/>
              <w:widowControl/>
              <w:suppressLineNumbers w:val="0"/>
              <w:jc w:val="center"/>
              <w:textAlignment w:val="center"/>
              <w:rPr>
                <w:rFonts w:hint="eastAsia" w:ascii="宋体" w:hAnsi="宋体" w:cs="宋体"/>
                <w:color w:val="000000"/>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冠梁（包含联系梁）</w:t>
            </w:r>
          </w:p>
        </w:tc>
        <w:tc>
          <w:tcPr>
            <w:tcW w:w="564" w:type="dxa"/>
            <w:tcBorders>
              <w:top w:val="nil"/>
              <w:left w:val="nil"/>
              <w:bottom w:val="nil"/>
              <w:right w:val="single" w:color="auto" w:sz="4" w:space="0"/>
            </w:tcBorders>
            <w:noWrap/>
            <w:vAlign w:val="center"/>
          </w:tcPr>
          <w:p>
            <w:pPr>
              <w:keepNext w:val="0"/>
              <w:keepLines w:val="0"/>
              <w:widowControl/>
              <w:suppressLineNumbers w:val="0"/>
              <w:jc w:val="center"/>
              <w:textAlignment w:val="center"/>
              <w:rPr>
                <w:rFonts w:hint="eastAsia" w:ascii="宋体" w:hAnsi="宋体" w:cs="宋体"/>
                <w:color w:val="000000"/>
                <w:kern w:val="0"/>
                <w:sz w:val="18"/>
                <w:szCs w:val="18"/>
                <w:lang w:val="en-US" w:eastAsia="zh-CN"/>
              </w:rPr>
            </w:pPr>
            <w:r>
              <w:rPr>
                <w:rFonts w:hint="eastAsia" w:ascii="宋体" w:hAnsi="宋体" w:eastAsia="宋体" w:cs="宋体"/>
                <w:i w:val="0"/>
                <w:iCs w:val="0"/>
                <w:color w:val="0000FF"/>
                <w:kern w:val="0"/>
                <w:sz w:val="18"/>
                <w:szCs w:val="18"/>
                <w:u w:val="none"/>
                <w:lang w:val="en-US" w:eastAsia="zh-CN" w:bidi="ar"/>
              </w:rPr>
              <w:t>m</w:t>
            </w:r>
          </w:p>
        </w:tc>
        <w:tc>
          <w:tcPr>
            <w:tcW w:w="984" w:type="dxa"/>
            <w:tcBorders>
              <w:top w:val="nil"/>
              <w:left w:val="nil"/>
              <w:bottom w:val="nil"/>
              <w:right w:val="single" w:color="auto" w:sz="4" w:space="0"/>
            </w:tcBorders>
            <w:noWrap/>
            <w:vAlign w:val="center"/>
          </w:tcPr>
          <w:p>
            <w:pPr>
              <w:keepNext w:val="0"/>
              <w:keepLines w:val="0"/>
              <w:widowControl/>
              <w:suppressLineNumbers w:val="0"/>
              <w:jc w:val="center"/>
              <w:textAlignment w:val="center"/>
              <w:rPr>
                <w:rFonts w:hint="eastAsia" w:ascii="宋体" w:hAnsi="宋体" w:cs="宋体"/>
                <w:color w:val="000000"/>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808.1</w:t>
            </w:r>
          </w:p>
        </w:tc>
        <w:tc>
          <w:tcPr>
            <w:tcW w:w="948" w:type="dxa"/>
            <w:tcBorders>
              <w:top w:val="nil"/>
              <w:left w:val="nil"/>
              <w:bottom w:val="nil"/>
              <w:right w:val="single" w:color="auto" w:sz="4" w:space="0"/>
            </w:tcBorders>
            <w:noWrap/>
            <w:vAlign w:val="center"/>
          </w:tcPr>
          <w:p>
            <w:pPr>
              <w:widowControl/>
              <w:jc w:val="center"/>
              <w:rPr>
                <w:rFonts w:hint="eastAsia" w:ascii="宋体" w:hAnsi="宋体" w:cs="宋体"/>
                <w:color w:val="000000"/>
                <w:kern w:val="0"/>
                <w:sz w:val="18"/>
                <w:szCs w:val="18"/>
              </w:rPr>
            </w:pPr>
          </w:p>
        </w:tc>
        <w:tc>
          <w:tcPr>
            <w:tcW w:w="878" w:type="dxa"/>
            <w:tcBorders>
              <w:top w:val="nil"/>
              <w:left w:val="nil"/>
              <w:bottom w:val="nil"/>
              <w:right w:val="single" w:color="auto" w:sz="4" w:space="0"/>
            </w:tcBorders>
            <w:noWrap/>
            <w:vAlign w:val="center"/>
          </w:tcPr>
          <w:p>
            <w:pPr>
              <w:widowControl/>
              <w:jc w:val="center"/>
              <w:rPr>
                <w:rFonts w:hint="eastAsia" w:ascii="宋体" w:hAnsi="宋体" w:eastAsia="宋体" w:cs="宋体"/>
                <w:color w:val="000000"/>
                <w:kern w:val="0"/>
                <w:sz w:val="18"/>
                <w:szCs w:val="18"/>
              </w:rPr>
            </w:pPr>
          </w:p>
        </w:tc>
        <w:tc>
          <w:tcPr>
            <w:tcW w:w="3730" w:type="dxa"/>
            <w:tcBorders>
              <w:left w:val="single" w:color="auto" w:sz="4" w:space="0"/>
              <w:right w:val="single" w:color="auto" w:sz="4" w:space="0"/>
            </w:tcBorders>
            <w:noWrap w:val="0"/>
            <w:vAlign w:val="center"/>
          </w:tcPr>
          <w:p>
            <w:pPr>
              <w:widowControl/>
              <w:jc w:val="both"/>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1、基底清理、</w:t>
            </w:r>
            <w:r>
              <w:rPr>
                <w:rFonts w:hint="eastAsia" w:ascii="宋体" w:hAnsi="宋体" w:eastAsia="宋体" w:cs="宋体"/>
                <w:color w:val="000000"/>
                <w:kern w:val="0"/>
                <w:sz w:val="18"/>
                <w:szCs w:val="18"/>
                <w:lang w:val="en-US" w:eastAsia="zh-CN"/>
              </w:rPr>
              <w:t>钢筋混凝土及模板施工等一切作</w:t>
            </w:r>
            <w:r>
              <w:rPr>
                <w:rFonts w:hint="eastAsia" w:ascii="宋体" w:hAnsi="宋体" w:cs="宋体"/>
                <w:color w:val="000000"/>
                <w:kern w:val="0"/>
                <w:sz w:val="18"/>
                <w:szCs w:val="18"/>
                <w:lang w:val="en-US" w:eastAsia="zh-CN"/>
              </w:rPr>
              <w:t xml:space="preserve">                                    2、部位：基坑支护冠梁</w:t>
            </w:r>
          </w:p>
          <w:p>
            <w:pPr>
              <w:widowControl/>
              <w:jc w:val="both"/>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3、混凝土种类：商品混凝土</w:t>
            </w:r>
          </w:p>
          <w:p>
            <w:pPr>
              <w:widowControl/>
              <w:jc w:val="both"/>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4、混凝土强度等级：C30</w:t>
            </w:r>
          </w:p>
          <w:p>
            <w:pPr>
              <w:widowControl/>
              <w:jc w:val="both"/>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5、其他：符合图纸设计及施工验收规范要求</w:t>
            </w:r>
          </w:p>
        </w:tc>
      </w:tr>
      <w:tr>
        <w:tblPrEx>
          <w:tblCellMar>
            <w:top w:w="0" w:type="dxa"/>
            <w:left w:w="108" w:type="dxa"/>
            <w:bottom w:w="0" w:type="dxa"/>
            <w:right w:w="108" w:type="dxa"/>
          </w:tblCellMar>
        </w:tblPrEx>
        <w:trPr>
          <w:trHeight w:val="480" w:hRule="atLeast"/>
        </w:trPr>
        <w:tc>
          <w:tcPr>
            <w:tcW w:w="460" w:type="dxa"/>
            <w:tcBorders>
              <w:top w:val="nil"/>
              <w:left w:val="single" w:color="auto" w:sz="4" w:space="0"/>
              <w:bottom w:val="nil"/>
              <w:right w:val="single" w:color="auto" w:sz="4" w:space="0"/>
            </w:tcBorders>
            <w:noWrap/>
            <w:vAlign w:val="bottom"/>
          </w:tcPr>
          <w:p>
            <w:pPr>
              <w:widowControl/>
              <w:jc w:val="center"/>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11</w:t>
            </w:r>
          </w:p>
        </w:tc>
        <w:tc>
          <w:tcPr>
            <w:tcW w:w="1416" w:type="dxa"/>
            <w:tcBorders>
              <w:top w:val="nil"/>
              <w:left w:val="nil"/>
              <w:bottom w:val="nil"/>
              <w:right w:val="single" w:color="auto" w:sz="4" w:space="0"/>
            </w:tcBorders>
            <w:noWrap/>
            <w:vAlign w:val="center"/>
          </w:tcPr>
          <w:p>
            <w:pPr>
              <w:keepNext w:val="0"/>
              <w:keepLines w:val="0"/>
              <w:widowControl/>
              <w:suppressLineNumbers w:val="0"/>
              <w:jc w:val="center"/>
              <w:textAlignment w:val="center"/>
              <w:rPr>
                <w:rFonts w:hint="eastAsia" w:ascii="宋体" w:hAnsi="宋体" w:cs="宋体"/>
                <w:color w:val="000000"/>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腰梁</w:t>
            </w:r>
          </w:p>
        </w:tc>
        <w:tc>
          <w:tcPr>
            <w:tcW w:w="564" w:type="dxa"/>
            <w:tcBorders>
              <w:top w:val="nil"/>
              <w:left w:val="nil"/>
              <w:bottom w:val="nil"/>
              <w:right w:val="single" w:color="auto" w:sz="4" w:space="0"/>
            </w:tcBorders>
            <w:noWrap/>
            <w:vAlign w:val="center"/>
          </w:tcPr>
          <w:p>
            <w:pPr>
              <w:keepNext w:val="0"/>
              <w:keepLines w:val="0"/>
              <w:widowControl/>
              <w:suppressLineNumbers w:val="0"/>
              <w:jc w:val="center"/>
              <w:textAlignment w:val="center"/>
              <w:rPr>
                <w:rFonts w:hint="eastAsia" w:ascii="宋体" w:hAnsi="宋体" w:cs="宋体"/>
                <w:color w:val="000000"/>
                <w:kern w:val="0"/>
                <w:sz w:val="18"/>
                <w:szCs w:val="18"/>
                <w:lang w:val="en-US" w:eastAsia="zh-CN"/>
              </w:rPr>
            </w:pPr>
            <w:r>
              <w:rPr>
                <w:rFonts w:hint="eastAsia" w:ascii="宋体" w:hAnsi="宋体" w:eastAsia="宋体" w:cs="宋体"/>
                <w:i w:val="0"/>
                <w:iCs w:val="0"/>
                <w:color w:val="0000FF"/>
                <w:kern w:val="0"/>
                <w:sz w:val="18"/>
                <w:szCs w:val="18"/>
                <w:u w:val="none"/>
                <w:lang w:val="en-US" w:eastAsia="zh-CN" w:bidi="ar"/>
              </w:rPr>
              <w:t>m</w:t>
            </w:r>
          </w:p>
        </w:tc>
        <w:tc>
          <w:tcPr>
            <w:tcW w:w="984" w:type="dxa"/>
            <w:tcBorders>
              <w:top w:val="nil"/>
              <w:left w:val="nil"/>
              <w:bottom w:val="nil"/>
              <w:right w:val="single" w:color="auto" w:sz="4" w:space="0"/>
            </w:tcBorders>
            <w:noWrap/>
            <w:vAlign w:val="center"/>
          </w:tcPr>
          <w:p>
            <w:pPr>
              <w:keepNext w:val="0"/>
              <w:keepLines w:val="0"/>
              <w:widowControl/>
              <w:suppressLineNumbers w:val="0"/>
              <w:jc w:val="center"/>
              <w:textAlignment w:val="center"/>
              <w:rPr>
                <w:rFonts w:hint="eastAsia" w:ascii="宋体" w:hAnsi="宋体" w:cs="宋体"/>
                <w:color w:val="000000"/>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1423.86</w:t>
            </w:r>
          </w:p>
        </w:tc>
        <w:tc>
          <w:tcPr>
            <w:tcW w:w="948" w:type="dxa"/>
            <w:tcBorders>
              <w:top w:val="nil"/>
              <w:left w:val="nil"/>
              <w:bottom w:val="nil"/>
              <w:right w:val="single" w:color="auto" w:sz="4" w:space="0"/>
            </w:tcBorders>
            <w:noWrap/>
            <w:vAlign w:val="center"/>
          </w:tcPr>
          <w:p>
            <w:pPr>
              <w:widowControl/>
              <w:jc w:val="center"/>
              <w:rPr>
                <w:rFonts w:hint="eastAsia" w:ascii="宋体" w:hAnsi="宋体" w:cs="宋体"/>
                <w:color w:val="000000"/>
                <w:kern w:val="0"/>
                <w:sz w:val="18"/>
                <w:szCs w:val="18"/>
              </w:rPr>
            </w:pPr>
          </w:p>
        </w:tc>
        <w:tc>
          <w:tcPr>
            <w:tcW w:w="878" w:type="dxa"/>
            <w:tcBorders>
              <w:top w:val="nil"/>
              <w:left w:val="nil"/>
              <w:bottom w:val="nil"/>
              <w:right w:val="single" w:color="auto" w:sz="4" w:space="0"/>
            </w:tcBorders>
            <w:noWrap/>
            <w:vAlign w:val="center"/>
          </w:tcPr>
          <w:p>
            <w:pPr>
              <w:widowControl/>
              <w:jc w:val="center"/>
              <w:rPr>
                <w:rFonts w:hint="eastAsia" w:ascii="宋体" w:hAnsi="宋体" w:eastAsia="宋体" w:cs="宋体"/>
                <w:color w:val="000000"/>
                <w:kern w:val="0"/>
                <w:sz w:val="18"/>
                <w:szCs w:val="18"/>
              </w:rPr>
            </w:pPr>
          </w:p>
        </w:tc>
        <w:tc>
          <w:tcPr>
            <w:tcW w:w="3730" w:type="dxa"/>
            <w:tcBorders>
              <w:left w:val="single" w:color="auto" w:sz="4" w:space="0"/>
              <w:right w:val="single" w:color="auto" w:sz="4" w:space="0"/>
            </w:tcBorders>
            <w:noWrap w:val="0"/>
            <w:vAlign w:val="center"/>
          </w:tcPr>
          <w:p>
            <w:pPr>
              <w:widowControl/>
              <w:jc w:val="both"/>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w:t>
            </w:r>
            <w:r>
              <w:rPr>
                <w:rFonts w:hint="eastAsia" w:ascii="宋体" w:hAnsi="宋体" w:eastAsia="宋体" w:cs="宋体"/>
                <w:color w:val="000000"/>
                <w:kern w:val="0"/>
                <w:sz w:val="18"/>
                <w:szCs w:val="18"/>
                <w:lang w:val="en-US" w:eastAsia="zh-CN"/>
              </w:rPr>
              <w:t>钢筋混凝土</w:t>
            </w:r>
            <w:r>
              <w:rPr>
                <w:rFonts w:hint="eastAsia" w:ascii="宋体" w:hAnsi="宋体" w:cs="宋体"/>
                <w:color w:val="000000"/>
                <w:kern w:val="0"/>
                <w:sz w:val="18"/>
                <w:szCs w:val="18"/>
                <w:lang w:val="en-US" w:eastAsia="zh-CN"/>
              </w:rPr>
              <w:t>、</w:t>
            </w:r>
            <w:r>
              <w:rPr>
                <w:rFonts w:hint="eastAsia" w:ascii="宋体" w:hAnsi="宋体" w:eastAsia="宋体" w:cs="宋体"/>
                <w:color w:val="000000"/>
                <w:kern w:val="0"/>
                <w:sz w:val="18"/>
                <w:szCs w:val="18"/>
                <w:lang w:val="en-US" w:eastAsia="zh-CN"/>
              </w:rPr>
              <w:t>模板</w:t>
            </w:r>
            <w:r>
              <w:rPr>
                <w:rFonts w:hint="eastAsia" w:ascii="宋体" w:hAnsi="宋体" w:cs="宋体"/>
                <w:color w:val="000000"/>
                <w:kern w:val="0"/>
                <w:sz w:val="18"/>
                <w:szCs w:val="18"/>
                <w:lang w:val="en-US" w:eastAsia="zh-CN"/>
              </w:rPr>
              <w:t>及脚手架</w:t>
            </w:r>
            <w:r>
              <w:rPr>
                <w:rFonts w:hint="eastAsia" w:ascii="宋体" w:hAnsi="宋体" w:eastAsia="宋体" w:cs="宋体"/>
                <w:color w:val="000000"/>
                <w:kern w:val="0"/>
                <w:sz w:val="18"/>
                <w:szCs w:val="18"/>
                <w:lang w:val="en-US" w:eastAsia="zh-CN"/>
              </w:rPr>
              <w:t>施工等一切工作</w:t>
            </w:r>
            <w:r>
              <w:rPr>
                <w:rFonts w:hint="eastAsia" w:ascii="宋体" w:hAnsi="宋体" w:cs="宋体"/>
                <w:color w:val="000000"/>
                <w:kern w:val="0"/>
                <w:sz w:val="18"/>
                <w:szCs w:val="18"/>
                <w:lang w:val="en-US" w:eastAsia="zh-CN"/>
              </w:rPr>
              <w:t xml:space="preserve">                                     2、部位：基坑支护冠梁</w:t>
            </w:r>
          </w:p>
          <w:p>
            <w:pPr>
              <w:widowControl/>
              <w:jc w:val="both"/>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3、混凝土种类：商品混凝土</w:t>
            </w:r>
          </w:p>
          <w:p>
            <w:pPr>
              <w:widowControl/>
              <w:jc w:val="both"/>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4、混凝土强度等级：C30</w:t>
            </w:r>
          </w:p>
          <w:p>
            <w:pPr>
              <w:widowControl/>
              <w:jc w:val="both"/>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5、其他：符合图纸设计及施工验收规范要求</w:t>
            </w:r>
          </w:p>
        </w:tc>
      </w:tr>
      <w:tr>
        <w:tblPrEx>
          <w:tblCellMar>
            <w:top w:w="0" w:type="dxa"/>
            <w:left w:w="108" w:type="dxa"/>
            <w:bottom w:w="0" w:type="dxa"/>
            <w:right w:w="108" w:type="dxa"/>
          </w:tblCellMar>
        </w:tblPrEx>
        <w:trPr>
          <w:trHeight w:val="480" w:hRule="atLeast"/>
        </w:trPr>
        <w:tc>
          <w:tcPr>
            <w:tcW w:w="460" w:type="dxa"/>
            <w:tcBorders>
              <w:top w:val="nil"/>
              <w:left w:val="single" w:color="auto" w:sz="4" w:space="0"/>
              <w:bottom w:val="nil"/>
              <w:right w:val="single" w:color="auto" w:sz="4" w:space="0"/>
            </w:tcBorders>
            <w:noWrap/>
            <w:vAlign w:val="bottom"/>
          </w:tcPr>
          <w:p>
            <w:pPr>
              <w:widowControl/>
              <w:jc w:val="center"/>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12</w:t>
            </w:r>
          </w:p>
        </w:tc>
        <w:tc>
          <w:tcPr>
            <w:tcW w:w="1416" w:type="dxa"/>
            <w:tcBorders>
              <w:top w:val="nil"/>
              <w:left w:val="nil"/>
              <w:bottom w:val="nil"/>
              <w:right w:val="single" w:color="auto" w:sz="4" w:space="0"/>
            </w:tcBorders>
            <w:noWrap/>
            <w:vAlign w:val="center"/>
          </w:tcPr>
          <w:p>
            <w:pPr>
              <w:keepNext w:val="0"/>
              <w:keepLines w:val="0"/>
              <w:widowControl/>
              <w:suppressLineNumbers w:val="0"/>
              <w:jc w:val="center"/>
              <w:textAlignment w:val="center"/>
              <w:rPr>
                <w:rFonts w:hint="eastAsia" w:ascii="宋体" w:hAnsi="宋体" w:cs="宋体"/>
                <w:color w:val="000000"/>
                <w:kern w:val="0"/>
                <w:sz w:val="18"/>
                <w:szCs w:val="18"/>
                <w:lang w:val="en-US" w:eastAsia="zh-CN"/>
              </w:rPr>
            </w:pPr>
            <w:r>
              <w:rPr>
                <w:rFonts w:hint="eastAsia" w:ascii="宋体" w:hAnsi="宋体" w:cs="宋体"/>
                <w:i w:val="0"/>
                <w:iCs w:val="0"/>
                <w:color w:val="000000"/>
                <w:kern w:val="0"/>
                <w:sz w:val="18"/>
                <w:szCs w:val="18"/>
                <w:u w:val="none"/>
                <w:lang w:val="en-US" w:eastAsia="zh-CN" w:bidi="ar"/>
              </w:rPr>
              <w:t>CFG</w:t>
            </w:r>
            <w:r>
              <w:rPr>
                <w:rFonts w:hint="eastAsia" w:ascii="宋体" w:hAnsi="宋体" w:eastAsia="宋体" w:cs="宋体"/>
                <w:i w:val="0"/>
                <w:iCs w:val="0"/>
                <w:color w:val="000000"/>
                <w:kern w:val="0"/>
                <w:sz w:val="18"/>
                <w:szCs w:val="18"/>
                <w:u w:val="none"/>
                <w:lang w:val="en-US" w:eastAsia="zh-CN" w:bidi="ar"/>
              </w:rPr>
              <w:t>桩φ</w:t>
            </w:r>
            <w:r>
              <w:rPr>
                <w:rFonts w:hint="eastAsia" w:ascii="宋体" w:hAnsi="宋体" w:cs="宋体"/>
                <w:i w:val="0"/>
                <w:iCs w:val="0"/>
                <w:color w:val="000000"/>
                <w:kern w:val="0"/>
                <w:sz w:val="18"/>
                <w:szCs w:val="18"/>
                <w:u w:val="none"/>
                <w:lang w:val="en-US" w:eastAsia="zh-CN" w:bidi="ar"/>
              </w:rPr>
              <w:t>6</w:t>
            </w:r>
            <w:r>
              <w:rPr>
                <w:rFonts w:hint="eastAsia" w:ascii="宋体" w:hAnsi="宋体" w:eastAsia="宋体" w:cs="宋体"/>
                <w:i w:val="0"/>
                <w:iCs w:val="0"/>
                <w:color w:val="000000"/>
                <w:kern w:val="0"/>
                <w:sz w:val="18"/>
                <w:szCs w:val="18"/>
                <w:u w:val="none"/>
                <w:lang w:val="en-US" w:eastAsia="zh-CN" w:bidi="ar"/>
              </w:rPr>
              <w:t>00</w:t>
            </w:r>
            <w:r>
              <w:rPr>
                <w:rFonts w:hint="eastAsia" w:ascii="宋体" w:hAnsi="宋体" w:cs="宋体"/>
                <w:i w:val="0"/>
                <w:iCs w:val="0"/>
                <w:color w:val="000000"/>
                <w:kern w:val="0"/>
                <w:sz w:val="18"/>
                <w:szCs w:val="18"/>
                <w:u w:val="none"/>
                <w:lang w:val="en-US" w:eastAsia="zh-CN" w:bidi="ar"/>
              </w:rPr>
              <w:t>mm</w:t>
            </w:r>
            <w:r>
              <w:rPr>
                <w:rFonts w:hint="eastAsia" w:ascii="宋体" w:hAnsi="宋体" w:eastAsia="宋体" w:cs="宋体"/>
                <w:i w:val="0"/>
                <w:iCs w:val="0"/>
                <w:color w:val="000000"/>
                <w:kern w:val="0"/>
                <w:sz w:val="18"/>
                <w:szCs w:val="18"/>
                <w:u w:val="none"/>
                <w:lang w:val="en-US" w:eastAsia="zh-CN" w:bidi="ar"/>
              </w:rPr>
              <w:t>（包含</w:t>
            </w:r>
            <w:r>
              <w:rPr>
                <w:rFonts w:hint="eastAsia" w:ascii="宋体" w:hAnsi="宋体" w:cs="宋体"/>
                <w:i w:val="0"/>
                <w:iCs w:val="0"/>
                <w:color w:val="000000"/>
                <w:kern w:val="0"/>
                <w:sz w:val="18"/>
                <w:szCs w:val="18"/>
                <w:u w:val="none"/>
                <w:lang w:val="en-US" w:eastAsia="zh-CN" w:bidi="ar"/>
              </w:rPr>
              <w:t>试验桩</w:t>
            </w:r>
            <w:r>
              <w:rPr>
                <w:rFonts w:hint="eastAsia" w:ascii="宋体" w:hAnsi="宋体" w:eastAsia="宋体" w:cs="宋体"/>
                <w:i w:val="0"/>
                <w:iCs w:val="0"/>
                <w:color w:val="000000"/>
                <w:kern w:val="0"/>
                <w:sz w:val="18"/>
                <w:szCs w:val="18"/>
                <w:u w:val="none"/>
                <w:lang w:val="en-US" w:eastAsia="zh-CN" w:bidi="ar"/>
              </w:rPr>
              <w:t>）</w:t>
            </w:r>
          </w:p>
        </w:tc>
        <w:tc>
          <w:tcPr>
            <w:tcW w:w="564" w:type="dxa"/>
            <w:tcBorders>
              <w:top w:val="nil"/>
              <w:left w:val="nil"/>
              <w:bottom w:val="nil"/>
              <w:right w:val="single" w:color="auto" w:sz="4" w:space="0"/>
            </w:tcBorders>
            <w:noWrap/>
            <w:vAlign w:val="center"/>
          </w:tcPr>
          <w:p>
            <w:pPr>
              <w:keepNext w:val="0"/>
              <w:keepLines w:val="0"/>
              <w:widowControl/>
              <w:suppressLineNumbers w:val="0"/>
              <w:jc w:val="center"/>
              <w:textAlignment w:val="center"/>
              <w:rPr>
                <w:rFonts w:hint="eastAsia" w:ascii="宋体" w:hAnsi="宋体" w:cs="宋体"/>
                <w:color w:val="000000"/>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m</w:t>
            </w:r>
          </w:p>
        </w:tc>
        <w:tc>
          <w:tcPr>
            <w:tcW w:w="984" w:type="dxa"/>
            <w:tcBorders>
              <w:top w:val="nil"/>
              <w:left w:val="nil"/>
              <w:bottom w:val="nil"/>
              <w:right w:val="single" w:color="auto" w:sz="4" w:space="0"/>
            </w:tcBorders>
            <w:noWrap/>
            <w:vAlign w:val="center"/>
          </w:tcPr>
          <w:p>
            <w:pPr>
              <w:keepNext w:val="0"/>
              <w:keepLines w:val="0"/>
              <w:widowControl/>
              <w:suppressLineNumbers w:val="0"/>
              <w:jc w:val="center"/>
              <w:textAlignment w:val="center"/>
              <w:rPr>
                <w:rFonts w:hint="eastAsia" w:ascii="宋体" w:hAnsi="宋体" w:cs="宋体"/>
                <w:color w:val="000000"/>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4795.29</w:t>
            </w:r>
          </w:p>
        </w:tc>
        <w:tc>
          <w:tcPr>
            <w:tcW w:w="948" w:type="dxa"/>
            <w:tcBorders>
              <w:top w:val="nil"/>
              <w:left w:val="nil"/>
              <w:bottom w:val="nil"/>
              <w:right w:val="single" w:color="auto" w:sz="4" w:space="0"/>
            </w:tcBorders>
            <w:noWrap/>
            <w:vAlign w:val="center"/>
          </w:tcPr>
          <w:p>
            <w:pPr>
              <w:widowControl/>
              <w:jc w:val="center"/>
              <w:rPr>
                <w:rFonts w:hint="eastAsia" w:ascii="宋体" w:hAnsi="宋体" w:cs="宋体"/>
                <w:color w:val="000000"/>
                <w:kern w:val="0"/>
                <w:sz w:val="18"/>
                <w:szCs w:val="18"/>
              </w:rPr>
            </w:pPr>
          </w:p>
        </w:tc>
        <w:tc>
          <w:tcPr>
            <w:tcW w:w="878" w:type="dxa"/>
            <w:tcBorders>
              <w:top w:val="nil"/>
              <w:left w:val="nil"/>
              <w:bottom w:val="nil"/>
              <w:right w:val="single" w:color="auto" w:sz="4" w:space="0"/>
            </w:tcBorders>
            <w:noWrap/>
            <w:vAlign w:val="center"/>
          </w:tcPr>
          <w:p>
            <w:pPr>
              <w:widowControl/>
              <w:jc w:val="center"/>
              <w:rPr>
                <w:rFonts w:hint="eastAsia" w:ascii="宋体" w:hAnsi="宋体" w:eastAsia="宋体" w:cs="宋体"/>
                <w:color w:val="000000"/>
                <w:kern w:val="0"/>
                <w:sz w:val="18"/>
                <w:szCs w:val="18"/>
              </w:rPr>
            </w:pPr>
          </w:p>
        </w:tc>
        <w:tc>
          <w:tcPr>
            <w:tcW w:w="3730" w:type="dxa"/>
            <w:tcBorders>
              <w:left w:val="single" w:color="auto" w:sz="4" w:space="0"/>
              <w:right w:val="single" w:color="auto" w:sz="4" w:space="0"/>
            </w:tcBorders>
            <w:noWrap w:val="0"/>
            <w:vAlign w:val="center"/>
          </w:tcPr>
          <w:p>
            <w:pPr>
              <w:widowControl/>
              <w:numPr>
                <w:ilvl w:val="0"/>
                <w:numId w:val="0"/>
              </w:numPr>
              <w:jc w:val="left"/>
              <w:rPr>
                <w:rFonts w:hint="eastAsia"/>
                <w:lang w:val="en-US" w:eastAsia="zh-CN"/>
              </w:rPr>
            </w:pPr>
            <w:r>
              <w:rPr>
                <w:rFonts w:hint="eastAsia" w:ascii="宋体" w:hAnsi="宋体" w:cs="宋体"/>
                <w:color w:val="000000"/>
                <w:kern w:val="0"/>
                <w:sz w:val="18"/>
                <w:szCs w:val="18"/>
                <w:lang w:val="en-US" w:eastAsia="zh-CN"/>
              </w:rPr>
              <w:t>1、长度为有效桩长                         2、</w:t>
            </w:r>
            <w:r>
              <w:rPr>
                <w:rFonts w:hint="eastAsia" w:ascii="宋体" w:hAnsi="宋体" w:eastAsia="宋体" w:cs="宋体"/>
                <w:color w:val="000000"/>
                <w:kern w:val="0"/>
                <w:sz w:val="18"/>
                <w:szCs w:val="18"/>
                <w:lang w:val="en-US" w:eastAsia="zh-CN"/>
              </w:rPr>
              <w:t>成孔、浇筑、检测等一切工作</w:t>
            </w:r>
            <w:r>
              <w:rPr>
                <w:rFonts w:hint="eastAsia" w:ascii="宋体" w:hAnsi="宋体" w:cs="宋体"/>
                <w:color w:val="000000"/>
                <w:kern w:val="0"/>
                <w:sz w:val="18"/>
                <w:szCs w:val="18"/>
                <w:lang w:val="en-US" w:eastAsia="zh-CN"/>
              </w:rPr>
              <w:t xml:space="preserve">                     3、试桩工程量在该项工中                        4、桩基检测费投标人综合考虑在投标报价中                                          5、其他：符合图纸设计及施工验收规范要求</w:t>
            </w:r>
          </w:p>
        </w:tc>
      </w:tr>
      <w:tr>
        <w:tblPrEx>
          <w:tblCellMar>
            <w:top w:w="0" w:type="dxa"/>
            <w:left w:w="108" w:type="dxa"/>
            <w:bottom w:w="0" w:type="dxa"/>
            <w:right w:w="108" w:type="dxa"/>
          </w:tblCellMar>
        </w:tblPrEx>
        <w:trPr>
          <w:trHeight w:val="480" w:hRule="atLeast"/>
        </w:trPr>
        <w:tc>
          <w:tcPr>
            <w:tcW w:w="460" w:type="dxa"/>
            <w:tcBorders>
              <w:top w:val="nil"/>
              <w:left w:val="single" w:color="auto" w:sz="4" w:space="0"/>
              <w:bottom w:val="nil"/>
              <w:right w:val="single" w:color="auto" w:sz="4" w:space="0"/>
            </w:tcBorders>
            <w:noWrap/>
            <w:vAlign w:val="bottom"/>
          </w:tcPr>
          <w:p>
            <w:pPr>
              <w:widowControl/>
              <w:jc w:val="center"/>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13</w:t>
            </w:r>
          </w:p>
        </w:tc>
        <w:tc>
          <w:tcPr>
            <w:tcW w:w="1416" w:type="dxa"/>
            <w:tcBorders>
              <w:top w:val="nil"/>
              <w:left w:val="nil"/>
              <w:bottom w:val="nil"/>
              <w:right w:val="single" w:color="auto" w:sz="4" w:space="0"/>
            </w:tcBorders>
            <w:noWrap/>
            <w:vAlign w:val="center"/>
          </w:tcPr>
          <w:p>
            <w:pPr>
              <w:keepNext w:val="0"/>
              <w:keepLines w:val="0"/>
              <w:widowControl/>
              <w:suppressLineNumbers w:val="0"/>
              <w:jc w:val="center"/>
              <w:textAlignment w:val="center"/>
              <w:rPr>
                <w:rFonts w:hint="default" w:ascii="宋体" w:hAnsi="宋体" w:cs="宋体"/>
                <w:color w:val="000000"/>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灌注混凝土桩φ</w:t>
            </w:r>
            <w:r>
              <w:rPr>
                <w:rFonts w:hint="eastAsia" w:ascii="宋体" w:hAnsi="宋体" w:cs="宋体"/>
                <w:i w:val="0"/>
                <w:iCs w:val="0"/>
                <w:color w:val="000000"/>
                <w:kern w:val="0"/>
                <w:sz w:val="18"/>
                <w:szCs w:val="18"/>
                <w:u w:val="none"/>
                <w:lang w:val="en-US" w:eastAsia="zh-CN" w:bidi="ar"/>
              </w:rPr>
              <w:t>6</w:t>
            </w:r>
            <w:r>
              <w:rPr>
                <w:rFonts w:hint="eastAsia" w:ascii="宋体" w:hAnsi="宋体" w:eastAsia="宋体" w:cs="宋体"/>
                <w:i w:val="0"/>
                <w:iCs w:val="0"/>
                <w:color w:val="000000"/>
                <w:kern w:val="0"/>
                <w:sz w:val="18"/>
                <w:szCs w:val="18"/>
                <w:u w:val="none"/>
                <w:lang w:val="en-US" w:eastAsia="zh-CN" w:bidi="ar"/>
              </w:rPr>
              <w:t>00</w:t>
            </w:r>
            <w:r>
              <w:rPr>
                <w:rFonts w:hint="eastAsia" w:ascii="宋体" w:hAnsi="宋体" w:cs="宋体"/>
                <w:i w:val="0"/>
                <w:iCs w:val="0"/>
                <w:color w:val="000000"/>
                <w:kern w:val="0"/>
                <w:sz w:val="18"/>
                <w:szCs w:val="18"/>
                <w:u w:val="none"/>
                <w:lang w:val="en-US" w:eastAsia="zh-CN" w:bidi="ar"/>
              </w:rPr>
              <w:t>mm</w:t>
            </w:r>
            <w:r>
              <w:rPr>
                <w:rFonts w:hint="eastAsia" w:ascii="宋体" w:hAnsi="宋体" w:eastAsia="宋体" w:cs="宋体"/>
                <w:i w:val="0"/>
                <w:iCs w:val="0"/>
                <w:color w:val="000000"/>
                <w:kern w:val="0"/>
                <w:sz w:val="18"/>
                <w:szCs w:val="18"/>
                <w:u w:val="none"/>
                <w:lang w:val="en-US" w:eastAsia="zh-CN" w:bidi="ar"/>
              </w:rPr>
              <w:t>（包含</w:t>
            </w:r>
            <w:r>
              <w:rPr>
                <w:rFonts w:hint="eastAsia" w:ascii="宋体" w:hAnsi="宋体" w:cs="宋体"/>
                <w:i w:val="0"/>
                <w:iCs w:val="0"/>
                <w:color w:val="000000"/>
                <w:kern w:val="0"/>
                <w:sz w:val="18"/>
                <w:szCs w:val="18"/>
                <w:u w:val="none"/>
                <w:lang w:val="en-US" w:eastAsia="zh-CN" w:bidi="ar"/>
              </w:rPr>
              <w:t>试验桩</w:t>
            </w:r>
            <w:r>
              <w:rPr>
                <w:rFonts w:hint="eastAsia" w:ascii="宋体" w:hAnsi="宋体" w:eastAsia="宋体" w:cs="宋体"/>
                <w:i w:val="0"/>
                <w:iCs w:val="0"/>
                <w:color w:val="000000"/>
                <w:kern w:val="0"/>
                <w:sz w:val="18"/>
                <w:szCs w:val="18"/>
                <w:u w:val="none"/>
                <w:lang w:val="en-US" w:eastAsia="zh-CN" w:bidi="ar"/>
              </w:rPr>
              <w:t>）</w:t>
            </w:r>
          </w:p>
        </w:tc>
        <w:tc>
          <w:tcPr>
            <w:tcW w:w="564" w:type="dxa"/>
            <w:tcBorders>
              <w:top w:val="nil"/>
              <w:left w:val="nil"/>
              <w:bottom w:val="nil"/>
              <w:right w:val="single" w:color="auto" w:sz="4" w:space="0"/>
            </w:tcBorders>
            <w:noWrap/>
            <w:vAlign w:val="center"/>
          </w:tcPr>
          <w:p>
            <w:pPr>
              <w:keepNext w:val="0"/>
              <w:keepLines w:val="0"/>
              <w:widowControl/>
              <w:suppressLineNumbers w:val="0"/>
              <w:jc w:val="center"/>
              <w:textAlignment w:val="center"/>
              <w:rPr>
                <w:rFonts w:hint="eastAsia" w:ascii="宋体" w:hAnsi="宋体" w:cs="宋体"/>
                <w:color w:val="000000"/>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m</w:t>
            </w:r>
          </w:p>
        </w:tc>
        <w:tc>
          <w:tcPr>
            <w:tcW w:w="984" w:type="dxa"/>
            <w:tcBorders>
              <w:top w:val="nil"/>
              <w:left w:val="nil"/>
              <w:bottom w:val="nil"/>
              <w:right w:val="single" w:color="auto" w:sz="4" w:space="0"/>
            </w:tcBorders>
            <w:noWrap/>
            <w:vAlign w:val="center"/>
          </w:tcPr>
          <w:p>
            <w:pPr>
              <w:keepNext w:val="0"/>
              <w:keepLines w:val="0"/>
              <w:widowControl/>
              <w:suppressLineNumbers w:val="0"/>
              <w:jc w:val="center"/>
              <w:textAlignment w:val="center"/>
              <w:rPr>
                <w:rFonts w:hint="eastAsia" w:ascii="宋体" w:hAnsi="宋体" w:cs="宋体"/>
                <w:color w:val="000000"/>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15420</w:t>
            </w:r>
          </w:p>
        </w:tc>
        <w:tc>
          <w:tcPr>
            <w:tcW w:w="948" w:type="dxa"/>
            <w:tcBorders>
              <w:top w:val="nil"/>
              <w:left w:val="nil"/>
              <w:bottom w:val="nil"/>
              <w:right w:val="single" w:color="auto" w:sz="4" w:space="0"/>
            </w:tcBorders>
            <w:noWrap/>
            <w:vAlign w:val="center"/>
          </w:tcPr>
          <w:p>
            <w:pPr>
              <w:widowControl/>
              <w:jc w:val="center"/>
              <w:rPr>
                <w:rFonts w:hint="eastAsia" w:ascii="宋体" w:hAnsi="宋体" w:cs="宋体"/>
                <w:color w:val="000000"/>
                <w:kern w:val="0"/>
                <w:sz w:val="18"/>
                <w:szCs w:val="18"/>
              </w:rPr>
            </w:pPr>
          </w:p>
        </w:tc>
        <w:tc>
          <w:tcPr>
            <w:tcW w:w="878" w:type="dxa"/>
            <w:tcBorders>
              <w:top w:val="nil"/>
              <w:left w:val="nil"/>
              <w:bottom w:val="nil"/>
              <w:right w:val="single" w:color="auto" w:sz="4" w:space="0"/>
            </w:tcBorders>
            <w:noWrap/>
            <w:vAlign w:val="center"/>
          </w:tcPr>
          <w:p>
            <w:pPr>
              <w:widowControl/>
              <w:jc w:val="center"/>
              <w:rPr>
                <w:rFonts w:hint="eastAsia" w:ascii="宋体" w:hAnsi="宋体" w:eastAsia="宋体" w:cs="宋体"/>
                <w:color w:val="000000"/>
                <w:kern w:val="0"/>
                <w:sz w:val="18"/>
                <w:szCs w:val="18"/>
              </w:rPr>
            </w:pPr>
          </w:p>
        </w:tc>
        <w:tc>
          <w:tcPr>
            <w:tcW w:w="3730" w:type="dxa"/>
            <w:tcBorders>
              <w:left w:val="single" w:color="auto" w:sz="4" w:space="0"/>
              <w:right w:val="single" w:color="auto" w:sz="4" w:space="0"/>
            </w:tcBorders>
            <w:noWrap w:val="0"/>
            <w:vAlign w:val="center"/>
          </w:tcPr>
          <w:p>
            <w:pPr>
              <w:widowControl/>
              <w:jc w:val="left"/>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1、长度为有效桩长                         2、</w:t>
            </w:r>
            <w:r>
              <w:rPr>
                <w:rFonts w:hint="eastAsia" w:ascii="宋体" w:hAnsi="宋体" w:eastAsia="宋体" w:cs="宋体"/>
                <w:color w:val="000000"/>
                <w:kern w:val="0"/>
                <w:sz w:val="18"/>
                <w:szCs w:val="18"/>
                <w:lang w:val="en-US" w:eastAsia="zh-CN"/>
              </w:rPr>
              <w:t>成孔、浇筑、钢架笼制作及安装、检测等一切工作</w:t>
            </w:r>
            <w:r>
              <w:rPr>
                <w:rFonts w:hint="eastAsia" w:ascii="宋体" w:hAnsi="宋体" w:cs="宋体"/>
                <w:color w:val="000000"/>
                <w:kern w:val="0"/>
                <w:sz w:val="18"/>
                <w:szCs w:val="18"/>
                <w:lang w:val="en-US" w:eastAsia="zh-CN"/>
              </w:rPr>
              <w:t xml:space="preserve">                                         3、试桩工程量在该项工程中                       4、成孔方法：旋挖钻机钻孔</w:t>
            </w:r>
          </w:p>
          <w:p>
            <w:pPr>
              <w:widowControl/>
              <w:jc w:val="left"/>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 xml:space="preserve">5、综合考虑入岩增加费                        6、桩基检测费投标人综合考虑在投标报价中  </w:t>
            </w:r>
          </w:p>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6、其他：符合图纸设计及施工验收规范要求</w:t>
            </w:r>
          </w:p>
        </w:tc>
      </w:tr>
      <w:tr>
        <w:tblPrEx>
          <w:tblCellMar>
            <w:top w:w="0" w:type="dxa"/>
            <w:left w:w="108" w:type="dxa"/>
            <w:bottom w:w="0" w:type="dxa"/>
            <w:right w:w="108" w:type="dxa"/>
          </w:tblCellMar>
        </w:tblPrEx>
        <w:trPr>
          <w:trHeight w:val="480" w:hRule="atLeast"/>
        </w:trPr>
        <w:tc>
          <w:tcPr>
            <w:tcW w:w="460" w:type="dxa"/>
            <w:tcBorders>
              <w:top w:val="nil"/>
              <w:left w:val="single" w:color="auto" w:sz="4" w:space="0"/>
              <w:bottom w:val="nil"/>
              <w:right w:val="single" w:color="auto" w:sz="4" w:space="0"/>
            </w:tcBorders>
            <w:noWrap/>
            <w:vAlign w:val="bottom"/>
          </w:tcPr>
          <w:p>
            <w:pPr>
              <w:widowControl/>
              <w:jc w:val="center"/>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14</w:t>
            </w:r>
          </w:p>
        </w:tc>
        <w:tc>
          <w:tcPr>
            <w:tcW w:w="1416" w:type="dxa"/>
            <w:tcBorders>
              <w:top w:val="nil"/>
              <w:left w:val="nil"/>
              <w:bottom w:val="nil"/>
              <w:right w:val="single" w:color="auto" w:sz="4" w:space="0"/>
            </w:tcBorders>
            <w:noWrap/>
            <w:vAlign w:val="center"/>
          </w:tcPr>
          <w:p>
            <w:pPr>
              <w:keepNext w:val="0"/>
              <w:keepLines w:val="0"/>
              <w:widowControl/>
              <w:suppressLineNumbers w:val="0"/>
              <w:jc w:val="center"/>
              <w:textAlignment w:val="center"/>
              <w:rPr>
                <w:rFonts w:hint="default" w:ascii="宋体" w:hAnsi="宋体" w:cs="宋体"/>
                <w:color w:val="000000"/>
                <w:kern w:val="0"/>
                <w:sz w:val="18"/>
                <w:szCs w:val="18"/>
                <w:lang w:val="en-US" w:eastAsia="zh-CN"/>
              </w:rPr>
            </w:pPr>
            <w:r>
              <w:rPr>
                <w:rFonts w:hint="eastAsia" w:ascii="宋体" w:hAnsi="宋体" w:cs="宋体"/>
                <w:i w:val="0"/>
                <w:iCs w:val="0"/>
                <w:color w:val="000000"/>
                <w:kern w:val="0"/>
                <w:sz w:val="18"/>
                <w:szCs w:val="18"/>
                <w:u w:val="none"/>
                <w:lang w:val="en-US" w:eastAsia="zh-CN" w:bidi="ar"/>
              </w:rPr>
              <w:t>抗浮</w:t>
            </w:r>
            <w:r>
              <w:rPr>
                <w:rFonts w:hint="eastAsia" w:ascii="宋体" w:hAnsi="宋体" w:eastAsia="宋体" w:cs="宋体"/>
                <w:i w:val="0"/>
                <w:iCs w:val="0"/>
                <w:color w:val="000000"/>
                <w:kern w:val="0"/>
                <w:sz w:val="18"/>
                <w:szCs w:val="18"/>
                <w:u w:val="none"/>
                <w:lang w:val="en-US" w:eastAsia="zh-CN" w:bidi="ar"/>
              </w:rPr>
              <w:t>锚杆</w:t>
            </w:r>
            <w:r>
              <w:rPr>
                <w:rFonts w:hint="eastAsia" w:ascii="宋体" w:hAnsi="宋体" w:cs="宋体"/>
                <w:i w:val="0"/>
                <w:iCs w:val="0"/>
                <w:color w:val="000000"/>
                <w:kern w:val="0"/>
                <w:sz w:val="18"/>
                <w:szCs w:val="18"/>
                <w:u w:val="none"/>
                <w:lang w:val="en-US" w:eastAsia="zh-CN" w:bidi="ar"/>
              </w:rPr>
              <w:t>φ250MM</w:t>
            </w:r>
            <w:r>
              <w:rPr>
                <w:rFonts w:hint="eastAsia" w:ascii="宋体" w:hAnsi="宋体" w:eastAsia="宋体" w:cs="宋体"/>
                <w:i w:val="0"/>
                <w:iCs w:val="0"/>
                <w:color w:val="000000"/>
                <w:kern w:val="0"/>
                <w:sz w:val="18"/>
                <w:szCs w:val="18"/>
                <w:u w:val="none"/>
                <w:lang w:val="en-US" w:eastAsia="zh-CN" w:bidi="ar"/>
              </w:rPr>
              <w:t>（包含</w:t>
            </w:r>
            <w:r>
              <w:rPr>
                <w:rFonts w:hint="eastAsia" w:ascii="宋体" w:hAnsi="宋体" w:cs="宋体"/>
                <w:i w:val="0"/>
                <w:iCs w:val="0"/>
                <w:color w:val="000000"/>
                <w:kern w:val="0"/>
                <w:sz w:val="18"/>
                <w:szCs w:val="18"/>
                <w:u w:val="none"/>
                <w:lang w:val="en-US" w:eastAsia="zh-CN" w:bidi="ar"/>
              </w:rPr>
              <w:t>试验锚杆</w:t>
            </w:r>
            <w:r>
              <w:rPr>
                <w:rFonts w:hint="eastAsia" w:ascii="宋体" w:hAnsi="宋体" w:eastAsia="宋体" w:cs="宋体"/>
                <w:i w:val="0"/>
                <w:iCs w:val="0"/>
                <w:color w:val="000000"/>
                <w:kern w:val="0"/>
                <w:sz w:val="18"/>
                <w:szCs w:val="18"/>
                <w:u w:val="none"/>
                <w:lang w:val="en-US" w:eastAsia="zh-CN" w:bidi="ar"/>
              </w:rPr>
              <w:t>）</w:t>
            </w:r>
          </w:p>
        </w:tc>
        <w:tc>
          <w:tcPr>
            <w:tcW w:w="564" w:type="dxa"/>
            <w:tcBorders>
              <w:top w:val="nil"/>
              <w:left w:val="nil"/>
              <w:bottom w:val="nil"/>
              <w:right w:val="single" w:color="auto" w:sz="4" w:space="0"/>
            </w:tcBorders>
            <w:noWrap/>
            <w:vAlign w:val="center"/>
          </w:tcPr>
          <w:p>
            <w:pPr>
              <w:keepNext w:val="0"/>
              <w:keepLines w:val="0"/>
              <w:widowControl/>
              <w:suppressLineNumbers w:val="0"/>
              <w:jc w:val="center"/>
              <w:textAlignment w:val="center"/>
              <w:rPr>
                <w:rFonts w:hint="eastAsia" w:ascii="宋体" w:hAnsi="宋体" w:cs="宋体"/>
                <w:color w:val="000000"/>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m</w:t>
            </w:r>
          </w:p>
        </w:tc>
        <w:tc>
          <w:tcPr>
            <w:tcW w:w="984" w:type="dxa"/>
            <w:tcBorders>
              <w:top w:val="nil"/>
              <w:left w:val="nil"/>
              <w:bottom w:val="nil"/>
              <w:right w:val="single" w:color="auto" w:sz="4" w:space="0"/>
            </w:tcBorders>
            <w:noWrap/>
            <w:vAlign w:val="center"/>
          </w:tcPr>
          <w:p>
            <w:pPr>
              <w:keepNext w:val="0"/>
              <w:keepLines w:val="0"/>
              <w:widowControl/>
              <w:suppressLineNumbers w:val="0"/>
              <w:jc w:val="center"/>
              <w:textAlignment w:val="center"/>
              <w:rPr>
                <w:rFonts w:hint="eastAsia" w:ascii="宋体" w:hAnsi="宋体" w:cs="宋体"/>
                <w:color w:val="000000"/>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47502</w:t>
            </w:r>
          </w:p>
        </w:tc>
        <w:tc>
          <w:tcPr>
            <w:tcW w:w="948" w:type="dxa"/>
            <w:tcBorders>
              <w:top w:val="nil"/>
              <w:left w:val="nil"/>
              <w:bottom w:val="nil"/>
              <w:right w:val="single" w:color="auto" w:sz="4" w:space="0"/>
            </w:tcBorders>
            <w:noWrap/>
            <w:vAlign w:val="center"/>
          </w:tcPr>
          <w:p>
            <w:pPr>
              <w:widowControl/>
              <w:jc w:val="center"/>
              <w:rPr>
                <w:rFonts w:hint="eastAsia" w:ascii="宋体" w:hAnsi="宋体" w:cs="宋体"/>
                <w:color w:val="000000"/>
                <w:kern w:val="0"/>
                <w:sz w:val="18"/>
                <w:szCs w:val="18"/>
              </w:rPr>
            </w:pPr>
          </w:p>
        </w:tc>
        <w:tc>
          <w:tcPr>
            <w:tcW w:w="878" w:type="dxa"/>
            <w:tcBorders>
              <w:top w:val="nil"/>
              <w:left w:val="nil"/>
              <w:bottom w:val="nil"/>
              <w:right w:val="single" w:color="auto" w:sz="4" w:space="0"/>
            </w:tcBorders>
            <w:noWrap/>
            <w:vAlign w:val="center"/>
          </w:tcPr>
          <w:p>
            <w:pPr>
              <w:widowControl/>
              <w:jc w:val="center"/>
              <w:rPr>
                <w:rFonts w:hint="eastAsia" w:ascii="宋体" w:hAnsi="宋体" w:eastAsia="宋体" w:cs="宋体"/>
                <w:color w:val="000000"/>
                <w:kern w:val="0"/>
                <w:sz w:val="18"/>
                <w:szCs w:val="18"/>
              </w:rPr>
            </w:pPr>
          </w:p>
        </w:tc>
        <w:tc>
          <w:tcPr>
            <w:tcW w:w="3730" w:type="dxa"/>
            <w:tcBorders>
              <w:left w:val="single" w:color="auto" w:sz="4" w:space="0"/>
              <w:right w:val="single" w:color="auto" w:sz="4" w:space="0"/>
            </w:tcBorders>
            <w:noWrap w:val="0"/>
            <w:vAlign w:val="center"/>
          </w:tcPr>
          <w:p>
            <w:pPr>
              <w:widowControl/>
              <w:jc w:val="left"/>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w:t>
            </w:r>
            <w:r>
              <w:rPr>
                <w:rFonts w:hint="eastAsia" w:ascii="宋体" w:hAnsi="宋体" w:eastAsia="宋体" w:cs="宋体"/>
                <w:color w:val="000000"/>
                <w:kern w:val="0"/>
                <w:sz w:val="18"/>
                <w:szCs w:val="18"/>
                <w:lang w:val="en-US" w:eastAsia="zh-CN"/>
              </w:rPr>
              <w:t>成孔、</w:t>
            </w:r>
            <w:r>
              <w:rPr>
                <w:rFonts w:hint="eastAsia" w:ascii="宋体" w:hAnsi="宋体" w:cs="宋体"/>
                <w:color w:val="000000"/>
                <w:kern w:val="0"/>
                <w:sz w:val="18"/>
                <w:szCs w:val="18"/>
                <w:lang w:val="en-US" w:eastAsia="zh-CN"/>
              </w:rPr>
              <w:t>注浆</w:t>
            </w:r>
            <w:r>
              <w:rPr>
                <w:rFonts w:hint="eastAsia" w:ascii="宋体" w:hAnsi="宋体" w:eastAsia="宋体" w:cs="宋体"/>
                <w:color w:val="000000"/>
                <w:kern w:val="0"/>
                <w:sz w:val="18"/>
                <w:szCs w:val="18"/>
                <w:lang w:val="en-US" w:eastAsia="zh-CN"/>
              </w:rPr>
              <w:t>、</w:t>
            </w:r>
            <w:r>
              <w:rPr>
                <w:rFonts w:hint="eastAsia" w:ascii="宋体" w:hAnsi="宋体" w:cs="宋体"/>
                <w:color w:val="000000"/>
                <w:kern w:val="0"/>
                <w:sz w:val="18"/>
                <w:szCs w:val="18"/>
                <w:lang w:val="en-US" w:eastAsia="zh-CN"/>
              </w:rPr>
              <w:t>张拉、二次注浆、</w:t>
            </w:r>
            <w:r>
              <w:rPr>
                <w:rFonts w:hint="eastAsia" w:ascii="宋体" w:hAnsi="宋体" w:eastAsia="宋体" w:cs="宋体"/>
                <w:color w:val="000000"/>
                <w:kern w:val="0"/>
                <w:sz w:val="18"/>
                <w:szCs w:val="18"/>
                <w:lang w:val="en-US" w:eastAsia="zh-CN"/>
              </w:rPr>
              <w:t>锚杆及锚头制安</w:t>
            </w:r>
            <w:r>
              <w:rPr>
                <w:rFonts w:hint="eastAsia" w:ascii="宋体" w:hAnsi="宋体" w:cs="宋体"/>
                <w:color w:val="000000"/>
                <w:kern w:val="0"/>
                <w:sz w:val="18"/>
                <w:szCs w:val="18"/>
                <w:lang w:val="en-US" w:eastAsia="zh-CN"/>
              </w:rPr>
              <w:t>及检测等一切工作</w:t>
            </w:r>
            <w:r>
              <w:rPr>
                <w:rFonts w:hint="eastAsia" w:ascii="宋体" w:hAnsi="宋体" w:eastAsia="宋体" w:cs="宋体"/>
                <w:color w:val="000000"/>
                <w:kern w:val="0"/>
                <w:sz w:val="18"/>
                <w:szCs w:val="18"/>
                <w:lang w:val="en-US" w:eastAsia="zh-CN"/>
              </w:rPr>
              <w:t xml:space="preserve"> </w:t>
            </w:r>
            <w:r>
              <w:rPr>
                <w:rFonts w:hint="eastAsia" w:ascii="宋体" w:hAnsi="宋体" w:cs="宋体"/>
                <w:color w:val="000000"/>
                <w:kern w:val="0"/>
                <w:sz w:val="18"/>
                <w:szCs w:val="18"/>
                <w:lang w:val="en-US" w:eastAsia="zh-CN"/>
              </w:rPr>
              <w:t xml:space="preserve">                                2、试桩工程量在该项工程中</w:t>
            </w:r>
            <w:r>
              <w:rPr>
                <w:rFonts w:hint="eastAsia" w:ascii="宋体" w:hAnsi="宋体" w:eastAsia="宋体" w:cs="宋体"/>
                <w:color w:val="000000"/>
                <w:kern w:val="0"/>
                <w:sz w:val="18"/>
                <w:szCs w:val="18"/>
                <w:lang w:val="en-US" w:eastAsia="zh-CN"/>
              </w:rPr>
              <w:t xml:space="preserve">  </w:t>
            </w:r>
            <w:r>
              <w:rPr>
                <w:rFonts w:hint="eastAsia" w:ascii="宋体" w:hAnsi="宋体" w:cs="宋体"/>
                <w:color w:val="000000"/>
                <w:kern w:val="0"/>
                <w:sz w:val="18"/>
                <w:szCs w:val="18"/>
                <w:lang w:val="en-US" w:eastAsia="zh-CN"/>
              </w:rPr>
              <w:t xml:space="preserve">                   3、地层情况：详见本工程地质勘察报告</w:t>
            </w:r>
          </w:p>
          <w:p>
            <w:pPr>
              <w:widowControl/>
              <w:jc w:val="left"/>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4、锚杆(索）类型、部位：无粘结预应力锚杆</w:t>
            </w:r>
          </w:p>
          <w:p>
            <w:pPr>
              <w:widowControl/>
              <w:jc w:val="left"/>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5、钻孔深度：详见设计图纸</w:t>
            </w:r>
          </w:p>
          <w:p>
            <w:pPr>
              <w:widowControl/>
              <w:jc w:val="left"/>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6、钻孔直径：250mm                                锚杆种类、规格：每根锚杆采用3束φs15.2强度fptk=1860N/mm2级的低松弛无粘结预应力钢绞线</w:t>
            </w:r>
          </w:p>
          <w:p>
            <w:pPr>
              <w:widowControl/>
              <w:jc w:val="left"/>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7、外涂防腐涂层                          8、锚头种类、规格：配套钢垫板、锚具等、锚头制安、张拉、锁定等全部工序、投标人自行考虑报价</w:t>
            </w:r>
          </w:p>
          <w:p>
            <w:pPr>
              <w:widowControl/>
              <w:jc w:val="left"/>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 xml:space="preserve">9、浆液种类、强度等级：详见设计图纸     10、桩基检测费投标人综合考虑在投标报价中  </w:t>
            </w:r>
          </w:p>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11、其他：未尽事宜详见设计图纸、图集、答疑、招标文件、政府相关文件、规范等其他资料，并满足验收要求</w:t>
            </w:r>
          </w:p>
        </w:tc>
      </w:tr>
    </w:tbl>
    <w:p>
      <w:pPr>
        <w:spacing w:line="360" w:lineRule="auto"/>
        <w:rPr>
          <w:rFonts w:ascii="仿宋_GB2312" w:hAnsi="宋体" w:eastAsia="仿宋_GB2312"/>
          <w:sz w:val="24"/>
        </w:rPr>
      </w:pPr>
    </w:p>
    <w:p>
      <w:pPr>
        <w:rPr>
          <w:rFonts w:hint="default"/>
          <w:lang w:val="en-US" w:eastAsia="zh-CN"/>
        </w:rPr>
      </w:pPr>
    </w:p>
    <w:sectPr>
      <w:footerReference r:id="rId3" w:type="default"/>
      <w:pgSz w:w="11906" w:h="16838"/>
      <w:pgMar w:top="1247" w:right="1474" w:bottom="1474" w:left="1247" w:header="652" w:footer="680"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3"/>
                          </w:pPr>
                          <w:r>
                            <w:t xml:space="preserve">第 </w:t>
                          </w:r>
                          <w:r>
                            <w:fldChar w:fldCharType="begin"/>
                          </w:r>
                          <w:r>
                            <w:instrText xml:space="preserve"> PAGE  \* MERGEFORMAT </w:instrText>
                          </w:r>
                          <w:r>
                            <w:fldChar w:fldCharType="separate"/>
                          </w:r>
                          <w:r>
                            <w:t>0</w:t>
                          </w:r>
                          <w:r>
                            <w:fldChar w:fldCharType="end"/>
                          </w:r>
                          <w:r>
                            <w:t xml:space="preserve"> 页 共</w:t>
                          </w:r>
                          <w:r>
                            <w:rPr>
                              <w:rFonts w:hint="eastAsia"/>
                              <w:lang w:val="en-US" w:eastAsia="zh-CN"/>
                            </w:rPr>
                            <w:t>41</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3"/>
                    </w:pPr>
                    <w:r>
                      <w:t xml:space="preserve">第 </w:t>
                    </w:r>
                    <w:r>
                      <w:fldChar w:fldCharType="begin"/>
                    </w:r>
                    <w:r>
                      <w:instrText xml:space="preserve"> PAGE  \* MERGEFORMAT </w:instrText>
                    </w:r>
                    <w:r>
                      <w:fldChar w:fldCharType="separate"/>
                    </w:r>
                    <w:r>
                      <w:t>0</w:t>
                    </w:r>
                    <w:r>
                      <w:fldChar w:fldCharType="end"/>
                    </w:r>
                    <w:r>
                      <w:t xml:space="preserve"> 页 共</w:t>
                    </w:r>
                    <w:r>
                      <w:rPr>
                        <w:rFonts w:hint="eastAsia"/>
                        <w:lang w:val="en-US" w:eastAsia="zh-CN"/>
                      </w:rPr>
                      <w:t>41</w:t>
                    </w:r>
                    <w:r>
                      <w:t>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A99C07"/>
    <w:multiLevelType w:val="singleLevel"/>
    <w:tmpl w:val="A6A99C07"/>
    <w:lvl w:ilvl="0" w:tentative="0">
      <w:start w:val="1"/>
      <w:numFmt w:val="decimal"/>
      <w:suff w:val="nothing"/>
      <w:lvlText w:val="%1、"/>
      <w:lvlJc w:val="left"/>
    </w:lvl>
  </w:abstractNum>
  <w:abstractNum w:abstractNumId="1">
    <w:nsid w:val="23872745"/>
    <w:multiLevelType w:val="multilevel"/>
    <w:tmpl w:val="23872745"/>
    <w:lvl w:ilvl="0" w:tentative="0">
      <w:start w:val="1"/>
      <w:numFmt w:val="none"/>
      <w:lvlText w:val=""/>
      <w:lvlJc w:val="left"/>
      <w:pPr>
        <w:tabs>
          <w:tab w:val="left" w:pos="360"/>
        </w:tabs>
        <w:ind w:left="0" w:firstLine="0"/>
      </w:pPr>
      <w:rPr>
        <w:rFonts w:hint="eastAsia"/>
      </w:rPr>
    </w:lvl>
    <w:lvl w:ilvl="1" w:tentative="0">
      <w:start w:val="1"/>
      <w:numFmt w:val="chineseCountingThousand"/>
      <w:lvlText w:val="%2、"/>
      <w:lvlJc w:val="left"/>
      <w:pPr>
        <w:tabs>
          <w:tab w:val="left" w:pos="680"/>
        </w:tabs>
        <w:ind w:left="680" w:hanging="680"/>
      </w:pPr>
      <w:rPr>
        <w:rFonts w:hint="eastAsia"/>
      </w:rPr>
    </w:lvl>
    <w:lvl w:ilvl="2" w:tentative="0">
      <w:start w:val="1"/>
      <w:numFmt w:val="decimal"/>
      <w:lvlRestart w:val="1"/>
      <w:lvlText w:val="%3."/>
      <w:lvlJc w:val="left"/>
      <w:pPr>
        <w:tabs>
          <w:tab w:val="left" w:pos="680"/>
        </w:tabs>
        <w:ind w:left="680" w:hanging="623"/>
      </w:pPr>
      <w:rPr>
        <w:rFonts w:hint="default" w:ascii="Arial" w:hAnsi="Arial"/>
      </w:rPr>
    </w:lvl>
    <w:lvl w:ilvl="3" w:tentative="0">
      <w:start w:val="1"/>
      <w:numFmt w:val="decimal"/>
      <w:lvlText w:val="%3.%4"/>
      <w:lvlJc w:val="left"/>
      <w:pPr>
        <w:tabs>
          <w:tab w:val="left" w:pos="680"/>
        </w:tabs>
        <w:ind w:left="680" w:hanging="567"/>
      </w:pPr>
      <w:rPr>
        <w:rFonts w:hint="default" w:ascii="Arial Narrow" w:hAnsi="Arial Narrow"/>
      </w:rPr>
    </w:lvl>
    <w:lvl w:ilvl="4" w:tentative="0">
      <w:start w:val="1"/>
      <w:numFmt w:val="decimal"/>
      <w:lvlText w:val="(%5)"/>
      <w:lvlJc w:val="left"/>
      <w:pPr>
        <w:tabs>
          <w:tab w:val="left" w:pos="680"/>
        </w:tabs>
        <w:ind w:left="680" w:hanging="453"/>
      </w:pPr>
      <w:rPr>
        <w:rFonts w:hint="default" w:ascii="Arial Narrow" w:hAnsi="Arial Narrow"/>
      </w:rPr>
    </w:lvl>
    <w:lvl w:ilvl="5" w:tentative="0">
      <w:start w:val="1"/>
      <w:numFmt w:val="lowerLetter"/>
      <w:pStyle w:val="7"/>
      <w:lvlText w:val="%6)"/>
      <w:lvlJc w:val="left"/>
      <w:pPr>
        <w:tabs>
          <w:tab w:val="left" w:pos="1152"/>
        </w:tabs>
        <w:ind w:left="1152" w:hanging="432"/>
      </w:pPr>
      <w:rPr>
        <w:rFonts w:hint="eastAsia"/>
      </w:rPr>
    </w:lvl>
    <w:lvl w:ilvl="6" w:tentative="0">
      <w:start w:val="1"/>
      <w:numFmt w:val="lowerRoman"/>
      <w:pStyle w:val="8"/>
      <w:lvlText w:val="%7)"/>
      <w:lvlJc w:val="right"/>
      <w:pPr>
        <w:tabs>
          <w:tab w:val="left" w:pos="1296"/>
        </w:tabs>
        <w:ind w:left="1296" w:hanging="288"/>
      </w:pPr>
      <w:rPr>
        <w:rFonts w:hint="eastAsia"/>
      </w:rPr>
    </w:lvl>
    <w:lvl w:ilvl="7" w:tentative="0">
      <w:start w:val="1"/>
      <w:numFmt w:val="lowerLetter"/>
      <w:pStyle w:val="9"/>
      <w:lvlText w:val="%8."/>
      <w:lvlJc w:val="left"/>
      <w:pPr>
        <w:tabs>
          <w:tab w:val="left" w:pos="1440"/>
        </w:tabs>
        <w:ind w:left="1440" w:hanging="432"/>
      </w:pPr>
      <w:rPr>
        <w:rFonts w:hint="eastAsia"/>
      </w:rPr>
    </w:lvl>
    <w:lvl w:ilvl="8" w:tentative="0">
      <w:start w:val="1"/>
      <w:numFmt w:val="lowerRoman"/>
      <w:pStyle w:val="10"/>
      <w:lvlText w:val="%9."/>
      <w:lvlJc w:val="right"/>
      <w:pPr>
        <w:tabs>
          <w:tab w:val="left" w:pos="1584"/>
        </w:tabs>
        <w:ind w:left="1584" w:hanging="144"/>
      </w:pPr>
      <w:rPr>
        <w:rFonts w:hint="eastAsia"/>
      </w:rPr>
    </w:lvl>
  </w:abstractNum>
  <w:abstractNum w:abstractNumId="2">
    <w:nsid w:val="29C2251D"/>
    <w:multiLevelType w:val="multilevel"/>
    <w:tmpl w:val="29C2251D"/>
    <w:lvl w:ilvl="0" w:tentative="0">
      <w:start w:val="1"/>
      <w:numFmt w:val="japaneseCounting"/>
      <w:lvlText w:val="%1、"/>
      <w:lvlJc w:val="left"/>
      <w:pPr>
        <w:tabs>
          <w:tab w:val="left" w:pos="420"/>
        </w:tabs>
        <w:ind w:left="420" w:hanging="4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7E4FC008"/>
    <w:multiLevelType w:val="singleLevel"/>
    <w:tmpl w:val="7E4FC008"/>
    <w:lvl w:ilvl="0" w:tentative="0">
      <w:start w:val="1"/>
      <w:numFmt w:val="decimal"/>
      <w:suff w:val="nothing"/>
      <w:lvlText w:val="%1、"/>
      <w:lvlJc w:val="left"/>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lYzhiZWRmODI0NmJjMmI5MGZlYWY1NzFlN2M0MTgifQ=="/>
  </w:docVars>
  <w:rsids>
    <w:rsidRoot w:val="002407E2"/>
    <w:rsid w:val="0000039A"/>
    <w:rsid w:val="0000113C"/>
    <w:rsid w:val="00001359"/>
    <w:rsid w:val="000028E4"/>
    <w:rsid w:val="00004773"/>
    <w:rsid w:val="00005BD6"/>
    <w:rsid w:val="00010DA7"/>
    <w:rsid w:val="00012A9E"/>
    <w:rsid w:val="00012B31"/>
    <w:rsid w:val="00012CF8"/>
    <w:rsid w:val="000134ED"/>
    <w:rsid w:val="00013604"/>
    <w:rsid w:val="00013ED9"/>
    <w:rsid w:val="000141BF"/>
    <w:rsid w:val="0001422E"/>
    <w:rsid w:val="0001432C"/>
    <w:rsid w:val="00015800"/>
    <w:rsid w:val="000175CB"/>
    <w:rsid w:val="00017DFF"/>
    <w:rsid w:val="00020CE5"/>
    <w:rsid w:val="0002202F"/>
    <w:rsid w:val="000228F2"/>
    <w:rsid w:val="0002342E"/>
    <w:rsid w:val="00023EDA"/>
    <w:rsid w:val="00024AAE"/>
    <w:rsid w:val="00024CD6"/>
    <w:rsid w:val="00025ECB"/>
    <w:rsid w:val="00027051"/>
    <w:rsid w:val="00027A77"/>
    <w:rsid w:val="0003029C"/>
    <w:rsid w:val="00032D44"/>
    <w:rsid w:val="00033417"/>
    <w:rsid w:val="0003357E"/>
    <w:rsid w:val="0003390F"/>
    <w:rsid w:val="00035884"/>
    <w:rsid w:val="000359F1"/>
    <w:rsid w:val="00036176"/>
    <w:rsid w:val="000368CC"/>
    <w:rsid w:val="00036935"/>
    <w:rsid w:val="0003714B"/>
    <w:rsid w:val="000400C9"/>
    <w:rsid w:val="00040799"/>
    <w:rsid w:val="00041049"/>
    <w:rsid w:val="00041CB7"/>
    <w:rsid w:val="000425DB"/>
    <w:rsid w:val="000436A9"/>
    <w:rsid w:val="00044D3F"/>
    <w:rsid w:val="000453DE"/>
    <w:rsid w:val="000461E0"/>
    <w:rsid w:val="000464C6"/>
    <w:rsid w:val="00047C86"/>
    <w:rsid w:val="00050019"/>
    <w:rsid w:val="0005279B"/>
    <w:rsid w:val="00052BB6"/>
    <w:rsid w:val="00052C57"/>
    <w:rsid w:val="00054170"/>
    <w:rsid w:val="00055109"/>
    <w:rsid w:val="00055F42"/>
    <w:rsid w:val="00057041"/>
    <w:rsid w:val="000573F8"/>
    <w:rsid w:val="00062479"/>
    <w:rsid w:val="000641E0"/>
    <w:rsid w:val="000650FE"/>
    <w:rsid w:val="00065145"/>
    <w:rsid w:val="000651A8"/>
    <w:rsid w:val="00066488"/>
    <w:rsid w:val="00066FC9"/>
    <w:rsid w:val="000676AC"/>
    <w:rsid w:val="00067B96"/>
    <w:rsid w:val="00070E36"/>
    <w:rsid w:val="00071787"/>
    <w:rsid w:val="00071B8C"/>
    <w:rsid w:val="00071DEB"/>
    <w:rsid w:val="00072AB5"/>
    <w:rsid w:val="00072FF4"/>
    <w:rsid w:val="000746D3"/>
    <w:rsid w:val="000748CA"/>
    <w:rsid w:val="00074CDA"/>
    <w:rsid w:val="00074EEB"/>
    <w:rsid w:val="00076FBA"/>
    <w:rsid w:val="00077C32"/>
    <w:rsid w:val="00080218"/>
    <w:rsid w:val="00080499"/>
    <w:rsid w:val="00080835"/>
    <w:rsid w:val="000819D5"/>
    <w:rsid w:val="000826C9"/>
    <w:rsid w:val="00084995"/>
    <w:rsid w:val="000856B3"/>
    <w:rsid w:val="0008666E"/>
    <w:rsid w:val="000914D0"/>
    <w:rsid w:val="000925D7"/>
    <w:rsid w:val="0009281D"/>
    <w:rsid w:val="00092EBC"/>
    <w:rsid w:val="000930E6"/>
    <w:rsid w:val="00093510"/>
    <w:rsid w:val="00095BDB"/>
    <w:rsid w:val="000A3375"/>
    <w:rsid w:val="000A5526"/>
    <w:rsid w:val="000A5C9E"/>
    <w:rsid w:val="000A5F14"/>
    <w:rsid w:val="000A66B5"/>
    <w:rsid w:val="000A7525"/>
    <w:rsid w:val="000B0E21"/>
    <w:rsid w:val="000B2A11"/>
    <w:rsid w:val="000B5074"/>
    <w:rsid w:val="000B5B8F"/>
    <w:rsid w:val="000B6F09"/>
    <w:rsid w:val="000B758A"/>
    <w:rsid w:val="000C15EF"/>
    <w:rsid w:val="000C1828"/>
    <w:rsid w:val="000C1DD9"/>
    <w:rsid w:val="000C36CF"/>
    <w:rsid w:val="000C5794"/>
    <w:rsid w:val="000D07AA"/>
    <w:rsid w:val="000D23B7"/>
    <w:rsid w:val="000D3A15"/>
    <w:rsid w:val="000D4A0C"/>
    <w:rsid w:val="000D641B"/>
    <w:rsid w:val="000E1864"/>
    <w:rsid w:val="000E1FF9"/>
    <w:rsid w:val="000E3060"/>
    <w:rsid w:val="000E3EF5"/>
    <w:rsid w:val="000E4BF9"/>
    <w:rsid w:val="000E517B"/>
    <w:rsid w:val="000E66F1"/>
    <w:rsid w:val="000E6BD1"/>
    <w:rsid w:val="000E77CC"/>
    <w:rsid w:val="000F0329"/>
    <w:rsid w:val="000F059C"/>
    <w:rsid w:val="000F3A19"/>
    <w:rsid w:val="000F3CDF"/>
    <w:rsid w:val="000F3D2B"/>
    <w:rsid w:val="000F5039"/>
    <w:rsid w:val="000F6694"/>
    <w:rsid w:val="000F6CE5"/>
    <w:rsid w:val="000F71A9"/>
    <w:rsid w:val="0010109D"/>
    <w:rsid w:val="00101177"/>
    <w:rsid w:val="00101A5E"/>
    <w:rsid w:val="00102241"/>
    <w:rsid w:val="001027A7"/>
    <w:rsid w:val="0010281A"/>
    <w:rsid w:val="001042FA"/>
    <w:rsid w:val="00104B9E"/>
    <w:rsid w:val="0010643A"/>
    <w:rsid w:val="00107187"/>
    <w:rsid w:val="00110006"/>
    <w:rsid w:val="001104DD"/>
    <w:rsid w:val="00111774"/>
    <w:rsid w:val="00115456"/>
    <w:rsid w:val="00115778"/>
    <w:rsid w:val="001178F1"/>
    <w:rsid w:val="00121546"/>
    <w:rsid w:val="00121E7D"/>
    <w:rsid w:val="00124A97"/>
    <w:rsid w:val="00126504"/>
    <w:rsid w:val="0012780F"/>
    <w:rsid w:val="00130388"/>
    <w:rsid w:val="00130B65"/>
    <w:rsid w:val="00130F5D"/>
    <w:rsid w:val="0013183A"/>
    <w:rsid w:val="00132917"/>
    <w:rsid w:val="0013347D"/>
    <w:rsid w:val="00133E2A"/>
    <w:rsid w:val="001343B2"/>
    <w:rsid w:val="00135071"/>
    <w:rsid w:val="00135D89"/>
    <w:rsid w:val="00136128"/>
    <w:rsid w:val="00136FFD"/>
    <w:rsid w:val="00137BE1"/>
    <w:rsid w:val="00141081"/>
    <w:rsid w:val="00141788"/>
    <w:rsid w:val="00141ED1"/>
    <w:rsid w:val="00146B24"/>
    <w:rsid w:val="001472BD"/>
    <w:rsid w:val="00147B4F"/>
    <w:rsid w:val="001509DD"/>
    <w:rsid w:val="00151300"/>
    <w:rsid w:val="0015162E"/>
    <w:rsid w:val="00151D04"/>
    <w:rsid w:val="00151DA0"/>
    <w:rsid w:val="001524E1"/>
    <w:rsid w:val="001530B5"/>
    <w:rsid w:val="00153A50"/>
    <w:rsid w:val="00155F21"/>
    <w:rsid w:val="001560AC"/>
    <w:rsid w:val="0016590B"/>
    <w:rsid w:val="001662C9"/>
    <w:rsid w:val="00166555"/>
    <w:rsid w:val="00166DC3"/>
    <w:rsid w:val="00170153"/>
    <w:rsid w:val="001720F9"/>
    <w:rsid w:val="0017379E"/>
    <w:rsid w:val="00173BF5"/>
    <w:rsid w:val="0017413C"/>
    <w:rsid w:val="0017421B"/>
    <w:rsid w:val="00175D5C"/>
    <w:rsid w:val="00176962"/>
    <w:rsid w:val="00180391"/>
    <w:rsid w:val="0018041D"/>
    <w:rsid w:val="00180744"/>
    <w:rsid w:val="00180796"/>
    <w:rsid w:val="00182610"/>
    <w:rsid w:val="001827B6"/>
    <w:rsid w:val="00182C1A"/>
    <w:rsid w:val="001834E1"/>
    <w:rsid w:val="0018353D"/>
    <w:rsid w:val="001835C6"/>
    <w:rsid w:val="00183A5A"/>
    <w:rsid w:val="00184965"/>
    <w:rsid w:val="00185181"/>
    <w:rsid w:val="00186597"/>
    <w:rsid w:val="00186F75"/>
    <w:rsid w:val="001902AD"/>
    <w:rsid w:val="00191334"/>
    <w:rsid w:val="00191741"/>
    <w:rsid w:val="001936BC"/>
    <w:rsid w:val="00193DC3"/>
    <w:rsid w:val="00194E86"/>
    <w:rsid w:val="001955EF"/>
    <w:rsid w:val="00195B37"/>
    <w:rsid w:val="00196F64"/>
    <w:rsid w:val="001A0E0E"/>
    <w:rsid w:val="001A1573"/>
    <w:rsid w:val="001A1806"/>
    <w:rsid w:val="001A20A9"/>
    <w:rsid w:val="001A3284"/>
    <w:rsid w:val="001A4D0D"/>
    <w:rsid w:val="001A53A8"/>
    <w:rsid w:val="001A6F60"/>
    <w:rsid w:val="001A73EA"/>
    <w:rsid w:val="001A75A0"/>
    <w:rsid w:val="001B1627"/>
    <w:rsid w:val="001B1AB5"/>
    <w:rsid w:val="001B33A0"/>
    <w:rsid w:val="001B3BED"/>
    <w:rsid w:val="001B3E64"/>
    <w:rsid w:val="001B56D0"/>
    <w:rsid w:val="001B636D"/>
    <w:rsid w:val="001C015C"/>
    <w:rsid w:val="001C2DC5"/>
    <w:rsid w:val="001C32C1"/>
    <w:rsid w:val="001C452D"/>
    <w:rsid w:val="001C4D5B"/>
    <w:rsid w:val="001C5048"/>
    <w:rsid w:val="001C720C"/>
    <w:rsid w:val="001C7E87"/>
    <w:rsid w:val="001D0A3A"/>
    <w:rsid w:val="001D1A7E"/>
    <w:rsid w:val="001D306F"/>
    <w:rsid w:val="001D4FA0"/>
    <w:rsid w:val="001D7EC0"/>
    <w:rsid w:val="001E06CF"/>
    <w:rsid w:val="001E1631"/>
    <w:rsid w:val="001E2108"/>
    <w:rsid w:val="001E2C65"/>
    <w:rsid w:val="001E61DF"/>
    <w:rsid w:val="001E6428"/>
    <w:rsid w:val="001E71EF"/>
    <w:rsid w:val="001E78B4"/>
    <w:rsid w:val="001E7FBB"/>
    <w:rsid w:val="001F1023"/>
    <w:rsid w:val="001F2365"/>
    <w:rsid w:val="001F280C"/>
    <w:rsid w:val="001F2880"/>
    <w:rsid w:val="001F2883"/>
    <w:rsid w:val="001F345F"/>
    <w:rsid w:val="001F4657"/>
    <w:rsid w:val="001F534E"/>
    <w:rsid w:val="001F539D"/>
    <w:rsid w:val="001F5F64"/>
    <w:rsid w:val="001F6B01"/>
    <w:rsid w:val="001F7683"/>
    <w:rsid w:val="00202198"/>
    <w:rsid w:val="0020231D"/>
    <w:rsid w:val="00203D9C"/>
    <w:rsid w:val="00205906"/>
    <w:rsid w:val="00205938"/>
    <w:rsid w:val="0020620E"/>
    <w:rsid w:val="0020659D"/>
    <w:rsid w:val="002067C1"/>
    <w:rsid w:val="00207123"/>
    <w:rsid w:val="002118B9"/>
    <w:rsid w:val="00211FF6"/>
    <w:rsid w:val="00212007"/>
    <w:rsid w:val="0021248E"/>
    <w:rsid w:val="0021390F"/>
    <w:rsid w:val="002148CC"/>
    <w:rsid w:val="00216921"/>
    <w:rsid w:val="00216AC9"/>
    <w:rsid w:val="0021733F"/>
    <w:rsid w:val="00217691"/>
    <w:rsid w:val="002206A9"/>
    <w:rsid w:val="002211AA"/>
    <w:rsid w:val="002213E4"/>
    <w:rsid w:val="002214D7"/>
    <w:rsid w:val="00222670"/>
    <w:rsid w:val="002226EE"/>
    <w:rsid w:val="00223954"/>
    <w:rsid w:val="00223D24"/>
    <w:rsid w:val="00224F4B"/>
    <w:rsid w:val="00225B04"/>
    <w:rsid w:val="00225B8C"/>
    <w:rsid w:val="00227621"/>
    <w:rsid w:val="0022789C"/>
    <w:rsid w:val="00227EF3"/>
    <w:rsid w:val="002307AA"/>
    <w:rsid w:val="00230D1E"/>
    <w:rsid w:val="002311E2"/>
    <w:rsid w:val="002314A0"/>
    <w:rsid w:val="0023180A"/>
    <w:rsid w:val="00232D31"/>
    <w:rsid w:val="00232EA3"/>
    <w:rsid w:val="00234005"/>
    <w:rsid w:val="0023513F"/>
    <w:rsid w:val="0023606B"/>
    <w:rsid w:val="00236996"/>
    <w:rsid w:val="002407E2"/>
    <w:rsid w:val="00241CBD"/>
    <w:rsid w:val="0024270E"/>
    <w:rsid w:val="00242B90"/>
    <w:rsid w:val="002445AE"/>
    <w:rsid w:val="002450A9"/>
    <w:rsid w:val="00245B4D"/>
    <w:rsid w:val="002465B2"/>
    <w:rsid w:val="00246741"/>
    <w:rsid w:val="00246802"/>
    <w:rsid w:val="00246878"/>
    <w:rsid w:val="0024701B"/>
    <w:rsid w:val="00247106"/>
    <w:rsid w:val="00252DF2"/>
    <w:rsid w:val="002541E7"/>
    <w:rsid w:val="00254B76"/>
    <w:rsid w:val="00256BA7"/>
    <w:rsid w:val="0026041D"/>
    <w:rsid w:val="00261D89"/>
    <w:rsid w:val="002626F7"/>
    <w:rsid w:val="00263037"/>
    <w:rsid w:val="00263AA6"/>
    <w:rsid w:val="00263C7E"/>
    <w:rsid w:val="00264E0B"/>
    <w:rsid w:val="00264F0E"/>
    <w:rsid w:val="00271AB5"/>
    <w:rsid w:val="00272076"/>
    <w:rsid w:val="00272753"/>
    <w:rsid w:val="00281E62"/>
    <w:rsid w:val="002823AB"/>
    <w:rsid w:val="0028307D"/>
    <w:rsid w:val="00284B02"/>
    <w:rsid w:val="00286BFF"/>
    <w:rsid w:val="00286E76"/>
    <w:rsid w:val="0028700F"/>
    <w:rsid w:val="0028797D"/>
    <w:rsid w:val="0028799A"/>
    <w:rsid w:val="00290A18"/>
    <w:rsid w:val="002930D0"/>
    <w:rsid w:val="002934A2"/>
    <w:rsid w:val="0029468A"/>
    <w:rsid w:val="002955B3"/>
    <w:rsid w:val="00296189"/>
    <w:rsid w:val="00296420"/>
    <w:rsid w:val="002A0CAD"/>
    <w:rsid w:val="002A1752"/>
    <w:rsid w:val="002A29D6"/>
    <w:rsid w:val="002A376A"/>
    <w:rsid w:val="002A43A6"/>
    <w:rsid w:val="002A5CAF"/>
    <w:rsid w:val="002A5EAD"/>
    <w:rsid w:val="002B093C"/>
    <w:rsid w:val="002B1905"/>
    <w:rsid w:val="002B1C15"/>
    <w:rsid w:val="002B22D0"/>
    <w:rsid w:val="002B36ED"/>
    <w:rsid w:val="002B55A9"/>
    <w:rsid w:val="002B5C67"/>
    <w:rsid w:val="002B6648"/>
    <w:rsid w:val="002C3AA0"/>
    <w:rsid w:val="002C40AC"/>
    <w:rsid w:val="002C5387"/>
    <w:rsid w:val="002C5B5F"/>
    <w:rsid w:val="002C63BF"/>
    <w:rsid w:val="002D0514"/>
    <w:rsid w:val="002D0C60"/>
    <w:rsid w:val="002D2B75"/>
    <w:rsid w:val="002D3143"/>
    <w:rsid w:val="002D36FA"/>
    <w:rsid w:val="002D4F2B"/>
    <w:rsid w:val="002D7071"/>
    <w:rsid w:val="002D7171"/>
    <w:rsid w:val="002D77BD"/>
    <w:rsid w:val="002E03F2"/>
    <w:rsid w:val="002E08F7"/>
    <w:rsid w:val="002E0FAD"/>
    <w:rsid w:val="002E1E09"/>
    <w:rsid w:val="002E22B8"/>
    <w:rsid w:val="002E37D1"/>
    <w:rsid w:val="002F19E6"/>
    <w:rsid w:val="002F1E7A"/>
    <w:rsid w:val="002F262F"/>
    <w:rsid w:val="002F46DA"/>
    <w:rsid w:val="002F5269"/>
    <w:rsid w:val="002F54A9"/>
    <w:rsid w:val="002F6BEB"/>
    <w:rsid w:val="002F7667"/>
    <w:rsid w:val="002F79CB"/>
    <w:rsid w:val="00300429"/>
    <w:rsid w:val="003015E5"/>
    <w:rsid w:val="003021B0"/>
    <w:rsid w:val="00302D37"/>
    <w:rsid w:val="00304185"/>
    <w:rsid w:val="0030568C"/>
    <w:rsid w:val="0030595B"/>
    <w:rsid w:val="003072C3"/>
    <w:rsid w:val="003103D6"/>
    <w:rsid w:val="00310602"/>
    <w:rsid w:val="00310E26"/>
    <w:rsid w:val="00311DDE"/>
    <w:rsid w:val="00312AD8"/>
    <w:rsid w:val="00312B34"/>
    <w:rsid w:val="00312B6C"/>
    <w:rsid w:val="0031311D"/>
    <w:rsid w:val="00313BB8"/>
    <w:rsid w:val="003154B3"/>
    <w:rsid w:val="003164AD"/>
    <w:rsid w:val="003166E7"/>
    <w:rsid w:val="003175CB"/>
    <w:rsid w:val="00317B6A"/>
    <w:rsid w:val="003206AB"/>
    <w:rsid w:val="0032082C"/>
    <w:rsid w:val="00321C4E"/>
    <w:rsid w:val="003221A6"/>
    <w:rsid w:val="00322E3B"/>
    <w:rsid w:val="00324095"/>
    <w:rsid w:val="00324EA7"/>
    <w:rsid w:val="0032551A"/>
    <w:rsid w:val="00325BF6"/>
    <w:rsid w:val="00325C21"/>
    <w:rsid w:val="003262CA"/>
    <w:rsid w:val="00326992"/>
    <w:rsid w:val="0032747D"/>
    <w:rsid w:val="00330575"/>
    <w:rsid w:val="003349E8"/>
    <w:rsid w:val="00334F42"/>
    <w:rsid w:val="00335353"/>
    <w:rsid w:val="003368E1"/>
    <w:rsid w:val="00336B88"/>
    <w:rsid w:val="0033738E"/>
    <w:rsid w:val="00337FBB"/>
    <w:rsid w:val="00340A71"/>
    <w:rsid w:val="00340CA1"/>
    <w:rsid w:val="00340E1B"/>
    <w:rsid w:val="003411A3"/>
    <w:rsid w:val="003419A1"/>
    <w:rsid w:val="00341F58"/>
    <w:rsid w:val="00342D20"/>
    <w:rsid w:val="00343D40"/>
    <w:rsid w:val="00344870"/>
    <w:rsid w:val="00345CA3"/>
    <w:rsid w:val="003501CC"/>
    <w:rsid w:val="00351284"/>
    <w:rsid w:val="00351BAF"/>
    <w:rsid w:val="00351E0E"/>
    <w:rsid w:val="00353153"/>
    <w:rsid w:val="00353AB1"/>
    <w:rsid w:val="00355626"/>
    <w:rsid w:val="00355F88"/>
    <w:rsid w:val="00356C30"/>
    <w:rsid w:val="00356D0B"/>
    <w:rsid w:val="00356D2D"/>
    <w:rsid w:val="00360714"/>
    <w:rsid w:val="003614A7"/>
    <w:rsid w:val="00361EA5"/>
    <w:rsid w:val="003623F8"/>
    <w:rsid w:val="00362CF4"/>
    <w:rsid w:val="00363C30"/>
    <w:rsid w:val="00363D95"/>
    <w:rsid w:val="00364436"/>
    <w:rsid w:val="003644CE"/>
    <w:rsid w:val="00364F72"/>
    <w:rsid w:val="00366E0D"/>
    <w:rsid w:val="0036702E"/>
    <w:rsid w:val="00367647"/>
    <w:rsid w:val="0036795E"/>
    <w:rsid w:val="00371D19"/>
    <w:rsid w:val="003736C9"/>
    <w:rsid w:val="003747B9"/>
    <w:rsid w:val="00376D40"/>
    <w:rsid w:val="0037756A"/>
    <w:rsid w:val="00377DA9"/>
    <w:rsid w:val="00380D4B"/>
    <w:rsid w:val="00381AB5"/>
    <w:rsid w:val="00382922"/>
    <w:rsid w:val="00383B30"/>
    <w:rsid w:val="00384A23"/>
    <w:rsid w:val="00385443"/>
    <w:rsid w:val="003857CD"/>
    <w:rsid w:val="00385D8E"/>
    <w:rsid w:val="00386504"/>
    <w:rsid w:val="003906A5"/>
    <w:rsid w:val="0039211C"/>
    <w:rsid w:val="00393553"/>
    <w:rsid w:val="00393555"/>
    <w:rsid w:val="003953C9"/>
    <w:rsid w:val="00396F5C"/>
    <w:rsid w:val="003A1713"/>
    <w:rsid w:val="003A399B"/>
    <w:rsid w:val="003A704C"/>
    <w:rsid w:val="003A71C7"/>
    <w:rsid w:val="003B074D"/>
    <w:rsid w:val="003B180D"/>
    <w:rsid w:val="003B269B"/>
    <w:rsid w:val="003B3A45"/>
    <w:rsid w:val="003B3C0D"/>
    <w:rsid w:val="003B4D26"/>
    <w:rsid w:val="003B4E80"/>
    <w:rsid w:val="003B50BA"/>
    <w:rsid w:val="003B57D2"/>
    <w:rsid w:val="003B5D02"/>
    <w:rsid w:val="003B60C1"/>
    <w:rsid w:val="003B6735"/>
    <w:rsid w:val="003B7056"/>
    <w:rsid w:val="003B7795"/>
    <w:rsid w:val="003C0DAF"/>
    <w:rsid w:val="003C2189"/>
    <w:rsid w:val="003C3F81"/>
    <w:rsid w:val="003C6551"/>
    <w:rsid w:val="003C74E7"/>
    <w:rsid w:val="003D0497"/>
    <w:rsid w:val="003D08D2"/>
    <w:rsid w:val="003D202F"/>
    <w:rsid w:val="003D2A63"/>
    <w:rsid w:val="003D35B4"/>
    <w:rsid w:val="003D3FA6"/>
    <w:rsid w:val="003D50B5"/>
    <w:rsid w:val="003E0A80"/>
    <w:rsid w:val="003E2F73"/>
    <w:rsid w:val="003E3785"/>
    <w:rsid w:val="003E5BDF"/>
    <w:rsid w:val="003F0302"/>
    <w:rsid w:val="003F0491"/>
    <w:rsid w:val="003F0FFC"/>
    <w:rsid w:val="003F2820"/>
    <w:rsid w:val="003F372A"/>
    <w:rsid w:val="003F7717"/>
    <w:rsid w:val="00400250"/>
    <w:rsid w:val="004013EC"/>
    <w:rsid w:val="004020D7"/>
    <w:rsid w:val="00402E8B"/>
    <w:rsid w:val="00403EFF"/>
    <w:rsid w:val="00405203"/>
    <w:rsid w:val="004065E8"/>
    <w:rsid w:val="0040677A"/>
    <w:rsid w:val="004106D3"/>
    <w:rsid w:val="00410E0C"/>
    <w:rsid w:val="00411906"/>
    <w:rsid w:val="00411E5C"/>
    <w:rsid w:val="00412274"/>
    <w:rsid w:val="00412424"/>
    <w:rsid w:val="004127F9"/>
    <w:rsid w:val="00412899"/>
    <w:rsid w:val="00413878"/>
    <w:rsid w:val="00415617"/>
    <w:rsid w:val="00415B9E"/>
    <w:rsid w:val="004163B1"/>
    <w:rsid w:val="0041647B"/>
    <w:rsid w:val="00416B42"/>
    <w:rsid w:val="00417158"/>
    <w:rsid w:val="00421397"/>
    <w:rsid w:val="00422314"/>
    <w:rsid w:val="00422618"/>
    <w:rsid w:val="00422EB7"/>
    <w:rsid w:val="00423153"/>
    <w:rsid w:val="0042348F"/>
    <w:rsid w:val="00424580"/>
    <w:rsid w:val="00425A44"/>
    <w:rsid w:val="00425A54"/>
    <w:rsid w:val="00426F11"/>
    <w:rsid w:val="0043013B"/>
    <w:rsid w:val="0043435F"/>
    <w:rsid w:val="0043533A"/>
    <w:rsid w:val="00435551"/>
    <w:rsid w:val="004362C8"/>
    <w:rsid w:val="00440B42"/>
    <w:rsid w:val="00441515"/>
    <w:rsid w:val="00443099"/>
    <w:rsid w:val="00443C19"/>
    <w:rsid w:val="00443CC4"/>
    <w:rsid w:val="00445D57"/>
    <w:rsid w:val="00446193"/>
    <w:rsid w:val="00446576"/>
    <w:rsid w:val="004469ED"/>
    <w:rsid w:val="0044743E"/>
    <w:rsid w:val="004500CB"/>
    <w:rsid w:val="0045098E"/>
    <w:rsid w:val="00451179"/>
    <w:rsid w:val="00451BBB"/>
    <w:rsid w:val="00452522"/>
    <w:rsid w:val="004528D6"/>
    <w:rsid w:val="00452DC3"/>
    <w:rsid w:val="004538EE"/>
    <w:rsid w:val="00454769"/>
    <w:rsid w:val="004564AC"/>
    <w:rsid w:val="00456530"/>
    <w:rsid w:val="00457091"/>
    <w:rsid w:val="00457B72"/>
    <w:rsid w:val="00462791"/>
    <w:rsid w:val="00463018"/>
    <w:rsid w:val="00463585"/>
    <w:rsid w:val="004639A0"/>
    <w:rsid w:val="00465EDB"/>
    <w:rsid w:val="0046743B"/>
    <w:rsid w:val="004704DE"/>
    <w:rsid w:val="00470557"/>
    <w:rsid w:val="0047175E"/>
    <w:rsid w:val="00471D07"/>
    <w:rsid w:val="00471EBB"/>
    <w:rsid w:val="00472D36"/>
    <w:rsid w:val="00474764"/>
    <w:rsid w:val="0047523F"/>
    <w:rsid w:val="0047609B"/>
    <w:rsid w:val="0047651E"/>
    <w:rsid w:val="00476595"/>
    <w:rsid w:val="004770ED"/>
    <w:rsid w:val="0047753A"/>
    <w:rsid w:val="00480F07"/>
    <w:rsid w:val="00481FC3"/>
    <w:rsid w:val="004820BE"/>
    <w:rsid w:val="00483E6D"/>
    <w:rsid w:val="0048598A"/>
    <w:rsid w:val="00485F5D"/>
    <w:rsid w:val="004861EB"/>
    <w:rsid w:val="004864D9"/>
    <w:rsid w:val="00486F5F"/>
    <w:rsid w:val="00487CE3"/>
    <w:rsid w:val="004905A1"/>
    <w:rsid w:val="00490F8D"/>
    <w:rsid w:val="00491BA4"/>
    <w:rsid w:val="0049208D"/>
    <w:rsid w:val="00492375"/>
    <w:rsid w:val="00493D5D"/>
    <w:rsid w:val="00494444"/>
    <w:rsid w:val="00495227"/>
    <w:rsid w:val="00496271"/>
    <w:rsid w:val="00496A64"/>
    <w:rsid w:val="00496D11"/>
    <w:rsid w:val="0049752E"/>
    <w:rsid w:val="004A0C76"/>
    <w:rsid w:val="004A1074"/>
    <w:rsid w:val="004A136C"/>
    <w:rsid w:val="004A380C"/>
    <w:rsid w:val="004A3FCF"/>
    <w:rsid w:val="004A555E"/>
    <w:rsid w:val="004A6AD2"/>
    <w:rsid w:val="004A73A9"/>
    <w:rsid w:val="004A7FB0"/>
    <w:rsid w:val="004B2324"/>
    <w:rsid w:val="004B244C"/>
    <w:rsid w:val="004B37E9"/>
    <w:rsid w:val="004B42A0"/>
    <w:rsid w:val="004B50AD"/>
    <w:rsid w:val="004B5333"/>
    <w:rsid w:val="004B64AB"/>
    <w:rsid w:val="004C094F"/>
    <w:rsid w:val="004C0B76"/>
    <w:rsid w:val="004C2686"/>
    <w:rsid w:val="004C3634"/>
    <w:rsid w:val="004C488D"/>
    <w:rsid w:val="004C53AB"/>
    <w:rsid w:val="004C5B4B"/>
    <w:rsid w:val="004C6E4E"/>
    <w:rsid w:val="004D4671"/>
    <w:rsid w:val="004D52B4"/>
    <w:rsid w:val="004D59AD"/>
    <w:rsid w:val="004D6C55"/>
    <w:rsid w:val="004D7B42"/>
    <w:rsid w:val="004E11ED"/>
    <w:rsid w:val="004E1CD6"/>
    <w:rsid w:val="004E2B4B"/>
    <w:rsid w:val="004E5E8C"/>
    <w:rsid w:val="004E6903"/>
    <w:rsid w:val="004E6EF4"/>
    <w:rsid w:val="004E78E6"/>
    <w:rsid w:val="004F019D"/>
    <w:rsid w:val="004F073B"/>
    <w:rsid w:val="004F2002"/>
    <w:rsid w:val="004F23BB"/>
    <w:rsid w:val="004F243A"/>
    <w:rsid w:val="004F2B82"/>
    <w:rsid w:val="004F31C1"/>
    <w:rsid w:val="004F494D"/>
    <w:rsid w:val="004F7114"/>
    <w:rsid w:val="004F7359"/>
    <w:rsid w:val="004F7AE3"/>
    <w:rsid w:val="00503ADC"/>
    <w:rsid w:val="00503BE2"/>
    <w:rsid w:val="00505321"/>
    <w:rsid w:val="005078C7"/>
    <w:rsid w:val="00507B00"/>
    <w:rsid w:val="00510F0D"/>
    <w:rsid w:val="0051190D"/>
    <w:rsid w:val="00512A9E"/>
    <w:rsid w:val="00513A99"/>
    <w:rsid w:val="0051468B"/>
    <w:rsid w:val="005146AA"/>
    <w:rsid w:val="005162E0"/>
    <w:rsid w:val="00516C6F"/>
    <w:rsid w:val="00517265"/>
    <w:rsid w:val="0052094F"/>
    <w:rsid w:val="00522264"/>
    <w:rsid w:val="00522656"/>
    <w:rsid w:val="005235DE"/>
    <w:rsid w:val="00523DC3"/>
    <w:rsid w:val="005245D4"/>
    <w:rsid w:val="0052466C"/>
    <w:rsid w:val="00525106"/>
    <w:rsid w:val="005267A3"/>
    <w:rsid w:val="00527EFD"/>
    <w:rsid w:val="005300A9"/>
    <w:rsid w:val="00532963"/>
    <w:rsid w:val="00533C63"/>
    <w:rsid w:val="005377CD"/>
    <w:rsid w:val="00537B39"/>
    <w:rsid w:val="0054072B"/>
    <w:rsid w:val="00543159"/>
    <w:rsid w:val="0054405A"/>
    <w:rsid w:val="00545337"/>
    <w:rsid w:val="00545C92"/>
    <w:rsid w:val="005463BA"/>
    <w:rsid w:val="005508ED"/>
    <w:rsid w:val="00551AE9"/>
    <w:rsid w:val="00551CC6"/>
    <w:rsid w:val="0055575B"/>
    <w:rsid w:val="00555793"/>
    <w:rsid w:val="00557916"/>
    <w:rsid w:val="00560CB1"/>
    <w:rsid w:val="00560E1C"/>
    <w:rsid w:val="00561382"/>
    <w:rsid w:val="00561688"/>
    <w:rsid w:val="00561753"/>
    <w:rsid w:val="0056192E"/>
    <w:rsid w:val="00561A52"/>
    <w:rsid w:val="00563542"/>
    <w:rsid w:val="00563A29"/>
    <w:rsid w:val="005644A1"/>
    <w:rsid w:val="00566FBA"/>
    <w:rsid w:val="00570E84"/>
    <w:rsid w:val="0057346B"/>
    <w:rsid w:val="00573499"/>
    <w:rsid w:val="00573DFC"/>
    <w:rsid w:val="00574092"/>
    <w:rsid w:val="005744CC"/>
    <w:rsid w:val="00575A2E"/>
    <w:rsid w:val="005763BB"/>
    <w:rsid w:val="005772CA"/>
    <w:rsid w:val="00580143"/>
    <w:rsid w:val="00580811"/>
    <w:rsid w:val="005819B8"/>
    <w:rsid w:val="00581B88"/>
    <w:rsid w:val="00581EA1"/>
    <w:rsid w:val="005832EF"/>
    <w:rsid w:val="00583ADB"/>
    <w:rsid w:val="00583C4C"/>
    <w:rsid w:val="00585FCF"/>
    <w:rsid w:val="00586BA6"/>
    <w:rsid w:val="00587A90"/>
    <w:rsid w:val="00590213"/>
    <w:rsid w:val="00590670"/>
    <w:rsid w:val="00592185"/>
    <w:rsid w:val="0059258F"/>
    <w:rsid w:val="00592601"/>
    <w:rsid w:val="00593ACF"/>
    <w:rsid w:val="005942D8"/>
    <w:rsid w:val="00595605"/>
    <w:rsid w:val="005962EF"/>
    <w:rsid w:val="005A1C54"/>
    <w:rsid w:val="005A3A44"/>
    <w:rsid w:val="005A3CFB"/>
    <w:rsid w:val="005A413C"/>
    <w:rsid w:val="005A4170"/>
    <w:rsid w:val="005A4F22"/>
    <w:rsid w:val="005A6E82"/>
    <w:rsid w:val="005B0BBB"/>
    <w:rsid w:val="005B0D8C"/>
    <w:rsid w:val="005B2744"/>
    <w:rsid w:val="005B3B3C"/>
    <w:rsid w:val="005B3E51"/>
    <w:rsid w:val="005B3FBE"/>
    <w:rsid w:val="005B437D"/>
    <w:rsid w:val="005B4A0C"/>
    <w:rsid w:val="005B5423"/>
    <w:rsid w:val="005B5579"/>
    <w:rsid w:val="005B6CF4"/>
    <w:rsid w:val="005B6EAD"/>
    <w:rsid w:val="005B72FC"/>
    <w:rsid w:val="005B7CCF"/>
    <w:rsid w:val="005C0F0E"/>
    <w:rsid w:val="005C27B7"/>
    <w:rsid w:val="005C2D79"/>
    <w:rsid w:val="005C3660"/>
    <w:rsid w:val="005C4B08"/>
    <w:rsid w:val="005C5CB8"/>
    <w:rsid w:val="005C5E79"/>
    <w:rsid w:val="005C73CC"/>
    <w:rsid w:val="005C76DE"/>
    <w:rsid w:val="005C7700"/>
    <w:rsid w:val="005D0DA1"/>
    <w:rsid w:val="005D151E"/>
    <w:rsid w:val="005D2230"/>
    <w:rsid w:val="005D33FA"/>
    <w:rsid w:val="005D3564"/>
    <w:rsid w:val="005D41CB"/>
    <w:rsid w:val="005D78A4"/>
    <w:rsid w:val="005E03DA"/>
    <w:rsid w:val="005E0583"/>
    <w:rsid w:val="005E0A21"/>
    <w:rsid w:val="005E152A"/>
    <w:rsid w:val="005E161D"/>
    <w:rsid w:val="005E1B4D"/>
    <w:rsid w:val="005E2CC4"/>
    <w:rsid w:val="005E30D2"/>
    <w:rsid w:val="005E3400"/>
    <w:rsid w:val="005E39E9"/>
    <w:rsid w:val="005E3EEA"/>
    <w:rsid w:val="005E4705"/>
    <w:rsid w:val="005E6852"/>
    <w:rsid w:val="005E6F96"/>
    <w:rsid w:val="005E7AFE"/>
    <w:rsid w:val="005F0213"/>
    <w:rsid w:val="005F3442"/>
    <w:rsid w:val="005F3C81"/>
    <w:rsid w:val="005F4D2B"/>
    <w:rsid w:val="005F58B4"/>
    <w:rsid w:val="005F6CDC"/>
    <w:rsid w:val="005F7049"/>
    <w:rsid w:val="0060003A"/>
    <w:rsid w:val="006005DB"/>
    <w:rsid w:val="00601888"/>
    <w:rsid w:val="006030B0"/>
    <w:rsid w:val="00603E91"/>
    <w:rsid w:val="00606C55"/>
    <w:rsid w:val="00606D8B"/>
    <w:rsid w:val="00607BAC"/>
    <w:rsid w:val="00611068"/>
    <w:rsid w:val="0061186F"/>
    <w:rsid w:val="00612094"/>
    <w:rsid w:val="006125DD"/>
    <w:rsid w:val="00613899"/>
    <w:rsid w:val="00613E9A"/>
    <w:rsid w:val="006175B3"/>
    <w:rsid w:val="00617950"/>
    <w:rsid w:val="00617B53"/>
    <w:rsid w:val="00617B59"/>
    <w:rsid w:val="00617C55"/>
    <w:rsid w:val="00617DD7"/>
    <w:rsid w:val="00621E5A"/>
    <w:rsid w:val="0062239D"/>
    <w:rsid w:val="00622723"/>
    <w:rsid w:val="00623339"/>
    <w:rsid w:val="006244A7"/>
    <w:rsid w:val="00625183"/>
    <w:rsid w:val="006255BF"/>
    <w:rsid w:val="0062610E"/>
    <w:rsid w:val="006273C2"/>
    <w:rsid w:val="0063006A"/>
    <w:rsid w:val="0063073B"/>
    <w:rsid w:val="00631CEC"/>
    <w:rsid w:val="006339D4"/>
    <w:rsid w:val="00633ECA"/>
    <w:rsid w:val="00634230"/>
    <w:rsid w:val="00635249"/>
    <w:rsid w:val="0063721F"/>
    <w:rsid w:val="00637BFE"/>
    <w:rsid w:val="0064133B"/>
    <w:rsid w:val="00641F1D"/>
    <w:rsid w:val="00643248"/>
    <w:rsid w:val="00644303"/>
    <w:rsid w:val="0064438A"/>
    <w:rsid w:val="006454BE"/>
    <w:rsid w:val="0064626A"/>
    <w:rsid w:val="006477C2"/>
    <w:rsid w:val="00650BFA"/>
    <w:rsid w:val="00650F0B"/>
    <w:rsid w:val="006510C2"/>
    <w:rsid w:val="00651C1A"/>
    <w:rsid w:val="00652AD3"/>
    <w:rsid w:val="0065359C"/>
    <w:rsid w:val="00654E39"/>
    <w:rsid w:val="00655945"/>
    <w:rsid w:val="00655E4A"/>
    <w:rsid w:val="00657538"/>
    <w:rsid w:val="00660A7A"/>
    <w:rsid w:val="006614FC"/>
    <w:rsid w:val="00661832"/>
    <w:rsid w:val="00661B7C"/>
    <w:rsid w:val="006621F3"/>
    <w:rsid w:val="00662325"/>
    <w:rsid w:val="006626B0"/>
    <w:rsid w:val="00662B1E"/>
    <w:rsid w:val="00664019"/>
    <w:rsid w:val="00664428"/>
    <w:rsid w:val="00665118"/>
    <w:rsid w:val="00666E34"/>
    <w:rsid w:val="006673F2"/>
    <w:rsid w:val="0066768A"/>
    <w:rsid w:val="00670519"/>
    <w:rsid w:val="00672506"/>
    <w:rsid w:val="0067392E"/>
    <w:rsid w:val="00675866"/>
    <w:rsid w:val="00675FA5"/>
    <w:rsid w:val="00681329"/>
    <w:rsid w:val="00681D6E"/>
    <w:rsid w:val="00682C21"/>
    <w:rsid w:val="00683510"/>
    <w:rsid w:val="0068501F"/>
    <w:rsid w:val="006858C5"/>
    <w:rsid w:val="00686300"/>
    <w:rsid w:val="006875F4"/>
    <w:rsid w:val="00687AD9"/>
    <w:rsid w:val="006903BE"/>
    <w:rsid w:val="006904E1"/>
    <w:rsid w:val="00691904"/>
    <w:rsid w:val="00691C6E"/>
    <w:rsid w:val="00693594"/>
    <w:rsid w:val="00694463"/>
    <w:rsid w:val="006944D9"/>
    <w:rsid w:val="00694512"/>
    <w:rsid w:val="00694F50"/>
    <w:rsid w:val="0069592F"/>
    <w:rsid w:val="006959D1"/>
    <w:rsid w:val="00695DAE"/>
    <w:rsid w:val="00696604"/>
    <w:rsid w:val="00696619"/>
    <w:rsid w:val="006A09ED"/>
    <w:rsid w:val="006A1C72"/>
    <w:rsid w:val="006A2B2F"/>
    <w:rsid w:val="006A332B"/>
    <w:rsid w:val="006A3DC3"/>
    <w:rsid w:val="006A4D80"/>
    <w:rsid w:val="006A60E4"/>
    <w:rsid w:val="006A7107"/>
    <w:rsid w:val="006A79A7"/>
    <w:rsid w:val="006A7B6C"/>
    <w:rsid w:val="006B00BF"/>
    <w:rsid w:val="006B01B5"/>
    <w:rsid w:val="006B0BAC"/>
    <w:rsid w:val="006B1580"/>
    <w:rsid w:val="006B1C9D"/>
    <w:rsid w:val="006B2F57"/>
    <w:rsid w:val="006B3638"/>
    <w:rsid w:val="006B5594"/>
    <w:rsid w:val="006B59AD"/>
    <w:rsid w:val="006B59D5"/>
    <w:rsid w:val="006B5B28"/>
    <w:rsid w:val="006B63D6"/>
    <w:rsid w:val="006B6AD7"/>
    <w:rsid w:val="006B6D92"/>
    <w:rsid w:val="006B6F2E"/>
    <w:rsid w:val="006B7E7A"/>
    <w:rsid w:val="006C074E"/>
    <w:rsid w:val="006C123B"/>
    <w:rsid w:val="006C2F2D"/>
    <w:rsid w:val="006C3344"/>
    <w:rsid w:val="006C3915"/>
    <w:rsid w:val="006C3F6E"/>
    <w:rsid w:val="006C6092"/>
    <w:rsid w:val="006C66B9"/>
    <w:rsid w:val="006C7290"/>
    <w:rsid w:val="006D0324"/>
    <w:rsid w:val="006D0651"/>
    <w:rsid w:val="006D20D1"/>
    <w:rsid w:val="006D2246"/>
    <w:rsid w:val="006D2C97"/>
    <w:rsid w:val="006D442C"/>
    <w:rsid w:val="006D5B57"/>
    <w:rsid w:val="006D63FA"/>
    <w:rsid w:val="006D6CF9"/>
    <w:rsid w:val="006D712D"/>
    <w:rsid w:val="006E0FDF"/>
    <w:rsid w:val="006E22A8"/>
    <w:rsid w:val="006E33A2"/>
    <w:rsid w:val="006E500B"/>
    <w:rsid w:val="006E5BF2"/>
    <w:rsid w:val="006E6707"/>
    <w:rsid w:val="006E685E"/>
    <w:rsid w:val="006E6CC5"/>
    <w:rsid w:val="006E6FC4"/>
    <w:rsid w:val="006E7E5C"/>
    <w:rsid w:val="006E7EEA"/>
    <w:rsid w:val="006F0CF9"/>
    <w:rsid w:val="006F0F7B"/>
    <w:rsid w:val="006F1F8D"/>
    <w:rsid w:val="006F2DFC"/>
    <w:rsid w:val="006F3B0C"/>
    <w:rsid w:val="006F5E82"/>
    <w:rsid w:val="006F6477"/>
    <w:rsid w:val="006F6B81"/>
    <w:rsid w:val="006F76FC"/>
    <w:rsid w:val="006F7C44"/>
    <w:rsid w:val="00703930"/>
    <w:rsid w:val="00703D3E"/>
    <w:rsid w:val="0070500B"/>
    <w:rsid w:val="00710442"/>
    <w:rsid w:val="00711217"/>
    <w:rsid w:val="00711ADC"/>
    <w:rsid w:val="00713CF0"/>
    <w:rsid w:val="00714B23"/>
    <w:rsid w:val="00714EA4"/>
    <w:rsid w:val="00714F48"/>
    <w:rsid w:val="007155F7"/>
    <w:rsid w:val="00715784"/>
    <w:rsid w:val="00716B1D"/>
    <w:rsid w:val="007174EA"/>
    <w:rsid w:val="00717846"/>
    <w:rsid w:val="007203A8"/>
    <w:rsid w:val="00720A19"/>
    <w:rsid w:val="00720EBF"/>
    <w:rsid w:val="0072298B"/>
    <w:rsid w:val="00722AFC"/>
    <w:rsid w:val="00722F00"/>
    <w:rsid w:val="0072323A"/>
    <w:rsid w:val="00723A5E"/>
    <w:rsid w:val="00725151"/>
    <w:rsid w:val="00726B05"/>
    <w:rsid w:val="00730C27"/>
    <w:rsid w:val="00730F19"/>
    <w:rsid w:val="0073198B"/>
    <w:rsid w:val="00731F3F"/>
    <w:rsid w:val="00733527"/>
    <w:rsid w:val="00734008"/>
    <w:rsid w:val="007363D5"/>
    <w:rsid w:val="00742F72"/>
    <w:rsid w:val="007439DC"/>
    <w:rsid w:val="00745032"/>
    <w:rsid w:val="00745B77"/>
    <w:rsid w:val="00745F85"/>
    <w:rsid w:val="00746453"/>
    <w:rsid w:val="00747129"/>
    <w:rsid w:val="00747F02"/>
    <w:rsid w:val="007505D4"/>
    <w:rsid w:val="00750CCD"/>
    <w:rsid w:val="00750DB5"/>
    <w:rsid w:val="00750EA7"/>
    <w:rsid w:val="0075132D"/>
    <w:rsid w:val="00751720"/>
    <w:rsid w:val="00751D9F"/>
    <w:rsid w:val="00752926"/>
    <w:rsid w:val="00752A38"/>
    <w:rsid w:val="00752C29"/>
    <w:rsid w:val="00753C5B"/>
    <w:rsid w:val="00753E64"/>
    <w:rsid w:val="00753E80"/>
    <w:rsid w:val="00754527"/>
    <w:rsid w:val="00754C62"/>
    <w:rsid w:val="00755040"/>
    <w:rsid w:val="00755BE3"/>
    <w:rsid w:val="00760470"/>
    <w:rsid w:val="0076263C"/>
    <w:rsid w:val="00763A8B"/>
    <w:rsid w:val="007654E9"/>
    <w:rsid w:val="007663E0"/>
    <w:rsid w:val="00766753"/>
    <w:rsid w:val="00766982"/>
    <w:rsid w:val="00766C3F"/>
    <w:rsid w:val="00766CE4"/>
    <w:rsid w:val="00767AB9"/>
    <w:rsid w:val="00767C89"/>
    <w:rsid w:val="00770104"/>
    <w:rsid w:val="0077138C"/>
    <w:rsid w:val="0077199D"/>
    <w:rsid w:val="00771D21"/>
    <w:rsid w:val="00772459"/>
    <w:rsid w:val="00772C10"/>
    <w:rsid w:val="00774076"/>
    <w:rsid w:val="00774CC6"/>
    <w:rsid w:val="00774F34"/>
    <w:rsid w:val="00775348"/>
    <w:rsid w:val="007767EB"/>
    <w:rsid w:val="007771F2"/>
    <w:rsid w:val="00780F3F"/>
    <w:rsid w:val="00783185"/>
    <w:rsid w:val="00785EC8"/>
    <w:rsid w:val="00786371"/>
    <w:rsid w:val="00786D98"/>
    <w:rsid w:val="007877E0"/>
    <w:rsid w:val="00790682"/>
    <w:rsid w:val="007907E4"/>
    <w:rsid w:val="007908D4"/>
    <w:rsid w:val="00790B00"/>
    <w:rsid w:val="00792233"/>
    <w:rsid w:val="0079320C"/>
    <w:rsid w:val="00793ACD"/>
    <w:rsid w:val="007949C2"/>
    <w:rsid w:val="00795692"/>
    <w:rsid w:val="007966EA"/>
    <w:rsid w:val="007970D7"/>
    <w:rsid w:val="007A1480"/>
    <w:rsid w:val="007A179F"/>
    <w:rsid w:val="007A30F4"/>
    <w:rsid w:val="007A4789"/>
    <w:rsid w:val="007A6487"/>
    <w:rsid w:val="007B00AB"/>
    <w:rsid w:val="007B1080"/>
    <w:rsid w:val="007B279D"/>
    <w:rsid w:val="007B2B13"/>
    <w:rsid w:val="007B4A65"/>
    <w:rsid w:val="007B613E"/>
    <w:rsid w:val="007B7481"/>
    <w:rsid w:val="007C0262"/>
    <w:rsid w:val="007C0A53"/>
    <w:rsid w:val="007C1A25"/>
    <w:rsid w:val="007C32A1"/>
    <w:rsid w:val="007C4895"/>
    <w:rsid w:val="007C4B6C"/>
    <w:rsid w:val="007C50E0"/>
    <w:rsid w:val="007C5335"/>
    <w:rsid w:val="007C78B1"/>
    <w:rsid w:val="007D0275"/>
    <w:rsid w:val="007D1352"/>
    <w:rsid w:val="007D18F6"/>
    <w:rsid w:val="007D20E9"/>
    <w:rsid w:val="007D2A3D"/>
    <w:rsid w:val="007D2E55"/>
    <w:rsid w:val="007D2E90"/>
    <w:rsid w:val="007D3B0F"/>
    <w:rsid w:val="007D3EE2"/>
    <w:rsid w:val="007D4095"/>
    <w:rsid w:val="007D4A8E"/>
    <w:rsid w:val="007D6060"/>
    <w:rsid w:val="007D6382"/>
    <w:rsid w:val="007D729C"/>
    <w:rsid w:val="007E083D"/>
    <w:rsid w:val="007E0908"/>
    <w:rsid w:val="007E2826"/>
    <w:rsid w:val="007E5986"/>
    <w:rsid w:val="007E5CEA"/>
    <w:rsid w:val="007E6437"/>
    <w:rsid w:val="007E6ECA"/>
    <w:rsid w:val="007E7D53"/>
    <w:rsid w:val="007F0E02"/>
    <w:rsid w:val="007F3565"/>
    <w:rsid w:val="007F360C"/>
    <w:rsid w:val="007F549C"/>
    <w:rsid w:val="007F580E"/>
    <w:rsid w:val="007F5B87"/>
    <w:rsid w:val="007F5DAE"/>
    <w:rsid w:val="007F6605"/>
    <w:rsid w:val="007F7DA3"/>
    <w:rsid w:val="00800A55"/>
    <w:rsid w:val="00801808"/>
    <w:rsid w:val="00801C78"/>
    <w:rsid w:val="00802B32"/>
    <w:rsid w:val="00802BD6"/>
    <w:rsid w:val="00802D2F"/>
    <w:rsid w:val="0080365F"/>
    <w:rsid w:val="008042D4"/>
    <w:rsid w:val="00804424"/>
    <w:rsid w:val="008045E6"/>
    <w:rsid w:val="008046D8"/>
    <w:rsid w:val="00805113"/>
    <w:rsid w:val="00805ED6"/>
    <w:rsid w:val="0080673E"/>
    <w:rsid w:val="00806D96"/>
    <w:rsid w:val="008076EF"/>
    <w:rsid w:val="008077F5"/>
    <w:rsid w:val="00807DCB"/>
    <w:rsid w:val="00810532"/>
    <w:rsid w:val="008106F9"/>
    <w:rsid w:val="00811407"/>
    <w:rsid w:val="00811410"/>
    <w:rsid w:val="00812033"/>
    <w:rsid w:val="00812357"/>
    <w:rsid w:val="00812D6C"/>
    <w:rsid w:val="0081341E"/>
    <w:rsid w:val="00815BE7"/>
    <w:rsid w:val="0081754B"/>
    <w:rsid w:val="0082051E"/>
    <w:rsid w:val="00820C7E"/>
    <w:rsid w:val="00823ECA"/>
    <w:rsid w:val="00825552"/>
    <w:rsid w:val="00825753"/>
    <w:rsid w:val="0082597F"/>
    <w:rsid w:val="00825E8B"/>
    <w:rsid w:val="008270B9"/>
    <w:rsid w:val="00830318"/>
    <w:rsid w:val="008326D3"/>
    <w:rsid w:val="00834F58"/>
    <w:rsid w:val="00834F99"/>
    <w:rsid w:val="00835DF3"/>
    <w:rsid w:val="008362AB"/>
    <w:rsid w:val="008366FD"/>
    <w:rsid w:val="00837457"/>
    <w:rsid w:val="00837BD7"/>
    <w:rsid w:val="008416DA"/>
    <w:rsid w:val="008437D5"/>
    <w:rsid w:val="00843D23"/>
    <w:rsid w:val="0084450C"/>
    <w:rsid w:val="0084641A"/>
    <w:rsid w:val="00846428"/>
    <w:rsid w:val="00846A39"/>
    <w:rsid w:val="00846C5A"/>
    <w:rsid w:val="00847153"/>
    <w:rsid w:val="0085217E"/>
    <w:rsid w:val="008528FC"/>
    <w:rsid w:val="008537CF"/>
    <w:rsid w:val="008540A4"/>
    <w:rsid w:val="00855EA2"/>
    <w:rsid w:val="0085656A"/>
    <w:rsid w:val="00860C2F"/>
    <w:rsid w:val="00860E6A"/>
    <w:rsid w:val="00861249"/>
    <w:rsid w:val="0086407A"/>
    <w:rsid w:val="008653DC"/>
    <w:rsid w:val="008656DF"/>
    <w:rsid w:val="00865BEB"/>
    <w:rsid w:val="00865C29"/>
    <w:rsid w:val="008670AC"/>
    <w:rsid w:val="00867EC4"/>
    <w:rsid w:val="008722B4"/>
    <w:rsid w:val="00873296"/>
    <w:rsid w:val="008759BD"/>
    <w:rsid w:val="0087647A"/>
    <w:rsid w:val="00876688"/>
    <w:rsid w:val="008766D9"/>
    <w:rsid w:val="008769E4"/>
    <w:rsid w:val="008803CE"/>
    <w:rsid w:val="0088113B"/>
    <w:rsid w:val="00881978"/>
    <w:rsid w:val="00881C3F"/>
    <w:rsid w:val="00881C9D"/>
    <w:rsid w:val="00881F88"/>
    <w:rsid w:val="0088324F"/>
    <w:rsid w:val="008832A4"/>
    <w:rsid w:val="008840B1"/>
    <w:rsid w:val="0088438C"/>
    <w:rsid w:val="00884CF2"/>
    <w:rsid w:val="00885F67"/>
    <w:rsid w:val="00886269"/>
    <w:rsid w:val="00886883"/>
    <w:rsid w:val="0089174C"/>
    <w:rsid w:val="0089286C"/>
    <w:rsid w:val="00893062"/>
    <w:rsid w:val="008933BD"/>
    <w:rsid w:val="0089528B"/>
    <w:rsid w:val="00897064"/>
    <w:rsid w:val="008A072F"/>
    <w:rsid w:val="008A3FEB"/>
    <w:rsid w:val="008A4D4D"/>
    <w:rsid w:val="008A5B3A"/>
    <w:rsid w:val="008A62A5"/>
    <w:rsid w:val="008A6612"/>
    <w:rsid w:val="008A6822"/>
    <w:rsid w:val="008A695E"/>
    <w:rsid w:val="008A7C5E"/>
    <w:rsid w:val="008B0276"/>
    <w:rsid w:val="008B06B2"/>
    <w:rsid w:val="008B2E55"/>
    <w:rsid w:val="008B2FB1"/>
    <w:rsid w:val="008B3DE7"/>
    <w:rsid w:val="008B4001"/>
    <w:rsid w:val="008B41A7"/>
    <w:rsid w:val="008B7308"/>
    <w:rsid w:val="008B742F"/>
    <w:rsid w:val="008B7DD7"/>
    <w:rsid w:val="008C01F8"/>
    <w:rsid w:val="008C0780"/>
    <w:rsid w:val="008C0B54"/>
    <w:rsid w:val="008C1230"/>
    <w:rsid w:val="008C1968"/>
    <w:rsid w:val="008C2D4B"/>
    <w:rsid w:val="008C2DFB"/>
    <w:rsid w:val="008C306D"/>
    <w:rsid w:val="008C3F1E"/>
    <w:rsid w:val="008C4506"/>
    <w:rsid w:val="008C48D5"/>
    <w:rsid w:val="008C7CFC"/>
    <w:rsid w:val="008D1C82"/>
    <w:rsid w:val="008D2538"/>
    <w:rsid w:val="008D2F18"/>
    <w:rsid w:val="008D35E7"/>
    <w:rsid w:val="008D45DC"/>
    <w:rsid w:val="008D5097"/>
    <w:rsid w:val="008D5F33"/>
    <w:rsid w:val="008D60D2"/>
    <w:rsid w:val="008D6471"/>
    <w:rsid w:val="008D6E59"/>
    <w:rsid w:val="008D7113"/>
    <w:rsid w:val="008D7314"/>
    <w:rsid w:val="008E00DA"/>
    <w:rsid w:val="008E055D"/>
    <w:rsid w:val="008E127F"/>
    <w:rsid w:val="008E14FA"/>
    <w:rsid w:val="008E31AB"/>
    <w:rsid w:val="008E3F87"/>
    <w:rsid w:val="008E503E"/>
    <w:rsid w:val="008E5957"/>
    <w:rsid w:val="008E66FA"/>
    <w:rsid w:val="008E75BC"/>
    <w:rsid w:val="008E75E5"/>
    <w:rsid w:val="008E78BF"/>
    <w:rsid w:val="008F1B59"/>
    <w:rsid w:val="008F1D76"/>
    <w:rsid w:val="008F22EF"/>
    <w:rsid w:val="008F23FA"/>
    <w:rsid w:val="008F252D"/>
    <w:rsid w:val="008F32CB"/>
    <w:rsid w:val="008F34B1"/>
    <w:rsid w:val="008F4B73"/>
    <w:rsid w:val="008F5A86"/>
    <w:rsid w:val="008F6264"/>
    <w:rsid w:val="00900A4A"/>
    <w:rsid w:val="0090289A"/>
    <w:rsid w:val="009043B3"/>
    <w:rsid w:val="0090479B"/>
    <w:rsid w:val="00904A8C"/>
    <w:rsid w:val="009067CE"/>
    <w:rsid w:val="00907388"/>
    <w:rsid w:val="00907E9A"/>
    <w:rsid w:val="0091012F"/>
    <w:rsid w:val="009132B5"/>
    <w:rsid w:val="009139E7"/>
    <w:rsid w:val="00914468"/>
    <w:rsid w:val="0091451B"/>
    <w:rsid w:val="00916352"/>
    <w:rsid w:val="00916B5A"/>
    <w:rsid w:val="0092297E"/>
    <w:rsid w:val="009231F9"/>
    <w:rsid w:val="009243B3"/>
    <w:rsid w:val="009266CD"/>
    <w:rsid w:val="009301ED"/>
    <w:rsid w:val="00930A3C"/>
    <w:rsid w:val="00931F02"/>
    <w:rsid w:val="0093359A"/>
    <w:rsid w:val="00934EC7"/>
    <w:rsid w:val="00936CE8"/>
    <w:rsid w:val="00937749"/>
    <w:rsid w:val="00942836"/>
    <w:rsid w:val="00943183"/>
    <w:rsid w:val="00946829"/>
    <w:rsid w:val="00946975"/>
    <w:rsid w:val="00946A3B"/>
    <w:rsid w:val="009500E1"/>
    <w:rsid w:val="00951066"/>
    <w:rsid w:val="00951189"/>
    <w:rsid w:val="009515A2"/>
    <w:rsid w:val="00953E01"/>
    <w:rsid w:val="0095483C"/>
    <w:rsid w:val="00954FB3"/>
    <w:rsid w:val="00955498"/>
    <w:rsid w:val="009559A4"/>
    <w:rsid w:val="00956054"/>
    <w:rsid w:val="00956224"/>
    <w:rsid w:val="00956FA3"/>
    <w:rsid w:val="00957BDA"/>
    <w:rsid w:val="009613C3"/>
    <w:rsid w:val="00962127"/>
    <w:rsid w:val="00962263"/>
    <w:rsid w:val="00963024"/>
    <w:rsid w:val="009630BF"/>
    <w:rsid w:val="009633A3"/>
    <w:rsid w:val="00966E40"/>
    <w:rsid w:val="0097189E"/>
    <w:rsid w:val="00972E34"/>
    <w:rsid w:val="00973FF4"/>
    <w:rsid w:val="00975AE7"/>
    <w:rsid w:val="00975B67"/>
    <w:rsid w:val="00976CD0"/>
    <w:rsid w:val="00977382"/>
    <w:rsid w:val="00977749"/>
    <w:rsid w:val="00977982"/>
    <w:rsid w:val="009810F0"/>
    <w:rsid w:val="00982195"/>
    <w:rsid w:val="00983CDF"/>
    <w:rsid w:val="00983D9F"/>
    <w:rsid w:val="0098578E"/>
    <w:rsid w:val="00987009"/>
    <w:rsid w:val="00987A6D"/>
    <w:rsid w:val="00990D42"/>
    <w:rsid w:val="0099547B"/>
    <w:rsid w:val="00995CD5"/>
    <w:rsid w:val="009966FD"/>
    <w:rsid w:val="009A08BC"/>
    <w:rsid w:val="009A1777"/>
    <w:rsid w:val="009A1834"/>
    <w:rsid w:val="009A4FA8"/>
    <w:rsid w:val="009A535A"/>
    <w:rsid w:val="009A56D8"/>
    <w:rsid w:val="009A5DFA"/>
    <w:rsid w:val="009A7765"/>
    <w:rsid w:val="009B042F"/>
    <w:rsid w:val="009B11B5"/>
    <w:rsid w:val="009B3B5D"/>
    <w:rsid w:val="009B3F97"/>
    <w:rsid w:val="009B72B0"/>
    <w:rsid w:val="009B74DA"/>
    <w:rsid w:val="009B7678"/>
    <w:rsid w:val="009C0691"/>
    <w:rsid w:val="009C1272"/>
    <w:rsid w:val="009C1923"/>
    <w:rsid w:val="009C5149"/>
    <w:rsid w:val="009C5B66"/>
    <w:rsid w:val="009C7C3E"/>
    <w:rsid w:val="009C7E45"/>
    <w:rsid w:val="009C7FA1"/>
    <w:rsid w:val="009D0FF9"/>
    <w:rsid w:val="009D2C4F"/>
    <w:rsid w:val="009D3EFE"/>
    <w:rsid w:val="009D40DE"/>
    <w:rsid w:val="009D7076"/>
    <w:rsid w:val="009D7382"/>
    <w:rsid w:val="009E1840"/>
    <w:rsid w:val="009E3784"/>
    <w:rsid w:val="009E40F7"/>
    <w:rsid w:val="009E4AD7"/>
    <w:rsid w:val="009E6956"/>
    <w:rsid w:val="009E7A08"/>
    <w:rsid w:val="009F1489"/>
    <w:rsid w:val="009F1A0E"/>
    <w:rsid w:val="009F34FD"/>
    <w:rsid w:val="009F3F7A"/>
    <w:rsid w:val="009F4708"/>
    <w:rsid w:val="009F5023"/>
    <w:rsid w:val="009F5631"/>
    <w:rsid w:val="009F5870"/>
    <w:rsid w:val="009F6869"/>
    <w:rsid w:val="00A0111D"/>
    <w:rsid w:val="00A0158E"/>
    <w:rsid w:val="00A0171B"/>
    <w:rsid w:val="00A02078"/>
    <w:rsid w:val="00A02F6F"/>
    <w:rsid w:val="00A037DD"/>
    <w:rsid w:val="00A039DF"/>
    <w:rsid w:val="00A03FE8"/>
    <w:rsid w:val="00A05C5F"/>
    <w:rsid w:val="00A06904"/>
    <w:rsid w:val="00A069A4"/>
    <w:rsid w:val="00A06E68"/>
    <w:rsid w:val="00A10A2F"/>
    <w:rsid w:val="00A12CBE"/>
    <w:rsid w:val="00A13519"/>
    <w:rsid w:val="00A14AA7"/>
    <w:rsid w:val="00A17390"/>
    <w:rsid w:val="00A20756"/>
    <w:rsid w:val="00A2084F"/>
    <w:rsid w:val="00A20970"/>
    <w:rsid w:val="00A20B24"/>
    <w:rsid w:val="00A21740"/>
    <w:rsid w:val="00A22BF4"/>
    <w:rsid w:val="00A22C90"/>
    <w:rsid w:val="00A242B1"/>
    <w:rsid w:val="00A24A5B"/>
    <w:rsid w:val="00A25B0E"/>
    <w:rsid w:val="00A2613F"/>
    <w:rsid w:val="00A2650F"/>
    <w:rsid w:val="00A26A39"/>
    <w:rsid w:val="00A26F0C"/>
    <w:rsid w:val="00A2732B"/>
    <w:rsid w:val="00A276E0"/>
    <w:rsid w:val="00A3050B"/>
    <w:rsid w:val="00A30C62"/>
    <w:rsid w:val="00A30CA7"/>
    <w:rsid w:val="00A32293"/>
    <w:rsid w:val="00A327E3"/>
    <w:rsid w:val="00A32FF8"/>
    <w:rsid w:val="00A33477"/>
    <w:rsid w:val="00A33538"/>
    <w:rsid w:val="00A34DB0"/>
    <w:rsid w:val="00A356AB"/>
    <w:rsid w:val="00A405B2"/>
    <w:rsid w:val="00A40D34"/>
    <w:rsid w:val="00A43064"/>
    <w:rsid w:val="00A43170"/>
    <w:rsid w:val="00A43177"/>
    <w:rsid w:val="00A43653"/>
    <w:rsid w:val="00A43CEB"/>
    <w:rsid w:val="00A443FA"/>
    <w:rsid w:val="00A47702"/>
    <w:rsid w:val="00A50D2B"/>
    <w:rsid w:val="00A51D9F"/>
    <w:rsid w:val="00A51F92"/>
    <w:rsid w:val="00A52D12"/>
    <w:rsid w:val="00A52E4C"/>
    <w:rsid w:val="00A531E8"/>
    <w:rsid w:val="00A54209"/>
    <w:rsid w:val="00A543D6"/>
    <w:rsid w:val="00A544A2"/>
    <w:rsid w:val="00A54944"/>
    <w:rsid w:val="00A558AF"/>
    <w:rsid w:val="00A561A9"/>
    <w:rsid w:val="00A57060"/>
    <w:rsid w:val="00A62328"/>
    <w:rsid w:val="00A628B1"/>
    <w:rsid w:val="00A63ED5"/>
    <w:rsid w:val="00A64294"/>
    <w:rsid w:val="00A64B67"/>
    <w:rsid w:val="00A659CB"/>
    <w:rsid w:val="00A6683C"/>
    <w:rsid w:val="00A66D80"/>
    <w:rsid w:val="00A674E3"/>
    <w:rsid w:val="00A70329"/>
    <w:rsid w:val="00A7076B"/>
    <w:rsid w:val="00A7138E"/>
    <w:rsid w:val="00A72238"/>
    <w:rsid w:val="00A72E10"/>
    <w:rsid w:val="00A733B0"/>
    <w:rsid w:val="00A7347F"/>
    <w:rsid w:val="00A75905"/>
    <w:rsid w:val="00A76000"/>
    <w:rsid w:val="00A7600A"/>
    <w:rsid w:val="00A76AB1"/>
    <w:rsid w:val="00A77474"/>
    <w:rsid w:val="00A77A51"/>
    <w:rsid w:val="00A77DE4"/>
    <w:rsid w:val="00A81291"/>
    <w:rsid w:val="00A8288C"/>
    <w:rsid w:val="00A84B8A"/>
    <w:rsid w:val="00A867E1"/>
    <w:rsid w:val="00A86DBA"/>
    <w:rsid w:val="00A86E28"/>
    <w:rsid w:val="00A87290"/>
    <w:rsid w:val="00A87F67"/>
    <w:rsid w:val="00A87FC3"/>
    <w:rsid w:val="00A9067D"/>
    <w:rsid w:val="00A9067E"/>
    <w:rsid w:val="00A92613"/>
    <w:rsid w:val="00A93501"/>
    <w:rsid w:val="00A93F2C"/>
    <w:rsid w:val="00A93FC9"/>
    <w:rsid w:val="00A95A6C"/>
    <w:rsid w:val="00A96D62"/>
    <w:rsid w:val="00AA016A"/>
    <w:rsid w:val="00AA0D20"/>
    <w:rsid w:val="00AA0E72"/>
    <w:rsid w:val="00AA1835"/>
    <w:rsid w:val="00AA2953"/>
    <w:rsid w:val="00AA2EC0"/>
    <w:rsid w:val="00AA3223"/>
    <w:rsid w:val="00AA380A"/>
    <w:rsid w:val="00AA383C"/>
    <w:rsid w:val="00AA4AA7"/>
    <w:rsid w:val="00AA6528"/>
    <w:rsid w:val="00AA6971"/>
    <w:rsid w:val="00AB1D7E"/>
    <w:rsid w:val="00AB1FAC"/>
    <w:rsid w:val="00AB2395"/>
    <w:rsid w:val="00AB25D4"/>
    <w:rsid w:val="00AB5BC1"/>
    <w:rsid w:val="00AB7E3E"/>
    <w:rsid w:val="00AC034E"/>
    <w:rsid w:val="00AC0CA2"/>
    <w:rsid w:val="00AC1DB4"/>
    <w:rsid w:val="00AC1FF8"/>
    <w:rsid w:val="00AC257B"/>
    <w:rsid w:val="00AC2B09"/>
    <w:rsid w:val="00AC2E91"/>
    <w:rsid w:val="00AC3AF1"/>
    <w:rsid w:val="00AC40D9"/>
    <w:rsid w:val="00AC574C"/>
    <w:rsid w:val="00AC5855"/>
    <w:rsid w:val="00AD2454"/>
    <w:rsid w:val="00AD26D0"/>
    <w:rsid w:val="00AD394E"/>
    <w:rsid w:val="00AD3D10"/>
    <w:rsid w:val="00AD4C46"/>
    <w:rsid w:val="00AD69BF"/>
    <w:rsid w:val="00AD6E26"/>
    <w:rsid w:val="00AE03FE"/>
    <w:rsid w:val="00AE109C"/>
    <w:rsid w:val="00AE2122"/>
    <w:rsid w:val="00AE256A"/>
    <w:rsid w:val="00AE2D1F"/>
    <w:rsid w:val="00AE3E54"/>
    <w:rsid w:val="00AE4D2B"/>
    <w:rsid w:val="00AE5636"/>
    <w:rsid w:val="00AE60B4"/>
    <w:rsid w:val="00AE7A74"/>
    <w:rsid w:val="00AF0B11"/>
    <w:rsid w:val="00AF208B"/>
    <w:rsid w:val="00AF5094"/>
    <w:rsid w:val="00AF5BE0"/>
    <w:rsid w:val="00B0120C"/>
    <w:rsid w:val="00B0262D"/>
    <w:rsid w:val="00B02903"/>
    <w:rsid w:val="00B02D50"/>
    <w:rsid w:val="00B02EE5"/>
    <w:rsid w:val="00B1111A"/>
    <w:rsid w:val="00B11DDA"/>
    <w:rsid w:val="00B12849"/>
    <w:rsid w:val="00B12A2A"/>
    <w:rsid w:val="00B12E07"/>
    <w:rsid w:val="00B1389A"/>
    <w:rsid w:val="00B138B4"/>
    <w:rsid w:val="00B14481"/>
    <w:rsid w:val="00B15500"/>
    <w:rsid w:val="00B16736"/>
    <w:rsid w:val="00B16914"/>
    <w:rsid w:val="00B16D65"/>
    <w:rsid w:val="00B171FE"/>
    <w:rsid w:val="00B177DF"/>
    <w:rsid w:val="00B17B22"/>
    <w:rsid w:val="00B17FEF"/>
    <w:rsid w:val="00B2172B"/>
    <w:rsid w:val="00B22FD1"/>
    <w:rsid w:val="00B23187"/>
    <w:rsid w:val="00B23658"/>
    <w:rsid w:val="00B23C27"/>
    <w:rsid w:val="00B23D26"/>
    <w:rsid w:val="00B24A67"/>
    <w:rsid w:val="00B260EA"/>
    <w:rsid w:val="00B26177"/>
    <w:rsid w:val="00B26C54"/>
    <w:rsid w:val="00B27858"/>
    <w:rsid w:val="00B27A31"/>
    <w:rsid w:val="00B316CD"/>
    <w:rsid w:val="00B31728"/>
    <w:rsid w:val="00B32EB8"/>
    <w:rsid w:val="00B33DEC"/>
    <w:rsid w:val="00B34418"/>
    <w:rsid w:val="00B344B8"/>
    <w:rsid w:val="00B35673"/>
    <w:rsid w:val="00B35958"/>
    <w:rsid w:val="00B35DCD"/>
    <w:rsid w:val="00B36314"/>
    <w:rsid w:val="00B36758"/>
    <w:rsid w:val="00B4248E"/>
    <w:rsid w:val="00B43487"/>
    <w:rsid w:val="00B434DC"/>
    <w:rsid w:val="00B446FF"/>
    <w:rsid w:val="00B47109"/>
    <w:rsid w:val="00B5326F"/>
    <w:rsid w:val="00B53AAF"/>
    <w:rsid w:val="00B53ECD"/>
    <w:rsid w:val="00B540B4"/>
    <w:rsid w:val="00B54376"/>
    <w:rsid w:val="00B5515A"/>
    <w:rsid w:val="00B623C3"/>
    <w:rsid w:val="00B6258C"/>
    <w:rsid w:val="00B62876"/>
    <w:rsid w:val="00B632A6"/>
    <w:rsid w:val="00B6363A"/>
    <w:rsid w:val="00B64965"/>
    <w:rsid w:val="00B659BB"/>
    <w:rsid w:val="00B66910"/>
    <w:rsid w:val="00B6698E"/>
    <w:rsid w:val="00B700ED"/>
    <w:rsid w:val="00B73507"/>
    <w:rsid w:val="00B74B41"/>
    <w:rsid w:val="00B773E7"/>
    <w:rsid w:val="00B80753"/>
    <w:rsid w:val="00B80AC8"/>
    <w:rsid w:val="00B812CB"/>
    <w:rsid w:val="00B82A8A"/>
    <w:rsid w:val="00B8406D"/>
    <w:rsid w:val="00B848F6"/>
    <w:rsid w:val="00B85035"/>
    <w:rsid w:val="00B86731"/>
    <w:rsid w:val="00B87532"/>
    <w:rsid w:val="00B87809"/>
    <w:rsid w:val="00B8798C"/>
    <w:rsid w:val="00B87DFA"/>
    <w:rsid w:val="00B9053A"/>
    <w:rsid w:val="00B90CB6"/>
    <w:rsid w:val="00B91B01"/>
    <w:rsid w:val="00B92549"/>
    <w:rsid w:val="00B93FED"/>
    <w:rsid w:val="00B94913"/>
    <w:rsid w:val="00B959FA"/>
    <w:rsid w:val="00B95C46"/>
    <w:rsid w:val="00B97141"/>
    <w:rsid w:val="00B97984"/>
    <w:rsid w:val="00BA0463"/>
    <w:rsid w:val="00BA0A48"/>
    <w:rsid w:val="00BA1696"/>
    <w:rsid w:val="00BA1AF1"/>
    <w:rsid w:val="00BA278F"/>
    <w:rsid w:val="00BA2E7F"/>
    <w:rsid w:val="00BA36ED"/>
    <w:rsid w:val="00BA3D2F"/>
    <w:rsid w:val="00BA558B"/>
    <w:rsid w:val="00BA71DC"/>
    <w:rsid w:val="00BB0A5E"/>
    <w:rsid w:val="00BB0E57"/>
    <w:rsid w:val="00BB1CD1"/>
    <w:rsid w:val="00BB258D"/>
    <w:rsid w:val="00BB2975"/>
    <w:rsid w:val="00BC2332"/>
    <w:rsid w:val="00BC2887"/>
    <w:rsid w:val="00BC3639"/>
    <w:rsid w:val="00BC42B6"/>
    <w:rsid w:val="00BC6830"/>
    <w:rsid w:val="00BC696F"/>
    <w:rsid w:val="00BC6BA0"/>
    <w:rsid w:val="00BC7B47"/>
    <w:rsid w:val="00BC7E1C"/>
    <w:rsid w:val="00BD008B"/>
    <w:rsid w:val="00BD187E"/>
    <w:rsid w:val="00BD397E"/>
    <w:rsid w:val="00BD3F9A"/>
    <w:rsid w:val="00BD4124"/>
    <w:rsid w:val="00BD4E61"/>
    <w:rsid w:val="00BD6141"/>
    <w:rsid w:val="00BD63D3"/>
    <w:rsid w:val="00BD670E"/>
    <w:rsid w:val="00BD6A2D"/>
    <w:rsid w:val="00BE210A"/>
    <w:rsid w:val="00BE2A66"/>
    <w:rsid w:val="00BE3045"/>
    <w:rsid w:val="00BE3E90"/>
    <w:rsid w:val="00BE6655"/>
    <w:rsid w:val="00BE6CFC"/>
    <w:rsid w:val="00BE6E52"/>
    <w:rsid w:val="00BE7F3E"/>
    <w:rsid w:val="00BF1CCB"/>
    <w:rsid w:val="00BF32C7"/>
    <w:rsid w:val="00BF47DB"/>
    <w:rsid w:val="00BF4C90"/>
    <w:rsid w:val="00BF4D43"/>
    <w:rsid w:val="00BF53DD"/>
    <w:rsid w:val="00BF5ABB"/>
    <w:rsid w:val="00BF7250"/>
    <w:rsid w:val="00BF79BE"/>
    <w:rsid w:val="00C02F86"/>
    <w:rsid w:val="00C03974"/>
    <w:rsid w:val="00C04042"/>
    <w:rsid w:val="00C124D3"/>
    <w:rsid w:val="00C12AA9"/>
    <w:rsid w:val="00C13751"/>
    <w:rsid w:val="00C13823"/>
    <w:rsid w:val="00C13CD1"/>
    <w:rsid w:val="00C1457D"/>
    <w:rsid w:val="00C147E2"/>
    <w:rsid w:val="00C151FC"/>
    <w:rsid w:val="00C1592A"/>
    <w:rsid w:val="00C16EE4"/>
    <w:rsid w:val="00C211E4"/>
    <w:rsid w:val="00C2123A"/>
    <w:rsid w:val="00C23614"/>
    <w:rsid w:val="00C24A31"/>
    <w:rsid w:val="00C24A39"/>
    <w:rsid w:val="00C24F30"/>
    <w:rsid w:val="00C25408"/>
    <w:rsid w:val="00C26F62"/>
    <w:rsid w:val="00C27623"/>
    <w:rsid w:val="00C3086E"/>
    <w:rsid w:val="00C32EC4"/>
    <w:rsid w:val="00C34BD6"/>
    <w:rsid w:val="00C35503"/>
    <w:rsid w:val="00C3618F"/>
    <w:rsid w:val="00C37D4B"/>
    <w:rsid w:val="00C40A3F"/>
    <w:rsid w:val="00C41B3E"/>
    <w:rsid w:val="00C41D9C"/>
    <w:rsid w:val="00C43F5B"/>
    <w:rsid w:val="00C444EF"/>
    <w:rsid w:val="00C44D54"/>
    <w:rsid w:val="00C45176"/>
    <w:rsid w:val="00C45723"/>
    <w:rsid w:val="00C46C5A"/>
    <w:rsid w:val="00C4713B"/>
    <w:rsid w:val="00C473D8"/>
    <w:rsid w:val="00C47541"/>
    <w:rsid w:val="00C50D11"/>
    <w:rsid w:val="00C50DE4"/>
    <w:rsid w:val="00C51500"/>
    <w:rsid w:val="00C51C1C"/>
    <w:rsid w:val="00C53194"/>
    <w:rsid w:val="00C53DD7"/>
    <w:rsid w:val="00C5526C"/>
    <w:rsid w:val="00C55829"/>
    <w:rsid w:val="00C55FD7"/>
    <w:rsid w:val="00C5735E"/>
    <w:rsid w:val="00C57DF5"/>
    <w:rsid w:val="00C57E61"/>
    <w:rsid w:val="00C61E5E"/>
    <w:rsid w:val="00C620D8"/>
    <w:rsid w:val="00C62308"/>
    <w:rsid w:val="00C64B28"/>
    <w:rsid w:val="00C64E74"/>
    <w:rsid w:val="00C64ECD"/>
    <w:rsid w:val="00C64F11"/>
    <w:rsid w:val="00C657A4"/>
    <w:rsid w:val="00C65DC6"/>
    <w:rsid w:val="00C66BD4"/>
    <w:rsid w:val="00C67D0C"/>
    <w:rsid w:val="00C703C1"/>
    <w:rsid w:val="00C72764"/>
    <w:rsid w:val="00C72A01"/>
    <w:rsid w:val="00C72B67"/>
    <w:rsid w:val="00C73DD5"/>
    <w:rsid w:val="00C73E41"/>
    <w:rsid w:val="00C757A4"/>
    <w:rsid w:val="00C761FB"/>
    <w:rsid w:val="00C77190"/>
    <w:rsid w:val="00C77B18"/>
    <w:rsid w:val="00C8070C"/>
    <w:rsid w:val="00C8086A"/>
    <w:rsid w:val="00C82001"/>
    <w:rsid w:val="00C82F88"/>
    <w:rsid w:val="00C85E38"/>
    <w:rsid w:val="00C85E69"/>
    <w:rsid w:val="00C86B6F"/>
    <w:rsid w:val="00C86C2E"/>
    <w:rsid w:val="00C87095"/>
    <w:rsid w:val="00C90C6F"/>
    <w:rsid w:val="00C918CE"/>
    <w:rsid w:val="00C92387"/>
    <w:rsid w:val="00C92E8A"/>
    <w:rsid w:val="00C951D8"/>
    <w:rsid w:val="00CA062E"/>
    <w:rsid w:val="00CA25F1"/>
    <w:rsid w:val="00CA3293"/>
    <w:rsid w:val="00CA418F"/>
    <w:rsid w:val="00CA539D"/>
    <w:rsid w:val="00CA594A"/>
    <w:rsid w:val="00CA6895"/>
    <w:rsid w:val="00CA6929"/>
    <w:rsid w:val="00CB07A2"/>
    <w:rsid w:val="00CB0FB2"/>
    <w:rsid w:val="00CB194D"/>
    <w:rsid w:val="00CB2BE2"/>
    <w:rsid w:val="00CB309C"/>
    <w:rsid w:val="00CB341B"/>
    <w:rsid w:val="00CB3D05"/>
    <w:rsid w:val="00CB50F3"/>
    <w:rsid w:val="00CB7AB3"/>
    <w:rsid w:val="00CB7F3A"/>
    <w:rsid w:val="00CC17B1"/>
    <w:rsid w:val="00CC18F6"/>
    <w:rsid w:val="00CC2148"/>
    <w:rsid w:val="00CC2868"/>
    <w:rsid w:val="00CC33BF"/>
    <w:rsid w:val="00CC3457"/>
    <w:rsid w:val="00CC42BE"/>
    <w:rsid w:val="00CC5558"/>
    <w:rsid w:val="00CC6886"/>
    <w:rsid w:val="00CC741D"/>
    <w:rsid w:val="00CC780A"/>
    <w:rsid w:val="00CD045A"/>
    <w:rsid w:val="00CD0609"/>
    <w:rsid w:val="00CD3D8A"/>
    <w:rsid w:val="00CD412F"/>
    <w:rsid w:val="00CD610F"/>
    <w:rsid w:val="00CD631C"/>
    <w:rsid w:val="00CD6FA3"/>
    <w:rsid w:val="00CD79A5"/>
    <w:rsid w:val="00CE13C3"/>
    <w:rsid w:val="00CE18F5"/>
    <w:rsid w:val="00CE25CD"/>
    <w:rsid w:val="00CE510A"/>
    <w:rsid w:val="00CE56DD"/>
    <w:rsid w:val="00CE6FB0"/>
    <w:rsid w:val="00CE7C6A"/>
    <w:rsid w:val="00CF04D1"/>
    <w:rsid w:val="00CF0941"/>
    <w:rsid w:val="00CF5CA4"/>
    <w:rsid w:val="00CF6797"/>
    <w:rsid w:val="00CF684F"/>
    <w:rsid w:val="00CF78C0"/>
    <w:rsid w:val="00CF7CBB"/>
    <w:rsid w:val="00CF7D5C"/>
    <w:rsid w:val="00CF7DD8"/>
    <w:rsid w:val="00D00C23"/>
    <w:rsid w:val="00D01254"/>
    <w:rsid w:val="00D01335"/>
    <w:rsid w:val="00D0282E"/>
    <w:rsid w:val="00D029A3"/>
    <w:rsid w:val="00D0550B"/>
    <w:rsid w:val="00D10FE1"/>
    <w:rsid w:val="00D11CF2"/>
    <w:rsid w:val="00D11ED5"/>
    <w:rsid w:val="00D1264C"/>
    <w:rsid w:val="00D12C10"/>
    <w:rsid w:val="00D1314E"/>
    <w:rsid w:val="00D16A56"/>
    <w:rsid w:val="00D1746F"/>
    <w:rsid w:val="00D217A0"/>
    <w:rsid w:val="00D23461"/>
    <w:rsid w:val="00D243C7"/>
    <w:rsid w:val="00D24F13"/>
    <w:rsid w:val="00D25DCF"/>
    <w:rsid w:val="00D25F9C"/>
    <w:rsid w:val="00D264B1"/>
    <w:rsid w:val="00D26935"/>
    <w:rsid w:val="00D32237"/>
    <w:rsid w:val="00D33052"/>
    <w:rsid w:val="00D348F7"/>
    <w:rsid w:val="00D35234"/>
    <w:rsid w:val="00D359F2"/>
    <w:rsid w:val="00D35EE3"/>
    <w:rsid w:val="00D403E0"/>
    <w:rsid w:val="00D40405"/>
    <w:rsid w:val="00D4467E"/>
    <w:rsid w:val="00D44DF1"/>
    <w:rsid w:val="00D45F62"/>
    <w:rsid w:val="00D47275"/>
    <w:rsid w:val="00D47717"/>
    <w:rsid w:val="00D47C47"/>
    <w:rsid w:val="00D5095A"/>
    <w:rsid w:val="00D53B1D"/>
    <w:rsid w:val="00D54401"/>
    <w:rsid w:val="00D54F12"/>
    <w:rsid w:val="00D56366"/>
    <w:rsid w:val="00D565ED"/>
    <w:rsid w:val="00D60A37"/>
    <w:rsid w:val="00D612BB"/>
    <w:rsid w:val="00D629E7"/>
    <w:rsid w:val="00D63FF1"/>
    <w:rsid w:val="00D67FC4"/>
    <w:rsid w:val="00D724D3"/>
    <w:rsid w:val="00D76A85"/>
    <w:rsid w:val="00D7770B"/>
    <w:rsid w:val="00D77C28"/>
    <w:rsid w:val="00D8015A"/>
    <w:rsid w:val="00D808B2"/>
    <w:rsid w:val="00D8154C"/>
    <w:rsid w:val="00D84928"/>
    <w:rsid w:val="00D85213"/>
    <w:rsid w:val="00D8678A"/>
    <w:rsid w:val="00D90371"/>
    <w:rsid w:val="00D9282B"/>
    <w:rsid w:val="00D92A12"/>
    <w:rsid w:val="00D92A26"/>
    <w:rsid w:val="00D93BE8"/>
    <w:rsid w:val="00D94E6A"/>
    <w:rsid w:val="00D9620E"/>
    <w:rsid w:val="00D96500"/>
    <w:rsid w:val="00D96755"/>
    <w:rsid w:val="00DA0395"/>
    <w:rsid w:val="00DA05BF"/>
    <w:rsid w:val="00DA2A14"/>
    <w:rsid w:val="00DA3239"/>
    <w:rsid w:val="00DA4990"/>
    <w:rsid w:val="00DA4B56"/>
    <w:rsid w:val="00DA6ED9"/>
    <w:rsid w:val="00DA7314"/>
    <w:rsid w:val="00DA7B73"/>
    <w:rsid w:val="00DB0F0C"/>
    <w:rsid w:val="00DB22EE"/>
    <w:rsid w:val="00DB30FF"/>
    <w:rsid w:val="00DB4A8C"/>
    <w:rsid w:val="00DB6F32"/>
    <w:rsid w:val="00DB720E"/>
    <w:rsid w:val="00DB7FEB"/>
    <w:rsid w:val="00DC0011"/>
    <w:rsid w:val="00DC0394"/>
    <w:rsid w:val="00DC064C"/>
    <w:rsid w:val="00DC14C5"/>
    <w:rsid w:val="00DC1FCE"/>
    <w:rsid w:val="00DC3750"/>
    <w:rsid w:val="00DC6069"/>
    <w:rsid w:val="00DD0972"/>
    <w:rsid w:val="00DD2390"/>
    <w:rsid w:val="00DD337E"/>
    <w:rsid w:val="00DD417A"/>
    <w:rsid w:val="00DD7CE3"/>
    <w:rsid w:val="00DE270A"/>
    <w:rsid w:val="00DE424A"/>
    <w:rsid w:val="00DE5206"/>
    <w:rsid w:val="00DE53CE"/>
    <w:rsid w:val="00DF0E9E"/>
    <w:rsid w:val="00DF2BF8"/>
    <w:rsid w:val="00DF2D39"/>
    <w:rsid w:val="00DF3906"/>
    <w:rsid w:val="00DF515D"/>
    <w:rsid w:val="00DF61E9"/>
    <w:rsid w:val="00DF7A7C"/>
    <w:rsid w:val="00E00060"/>
    <w:rsid w:val="00E001B8"/>
    <w:rsid w:val="00E001F7"/>
    <w:rsid w:val="00E01D9D"/>
    <w:rsid w:val="00E02393"/>
    <w:rsid w:val="00E0296A"/>
    <w:rsid w:val="00E0401C"/>
    <w:rsid w:val="00E043E6"/>
    <w:rsid w:val="00E04DE6"/>
    <w:rsid w:val="00E07959"/>
    <w:rsid w:val="00E10E14"/>
    <w:rsid w:val="00E126B3"/>
    <w:rsid w:val="00E13AD3"/>
    <w:rsid w:val="00E14CEE"/>
    <w:rsid w:val="00E14EFA"/>
    <w:rsid w:val="00E1574C"/>
    <w:rsid w:val="00E157FB"/>
    <w:rsid w:val="00E15A14"/>
    <w:rsid w:val="00E15C88"/>
    <w:rsid w:val="00E164CB"/>
    <w:rsid w:val="00E166B3"/>
    <w:rsid w:val="00E16D9E"/>
    <w:rsid w:val="00E1788D"/>
    <w:rsid w:val="00E209C7"/>
    <w:rsid w:val="00E21AAD"/>
    <w:rsid w:val="00E22421"/>
    <w:rsid w:val="00E24A18"/>
    <w:rsid w:val="00E26388"/>
    <w:rsid w:val="00E26391"/>
    <w:rsid w:val="00E26DE0"/>
    <w:rsid w:val="00E31F56"/>
    <w:rsid w:val="00E32C80"/>
    <w:rsid w:val="00E32F5F"/>
    <w:rsid w:val="00E33761"/>
    <w:rsid w:val="00E33BFD"/>
    <w:rsid w:val="00E37479"/>
    <w:rsid w:val="00E37542"/>
    <w:rsid w:val="00E37D9E"/>
    <w:rsid w:val="00E43204"/>
    <w:rsid w:val="00E433BC"/>
    <w:rsid w:val="00E43BA2"/>
    <w:rsid w:val="00E45373"/>
    <w:rsid w:val="00E4559D"/>
    <w:rsid w:val="00E4590C"/>
    <w:rsid w:val="00E468BA"/>
    <w:rsid w:val="00E46EA9"/>
    <w:rsid w:val="00E47187"/>
    <w:rsid w:val="00E4726F"/>
    <w:rsid w:val="00E476B4"/>
    <w:rsid w:val="00E47C3A"/>
    <w:rsid w:val="00E50059"/>
    <w:rsid w:val="00E50C6F"/>
    <w:rsid w:val="00E5365A"/>
    <w:rsid w:val="00E544AF"/>
    <w:rsid w:val="00E54870"/>
    <w:rsid w:val="00E5750D"/>
    <w:rsid w:val="00E60B29"/>
    <w:rsid w:val="00E6128F"/>
    <w:rsid w:val="00E616C9"/>
    <w:rsid w:val="00E64AEE"/>
    <w:rsid w:val="00E64BDE"/>
    <w:rsid w:val="00E65380"/>
    <w:rsid w:val="00E65D8F"/>
    <w:rsid w:val="00E66BA0"/>
    <w:rsid w:val="00E679D9"/>
    <w:rsid w:val="00E7237E"/>
    <w:rsid w:val="00E7251B"/>
    <w:rsid w:val="00E725E3"/>
    <w:rsid w:val="00E7299F"/>
    <w:rsid w:val="00E72F52"/>
    <w:rsid w:val="00E72FC9"/>
    <w:rsid w:val="00E740E6"/>
    <w:rsid w:val="00E74DAA"/>
    <w:rsid w:val="00E75AF9"/>
    <w:rsid w:val="00E76589"/>
    <w:rsid w:val="00E8012E"/>
    <w:rsid w:val="00E8098C"/>
    <w:rsid w:val="00E80C2D"/>
    <w:rsid w:val="00E8146A"/>
    <w:rsid w:val="00E8154E"/>
    <w:rsid w:val="00E81BED"/>
    <w:rsid w:val="00E822FD"/>
    <w:rsid w:val="00E83328"/>
    <w:rsid w:val="00E849C2"/>
    <w:rsid w:val="00E87D81"/>
    <w:rsid w:val="00E90AF0"/>
    <w:rsid w:val="00E91F2E"/>
    <w:rsid w:val="00E93DED"/>
    <w:rsid w:val="00E9532E"/>
    <w:rsid w:val="00E968B0"/>
    <w:rsid w:val="00EA1222"/>
    <w:rsid w:val="00EA14EB"/>
    <w:rsid w:val="00EA1922"/>
    <w:rsid w:val="00EA19E7"/>
    <w:rsid w:val="00EA1BF7"/>
    <w:rsid w:val="00EA1EDB"/>
    <w:rsid w:val="00EA2216"/>
    <w:rsid w:val="00EA2653"/>
    <w:rsid w:val="00EA3545"/>
    <w:rsid w:val="00EA3B4A"/>
    <w:rsid w:val="00EA3EE4"/>
    <w:rsid w:val="00EA3EEA"/>
    <w:rsid w:val="00EA4555"/>
    <w:rsid w:val="00EA45BB"/>
    <w:rsid w:val="00EA542F"/>
    <w:rsid w:val="00EA5524"/>
    <w:rsid w:val="00EA62F2"/>
    <w:rsid w:val="00EA6F7F"/>
    <w:rsid w:val="00EA7626"/>
    <w:rsid w:val="00EA7DFD"/>
    <w:rsid w:val="00EA7F59"/>
    <w:rsid w:val="00EB0A69"/>
    <w:rsid w:val="00EB0B6A"/>
    <w:rsid w:val="00EB135F"/>
    <w:rsid w:val="00EB28EF"/>
    <w:rsid w:val="00EB2B46"/>
    <w:rsid w:val="00EB3C15"/>
    <w:rsid w:val="00EB57C5"/>
    <w:rsid w:val="00EB659D"/>
    <w:rsid w:val="00EB766E"/>
    <w:rsid w:val="00EC0720"/>
    <w:rsid w:val="00EC08D8"/>
    <w:rsid w:val="00EC1430"/>
    <w:rsid w:val="00EC25EA"/>
    <w:rsid w:val="00EC51FC"/>
    <w:rsid w:val="00EC5977"/>
    <w:rsid w:val="00EC5D1D"/>
    <w:rsid w:val="00EC632C"/>
    <w:rsid w:val="00EC7DF1"/>
    <w:rsid w:val="00ED03C8"/>
    <w:rsid w:val="00ED14A3"/>
    <w:rsid w:val="00ED2744"/>
    <w:rsid w:val="00ED3E50"/>
    <w:rsid w:val="00ED4984"/>
    <w:rsid w:val="00ED7A2D"/>
    <w:rsid w:val="00EE01D6"/>
    <w:rsid w:val="00EE0F14"/>
    <w:rsid w:val="00EE10F3"/>
    <w:rsid w:val="00EE26FF"/>
    <w:rsid w:val="00EE2B06"/>
    <w:rsid w:val="00EE2DD1"/>
    <w:rsid w:val="00EE3ACC"/>
    <w:rsid w:val="00EE3B8A"/>
    <w:rsid w:val="00EE3D22"/>
    <w:rsid w:val="00EE710F"/>
    <w:rsid w:val="00EF0DB2"/>
    <w:rsid w:val="00EF1B6B"/>
    <w:rsid w:val="00EF26EE"/>
    <w:rsid w:val="00EF366C"/>
    <w:rsid w:val="00EF3A80"/>
    <w:rsid w:val="00EF3B1B"/>
    <w:rsid w:val="00EF452B"/>
    <w:rsid w:val="00EF46B3"/>
    <w:rsid w:val="00EF5CA8"/>
    <w:rsid w:val="00EF618F"/>
    <w:rsid w:val="00EF676B"/>
    <w:rsid w:val="00EF6AF5"/>
    <w:rsid w:val="00EF6B5B"/>
    <w:rsid w:val="00EF6ED4"/>
    <w:rsid w:val="00F007A6"/>
    <w:rsid w:val="00F01DF8"/>
    <w:rsid w:val="00F02748"/>
    <w:rsid w:val="00F02A9D"/>
    <w:rsid w:val="00F02D47"/>
    <w:rsid w:val="00F02E85"/>
    <w:rsid w:val="00F03586"/>
    <w:rsid w:val="00F03838"/>
    <w:rsid w:val="00F046EA"/>
    <w:rsid w:val="00F052CB"/>
    <w:rsid w:val="00F06078"/>
    <w:rsid w:val="00F1122B"/>
    <w:rsid w:val="00F118C7"/>
    <w:rsid w:val="00F11A80"/>
    <w:rsid w:val="00F12EA6"/>
    <w:rsid w:val="00F131A5"/>
    <w:rsid w:val="00F1368B"/>
    <w:rsid w:val="00F1419B"/>
    <w:rsid w:val="00F14207"/>
    <w:rsid w:val="00F146B4"/>
    <w:rsid w:val="00F14707"/>
    <w:rsid w:val="00F16A74"/>
    <w:rsid w:val="00F17C6A"/>
    <w:rsid w:val="00F20815"/>
    <w:rsid w:val="00F20C01"/>
    <w:rsid w:val="00F24A0A"/>
    <w:rsid w:val="00F252E7"/>
    <w:rsid w:val="00F26974"/>
    <w:rsid w:val="00F276E9"/>
    <w:rsid w:val="00F31DDA"/>
    <w:rsid w:val="00F31E67"/>
    <w:rsid w:val="00F32454"/>
    <w:rsid w:val="00F32968"/>
    <w:rsid w:val="00F33322"/>
    <w:rsid w:val="00F33AC7"/>
    <w:rsid w:val="00F342FA"/>
    <w:rsid w:val="00F3459A"/>
    <w:rsid w:val="00F3532C"/>
    <w:rsid w:val="00F37591"/>
    <w:rsid w:val="00F40722"/>
    <w:rsid w:val="00F40985"/>
    <w:rsid w:val="00F42B11"/>
    <w:rsid w:val="00F43D95"/>
    <w:rsid w:val="00F43E60"/>
    <w:rsid w:val="00F4408A"/>
    <w:rsid w:val="00F445B0"/>
    <w:rsid w:val="00F44B8F"/>
    <w:rsid w:val="00F46622"/>
    <w:rsid w:val="00F4754C"/>
    <w:rsid w:val="00F503A2"/>
    <w:rsid w:val="00F528FC"/>
    <w:rsid w:val="00F52ED4"/>
    <w:rsid w:val="00F53DF4"/>
    <w:rsid w:val="00F56F43"/>
    <w:rsid w:val="00F63D77"/>
    <w:rsid w:val="00F64761"/>
    <w:rsid w:val="00F65660"/>
    <w:rsid w:val="00F658F5"/>
    <w:rsid w:val="00F67533"/>
    <w:rsid w:val="00F70230"/>
    <w:rsid w:val="00F704B4"/>
    <w:rsid w:val="00F71C8E"/>
    <w:rsid w:val="00F7358A"/>
    <w:rsid w:val="00F742AE"/>
    <w:rsid w:val="00F745A2"/>
    <w:rsid w:val="00F74AEC"/>
    <w:rsid w:val="00F74B7A"/>
    <w:rsid w:val="00F77B04"/>
    <w:rsid w:val="00F8066C"/>
    <w:rsid w:val="00F83A60"/>
    <w:rsid w:val="00F8469D"/>
    <w:rsid w:val="00F85A31"/>
    <w:rsid w:val="00F86140"/>
    <w:rsid w:val="00F866AC"/>
    <w:rsid w:val="00F90CBF"/>
    <w:rsid w:val="00F9341E"/>
    <w:rsid w:val="00F93488"/>
    <w:rsid w:val="00F93CAC"/>
    <w:rsid w:val="00F9468D"/>
    <w:rsid w:val="00F9518A"/>
    <w:rsid w:val="00F95414"/>
    <w:rsid w:val="00F96928"/>
    <w:rsid w:val="00F973E7"/>
    <w:rsid w:val="00F97786"/>
    <w:rsid w:val="00F97805"/>
    <w:rsid w:val="00FA0591"/>
    <w:rsid w:val="00FA073B"/>
    <w:rsid w:val="00FA0A91"/>
    <w:rsid w:val="00FA199A"/>
    <w:rsid w:val="00FA1DB2"/>
    <w:rsid w:val="00FA3AB0"/>
    <w:rsid w:val="00FA3E51"/>
    <w:rsid w:val="00FA41ED"/>
    <w:rsid w:val="00FA51ED"/>
    <w:rsid w:val="00FA62A1"/>
    <w:rsid w:val="00FA720A"/>
    <w:rsid w:val="00FA7CC6"/>
    <w:rsid w:val="00FB0701"/>
    <w:rsid w:val="00FB0F15"/>
    <w:rsid w:val="00FB104D"/>
    <w:rsid w:val="00FB2441"/>
    <w:rsid w:val="00FB304F"/>
    <w:rsid w:val="00FB36FC"/>
    <w:rsid w:val="00FB3D90"/>
    <w:rsid w:val="00FB4642"/>
    <w:rsid w:val="00FB4F34"/>
    <w:rsid w:val="00FB54ED"/>
    <w:rsid w:val="00FB60BC"/>
    <w:rsid w:val="00FB7107"/>
    <w:rsid w:val="00FB71E4"/>
    <w:rsid w:val="00FC0CB1"/>
    <w:rsid w:val="00FC0D2E"/>
    <w:rsid w:val="00FC114E"/>
    <w:rsid w:val="00FC1E95"/>
    <w:rsid w:val="00FC2D18"/>
    <w:rsid w:val="00FC3EFC"/>
    <w:rsid w:val="00FC4D57"/>
    <w:rsid w:val="00FC51BB"/>
    <w:rsid w:val="00FC6880"/>
    <w:rsid w:val="00FC6C4B"/>
    <w:rsid w:val="00FC791F"/>
    <w:rsid w:val="00FD03E2"/>
    <w:rsid w:val="00FD14C2"/>
    <w:rsid w:val="00FD1EEA"/>
    <w:rsid w:val="00FD22B0"/>
    <w:rsid w:val="00FD6162"/>
    <w:rsid w:val="00FE0113"/>
    <w:rsid w:val="00FE090B"/>
    <w:rsid w:val="00FE1173"/>
    <w:rsid w:val="00FE145B"/>
    <w:rsid w:val="00FE23E8"/>
    <w:rsid w:val="00FE27DD"/>
    <w:rsid w:val="00FE3802"/>
    <w:rsid w:val="00FE4374"/>
    <w:rsid w:val="00FE4FF8"/>
    <w:rsid w:val="00FE5C28"/>
    <w:rsid w:val="00FF1FD3"/>
    <w:rsid w:val="00FF2053"/>
    <w:rsid w:val="00FF3DFE"/>
    <w:rsid w:val="00FF46BF"/>
    <w:rsid w:val="00FF5D95"/>
    <w:rsid w:val="00FF5F71"/>
    <w:rsid w:val="00FF70E3"/>
    <w:rsid w:val="053E6BBF"/>
    <w:rsid w:val="086E17C9"/>
    <w:rsid w:val="09AD341A"/>
    <w:rsid w:val="0CDD61A8"/>
    <w:rsid w:val="1F89610E"/>
    <w:rsid w:val="251316DF"/>
    <w:rsid w:val="27EB5871"/>
    <w:rsid w:val="2E142328"/>
    <w:rsid w:val="32880751"/>
    <w:rsid w:val="33095248"/>
    <w:rsid w:val="364B2A68"/>
    <w:rsid w:val="38804125"/>
    <w:rsid w:val="3CA27477"/>
    <w:rsid w:val="416F7111"/>
    <w:rsid w:val="4D0B2F93"/>
    <w:rsid w:val="50EC2B59"/>
    <w:rsid w:val="5340008E"/>
    <w:rsid w:val="55D05BDB"/>
    <w:rsid w:val="571B0928"/>
    <w:rsid w:val="5819420E"/>
    <w:rsid w:val="581F1E51"/>
    <w:rsid w:val="595338D4"/>
    <w:rsid w:val="5A60355D"/>
    <w:rsid w:val="71AD46C8"/>
    <w:rsid w:val="7AA55B2D"/>
    <w:rsid w:val="7EE1654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qFormat="1" w:unhideWhenUsed="0"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6"/>
      <w:szCs w:val="24"/>
      <w:lang w:val="en-US" w:eastAsia="zh-CN" w:bidi="ar-SA"/>
    </w:rPr>
  </w:style>
  <w:style w:type="paragraph" w:styleId="2">
    <w:name w:val="heading 1"/>
    <w:basedOn w:val="1"/>
    <w:next w:val="1"/>
    <w:link w:val="52"/>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53"/>
    <w:autoRedefine/>
    <w:qFormat/>
    <w:uiPriority w:val="0"/>
    <w:pPr>
      <w:keepNext/>
      <w:keepLines/>
      <w:spacing w:before="260" w:after="260" w:line="416" w:lineRule="auto"/>
      <w:outlineLvl w:val="1"/>
    </w:pPr>
    <w:rPr>
      <w:rFonts w:ascii="Arial" w:hAnsi="Arial" w:eastAsia="宋体"/>
      <w:b/>
      <w:bCs/>
      <w:sz w:val="24"/>
      <w:szCs w:val="32"/>
    </w:rPr>
  </w:style>
  <w:style w:type="paragraph" w:styleId="4">
    <w:name w:val="heading 3"/>
    <w:basedOn w:val="1"/>
    <w:next w:val="1"/>
    <w:link w:val="54"/>
    <w:autoRedefine/>
    <w:qFormat/>
    <w:uiPriority w:val="0"/>
    <w:pPr>
      <w:tabs>
        <w:tab w:val="left" w:pos="360"/>
      </w:tabs>
      <w:spacing w:before="156" w:line="400" w:lineRule="exact"/>
      <w:outlineLvl w:val="2"/>
    </w:pPr>
    <w:rPr>
      <w:rFonts w:ascii="宋体" w:hAnsi="宋体"/>
      <w:sz w:val="24"/>
    </w:rPr>
  </w:style>
  <w:style w:type="paragraph" w:styleId="5">
    <w:name w:val="heading 4"/>
    <w:basedOn w:val="1"/>
    <w:next w:val="1"/>
    <w:autoRedefine/>
    <w:qFormat/>
    <w:uiPriority w:val="0"/>
    <w:pPr>
      <w:tabs>
        <w:tab w:val="left" w:pos="680"/>
        <w:tab w:val="left" w:pos="1050"/>
      </w:tabs>
      <w:spacing w:line="360" w:lineRule="exact"/>
      <w:ind w:left="680" w:hanging="680"/>
      <w:outlineLvl w:val="3"/>
    </w:pPr>
    <w:rPr>
      <w:rFonts w:ascii="宋体" w:hAnsi="宋体"/>
      <w:bCs/>
      <w:sz w:val="24"/>
      <w:szCs w:val="20"/>
    </w:rPr>
  </w:style>
  <w:style w:type="paragraph" w:styleId="6">
    <w:name w:val="heading 5"/>
    <w:basedOn w:val="1"/>
    <w:next w:val="1"/>
    <w:autoRedefine/>
    <w:qFormat/>
    <w:uiPriority w:val="0"/>
    <w:pPr>
      <w:tabs>
        <w:tab w:val="left" w:pos="680"/>
      </w:tabs>
      <w:spacing w:line="400" w:lineRule="exact"/>
      <w:ind w:left="680" w:hanging="396"/>
      <w:outlineLvl w:val="4"/>
    </w:pPr>
    <w:rPr>
      <w:sz w:val="24"/>
      <w:szCs w:val="28"/>
    </w:rPr>
  </w:style>
  <w:style w:type="paragraph" w:styleId="7">
    <w:name w:val="heading 6"/>
    <w:basedOn w:val="1"/>
    <w:next w:val="1"/>
    <w:autoRedefine/>
    <w:qFormat/>
    <w:uiPriority w:val="0"/>
    <w:pPr>
      <w:keepNext/>
      <w:keepLines/>
      <w:numPr>
        <w:ilvl w:val="5"/>
        <w:numId w:val="1"/>
      </w:numPr>
      <w:spacing w:before="240" w:after="64" w:line="320" w:lineRule="auto"/>
      <w:outlineLvl w:val="5"/>
    </w:pPr>
    <w:rPr>
      <w:rFonts w:ascii="Arial" w:hAnsi="Arial" w:eastAsia="黑体"/>
      <w:b/>
      <w:bCs/>
      <w:sz w:val="24"/>
    </w:rPr>
  </w:style>
  <w:style w:type="paragraph" w:styleId="8">
    <w:name w:val="heading 7"/>
    <w:basedOn w:val="1"/>
    <w:next w:val="1"/>
    <w:autoRedefine/>
    <w:qFormat/>
    <w:uiPriority w:val="0"/>
    <w:pPr>
      <w:keepNext/>
      <w:keepLines/>
      <w:numPr>
        <w:ilvl w:val="6"/>
        <w:numId w:val="1"/>
      </w:numPr>
      <w:spacing w:before="240" w:after="64" w:line="320" w:lineRule="auto"/>
      <w:outlineLvl w:val="6"/>
    </w:pPr>
    <w:rPr>
      <w:b/>
      <w:bCs/>
      <w:sz w:val="24"/>
    </w:rPr>
  </w:style>
  <w:style w:type="paragraph" w:styleId="9">
    <w:name w:val="heading 8"/>
    <w:basedOn w:val="1"/>
    <w:next w:val="1"/>
    <w:autoRedefine/>
    <w:qFormat/>
    <w:uiPriority w:val="0"/>
    <w:pPr>
      <w:keepNext/>
      <w:keepLines/>
      <w:numPr>
        <w:ilvl w:val="7"/>
        <w:numId w:val="1"/>
      </w:numPr>
      <w:spacing w:before="240" w:after="64" w:line="320" w:lineRule="auto"/>
      <w:outlineLvl w:val="7"/>
    </w:pPr>
    <w:rPr>
      <w:rFonts w:ascii="Arial" w:hAnsi="Arial" w:eastAsia="黑体"/>
      <w:sz w:val="24"/>
    </w:rPr>
  </w:style>
  <w:style w:type="paragraph" w:styleId="10">
    <w:name w:val="heading 9"/>
    <w:basedOn w:val="1"/>
    <w:next w:val="1"/>
    <w:autoRedefine/>
    <w:qFormat/>
    <w:uiPriority w:val="0"/>
    <w:pPr>
      <w:keepNext/>
      <w:keepLines/>
      <w:numPr>
        <w:ilvl w:val="8"/>
        <w:numId w:val="1"/>
      </w:numPr>
      <w:spacing w:before="240" w:after="64" w:line="320" w:lineRule="auto"/>
      <w:outlineLvl w:val="8"/>
    </w:pPr>
    <w:rPr>
      <w:rFonts w:ascii="Arial" w:hAnsi="Arial" w:eastAsia="黑体"/>
      <w:szCs w:val="21"/>
    </w:rPr>
  </w:style>
  <w:style w:type="character" w:default="1" w:styleId="38">
    <w:name w:val="Default Paragraph Font"/>
    <w:link w:val="39"/>
    <w:autoRedefine/>
    <w:semiHidden/>
    <w:qFormat/>
    <w:uiPriority w:val="0"/>
  </w:style>
  <w:style w:type="table" w:default="1" w:styleId="36">
    <w:name w:val="Normal Table"/>
    <w:autoRedefine/>
    <w:semiHidden/>
    <w:qFormat/>
    <w:uiPriority w:val="0"/>
    <w:tblPr>
      <w:tblCellMar>
        <w:top w:w="0" w:type="dxa"/>
        <w:left w:w="108" w:type="dxa"/>
        <w:bottom w:w="0" w:type="dxa"/>
        <w:right w:w="108" w:type="dxa"/>
      </w:tblCellMar>
    </w:tblPr>
  </w:style>
  <w:style w:type="paragraph" w:styleId="11">
    <w:name w:val="toc 7"/>
    <w:basedOn w:val="1"/>
    <w:next w:val="1"/>
    <w:autoRedefine/>
    <w:qFormat/>
    <w:uiPriority w:val="0"/>
    <w:pPr>
      <w:ind w:left="1260"/>
      <w:jc w:val="left"/>
    </w:pPr>
    <w:rPr>
      <w:rFonts w:ascii="Calibri" w:hAnsi="Calibri"/>
      <w:sz w:val="18"/>
      <w:szCs w:val="18"/>
    </w:rPr>
  </w:style>
  <w:style w:type="paragraph" w:styleId="12">
    <w:name w:val="Document Map"/>
    <w:basedOn w:val="1"/>
    <w:link w:val="56"/>
    <w:autoRedefine/>
    <w:semiHidden/>
    <w:qFormat/>
    <w:uiPriority w:val="0"/>
    <w:pPr>
      <w:shd w:val="clear" w:color="auto" w:fill="000080"/>
    </w:pPr>
  </w:style>
  <w:style w:type="paragraph" w:styleId="13">
    <w:name w:val="annotation text"/>
    <w:basedOn w:val="1"/>
    <w:link w:val="59"/>
    <w:autoRedefine/>
    <w:semiHidden/>
    <w:qFormat/>
    <w:uiPriority w:val="0"/>
    <w:pPr>
      <w:jc w:val="left"/>
    </w:pPr>
  </w:style>
  <w:style w:type="paragraph" w:styleId="14">
    <w:name w:val="Body Text"/>
    <w:basedOn w:val="1"/>
    <w:link w:val="57"/>
    <w:autoRedefine/>
    <w:qFormat/>
    <w:uiPriority w:val="0"/>
    <w:pPr>
      <w:spacing w:line="400" w:lineRule="atLeast"/>
    </w:pPr>
    <w:rPr>
      <w:color w:val="993300"/>
      <w:sz w:val="24"/>
    </w:rPr>
  </w:style>
  <w:style w:type="paragraph" w:styleId="15">
    <w:name w:val="Body Text Indent"/>
    <w:basedOn w:val="1"/>
    <w:link w:val="68"/>
    <w:autoRedefine/>
    <w:qFormat/>
    <w:uiPriority w:val="0"/>
    <w:pPr>
      <w:spacing w:line="400" w:lineRule="exact"/>
      <w:ind w:firstLine="360" w:firstLineChars="150"/>
    </w:pPr>
    <w:rPr>
      <w:rFonts w:ascii="宋体" w:hAnsi="宋体"/>
      <w:sz w:val="24"/>
    </w:rPr>
  </w:style>
  <w:style w:type="paragraph" w:styleId="16">
    <w:name w:val="toc 5"/>
    <w:basedOn w:val="1"/>
    <w:next w:val="1"/>
    <w:autoRedefine/>
    <w:qFormat/>
    <w:uiPriority w:val="0"/>
    <w:pPr>
      <w:ind w:left="840"/>
      <w:jc w:val="left"/>
    </w:pPr>
    <w:rPr>
      <w:rFonts w:ascii="Calibri" w:hAnsi="Calibri"/>
      <w:sz w:val="18"/>
      <w:szCs w:val="18"/>
    </w:rPr>
  </w:style>
  <w:style w:type="paragraph" w:styleId="17">
    <w:name w:val="toc 3"/>
    <w:basedOn w:val="1"/>
    <w:next w:val="1"/>
    <w:autoRedefine/>
    <w:qFormat/>
    <w:uiPriority w:val="0"/>
    <w:pPr>
      <w:ind w:left="420"/>
      <w:jc w:val="left"/>
    </w:pPr>
    <w:rPr>
      <w:rFonts w:ascii="Calibri" w:hAnsi="Calibri"/>
      <w:i/>
      <w:iCs/>
      <w:sz w:val="20"/>
      <w:szCs w:val="20"/>
    </w:rPr>
  </w:style>
  <w:style w:type="paragraph" w:styleId="18">
    <w:name w:val="Plain Text"/>
    <w:basedOn w:val="1"/>
    <w:link w:val="47"/>
    <w:autoRedefine/>
    <w:qFormat/>
    <w:uiPriority w:val="0"/>
    <w:rPr>
      <w:rFonts w:ascii="宋体" w:hAnsi="Courier New"/>
      <w:szCs w:val="20"/>
    </w:rPr>
  </w:style>
  <w:style w:type="paragraph" w:styleId="19">
    <w:name w:val="toc 8"/>
    <w:basedOn w:val="1"/>
    <w:next w:val="1"/>
    <w:autoRedefine/>
    <w:qFormat/>
    <w:uiPriority w:val="0"/>
    <w:pPr>
      <w:ind w:left="1470"/>
      <w:jc w:val="left"/>
    </w:pPr>
    <w:rPr>
      <w:rFonts w:ascii="Calibri" w:hAnsi="Calibri"/>
      <w:sz w:val="18"/>
      <w:szCs w:val="18"/>
    </w:rPr>
  </w:style>
  <w:style w:type="paragraph" w:styleId="20">
    <w:name w:val="Date"/>
    <w:basedOn w:val="1"/>
    <w:next w:val="1"/>
    <w:link w:val="58"/>
    <w:autoRedefine/>
    <w:qFormat/>
    <w:uiPriority w:val="0"/>
    <w:pPr>
      <w:ind w:left="100" w:leftChars="2500"/>
    </w:pPr>
    <w:rPr>
      <w:sz w:val="24"/>
    </w:rPr>
  </w:style>
  <w:style w:type="paragraph" w:styleId="21">
    <w:name w:val="Body Text Indent 2"/>
    <w:basedOn w:val="1"/>
    <w:autoRedefine/>
    <w:qFormat/>
    <w:uiPriority w:val="0"/>
    <w:pPr>
      <w:spacing w:after="120" w:line="480" w:lineRule="auto"/>
      <w:ind w:left="420" w:leftChars="200"/>
    </w:pPr>
  </w:style>
  <w:style w:type="paragraph" w:styleId="22">
    <w:name w:val="Balloon Text"/>
    <w:basedOn w:val="1"/>
    <w:link w:val="61"/>
    <w:autoRedefine/>
    <w:semiHidden/>
    <w:qFormat/>
    <w:uiPriority w:val="0"/>
    <w:rPr>
      <w:sz w:val="18"/>
      <w:szCs w:val="18"/>
    </w:rPr>
  </w:style>
  <w:style w:type="paragraph" w:styleId="23">
    <w:name w:val="footer"/>
    <w:basedOn w:val="1"/>
    <w:autoRedefine/>
    <w:qFormat/>
    <w:uiPriority w:val="0"/>
    <w:pPr>
      <w:tabs>
        <w:tab w:val="center" w:pos="4153"/>
        <w:tab w:val="right" w:pos="8306"/>
      </w:tabs>
      <w:snapToGrid w:val="0"/>
      <w:jc w:val="left"/>
    </w:pPr>
    <w:rPr>
      <w:sz w:val="18"/>
    </w:rPr>
  </w:style>
  <w:style w:type="paragraph" w:styleId="24">
    <w:name w:val="header"/>
    <w:basedOn w:val="1"/>
    <w:link w:val="50"/>
    <w:autoRedefine/>
    <w:qFormat/>
    <w:uiPriority w:val="0"/>
    <w:pPr>
      <w:pBdr>
        <w:bottom w:val="single" w:color="auto" w:sz="6" w:space="1"/>
      </w:pBdr>
      <w:tabs>
        <w:tab w:val="center" w:pos="4153"/>
        <w:tab w:val="right" w:pos="8306"/>
      </w:tabs>
      <w:snapToGrid w:val="0"/>
      <w:jc w:val="center"/>
    </w:pPr>
    <w:rPr>
      <w:sz w:val="18"/>
      <w:szCs w:val="18"/>
    </w:rPr>
  </w:style>
  <w:style w:type="paragraph" w:styleId="25">
    <w:name w:val="toc 1"/>
    <w:basedOn w:val="1"/>
    <w:next w:val="1"/>
    <w:autoRedefine/>
    <w:semiHidden/>
    <w:qFormat/>
    <w:uiPriority w:val="0"/>
    <w:pPr>
      <w:tabs>
        <w:tab w:val="right" w:leader="dot" w:pos="9174"/>
        <w:tab w:val="right" w:leader="dot" w:pos="9231"/>
      </w:tabs>
      <w:spacing w:line="360" w:lineRule="auto"/>
      <w:jc w:val="left"/>
    </w:pPr>
  </w:style>
  <w:style w:type="paragraph" w:styleId="26">
    <w:name w:val="toc 4"/>
    <w:basedOn w:val="1"/>
    <w:next w:val="1"/>
    <w:autoRedefine/>
    <w:qFormat/>
    <w:uiPriority w:val="0"/>
    <w:pPr>
      <w:ind w:left="630"/>
      <w:jc w:val="left"/>
    </w:pPr>
    <w:rPr>
      <w:rFonts w:ascii="Calibri" w:hAnsi="Calibri"/>
      <w:sz w:val="18"/>
      <w:szCs w:val="18"/>
    </w:rPr>
  </w:style>
  <w:style w:type="paragraph" w:styleId="27">
    <w:name w:val="footnote text"/>
    <w:basedOn w:val="1"/>
    <w:autoRedefine/>
    <w:semiHidden/>
    <w:qFormat/>
    <w:uiPriority w:val="0"/>
    <w:pPr>
      <w:snapToGrid w:val="0"/>
      <w:jc w:val="left"/>
    </w:pPr>
    <w:rPr>
      <w:sz w:val="18"/>
      <w:szCs w:val="20"/>
    </w:rPr>
  </w:style>
  <w:style w:type="paragraph" w:styleId="28">
    <w:name w:val="toc 6"/>
    <w:basedOn w:val="1"/>
    <w:next w:val="1"/>
    <w:autoRedefine/>
    <w:qFormat/>
    <w:uiPriority w:val="0"/>
    <w:pPr>
      <w:ind w:left="1050"/>
      <w:jc w:val="left"/>
    </w:pPr>
    <w:rPr>
      <w:rFonts w:ascii="Calibri" w:hAnsi="Calibri"/>
      <w:sz w:val="18"/>
      <w:szCs w:val="18"/>
    </w:rPr>
  </w:style>
  <w:style w:type="paragraph" w:styleId="29">
    <w:name w:val="Body Text Indent 3"/>
    <w:basedOn w:val="1"/>
    <w:autoRedefine/>
    <w:qFormat/>
    <w:uiPriority w:val="0"/>
    <w:pPr>
      <w:spacing w:after="120"/>
      <w:ind w:left="420" w:leftChars="200"/>
    </w:pPr>
    <w:rPr>
      <w:sz w:val="16"/>
      <w:szCs w:val="16"/>
    </w:rPr>
  </w:style>
  <w:style w:type="paragraph" w:styleId="30">
    <w:name w:val="toc 2"/>
    <w:basedOn w:val="1"/>
    <w:next w:val="1"/>
    <w:autoRedefine/>
    <w:semiHidden/>
    <w:qFormat/>
    <w:uiPriority w:val="0"/>
    <w:pPr>
      <w:tabs>
        <w:tab w:val="right" w:leader="dot" w:pos="9174"/>
      </w:tabs>
      <w:spacing w:line="360" w:lineRule="auto"/>
      <w:ind w:left="420" w:leftChars="200"/>
    </w:pPr>
  </w:style>
  <w:style w:type="paragraph" w:styleId="31">
    <w:name w:val="toc 9"/>
    <w:basedOn w:val="1"/>
    <w:next w:val="1"/>
    <w:autoRedefine/>
    <w:qFormat/>
    <w:uiPriority w:val="0"/>
    <w:pPr>
      <w:ind w:left="1680"/>
      <w:jc w:val="left"/>
    </w:pPr>
    <w:rPr>
      <w:rFonts w:ascii="Calibri" w:hAnsi="Calibri"/>
      <w:sz w:val="18"/>
      <w:szCs w:val="18"/>
    </w:rPr>
  </w:style>
  <w:style w:type="paragraph" w:styleId="32">
    <w:name w:val="Body Text 2"/>
    <w:basedOn w:val="1"/>
    <w:autoRedefine/>
    <w:qFormat/>
    <w:uiPriority w:val="0"/>
    <w:pPr>
      <w:spacing w:after="120" w:line="480" w:lineRule="auto"/>
    </w:pPr>
  </w:style>
  <w:style w:type="paragraph" w:styleId="33">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34">
    <w:name w:val="index 1"/>
    <w:basedOn w:val="1"/>
    <w:next w:val="1"/>
    <w:autoRedefine/>
    <w:semiHidden/>
    <w:qFormat/>
    <w:uiPriority w:val="0"/>
    <w:rPr>
      <w:szCs w:val="21"/>
    </w:rPr>
  </w:style>
  <w:style w:type="paragraph" w:styleId="35">
    <w:name w:val="annotation subject"/>
    <w:basedOn w:val="13"/>
    <w:next w:val="13"/>
    <w:link w:val="60"/>
    <w:autoRedefine/>
    <w:semiHidden/>
    <w:qFormat/>
    <w:uiPriority w:val="0"/>
    <w:rPr>
      <w:b/>
      <w:bCs/>
    </w:rPr>
  </w:style>
  <w:style w:type="table" w:styleId="37">
    <w:name w:val="Table Grid"/>
    <w:basedOn w:val="3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9">
    <w:name w:val=" Char Char Char"/>
    <w:basedOn w:val="12"/>
    <w:link w:val="38"/>
    <w:autoRedefine/>
    <w:qFormat/>
    <w:uiPriority w:val="0"/>
  </w:style>
  <w:style w:type="character" w:styleId="40">
    <w:name w:val="Strong"/>
    <w:autoRedefine/>
    <w:qFormat/>
    <w:uiPriority w:val="0"/>
    <w:rPr>
      <w:rFonts w:cs="Times New Roman"/>
      <w:b/>
      <w:bCs/>
    </w:rPr>
  </w:style>
  <w:style w:type="character" w:styleId="41">
    <w:name w:val="page number"/>
    <w:basedOn w:val="38"/>
    <w:autoRedefine/>
    <w:qFormat/>
    <w:uiPriority w:val="0"/>
  </w:style>
  <w:style w:type="character" w:styleId="42">
    <w:name w:val="FollowedHyperlink"/>
    <w:autoRedefine/>
    <w:qFormat/>
    <w:uiPriority w:val="0"/>
    <w:rPr>
      <w:color w:val="800080"/>
      <w:u w:val="single"/>
    </w:rPr>
  </w:style>
  <w:style w:type="character" w:styleId="43">
    <w:name w:val="Hyperlink"/>
    <w:autoRedefine/>
    <w:qFormat/>
    <w:uiPriority w:val="0"/>
    <w:rPr>
      <w:color w:val="0000FF"/>
      <w:u w:val="single"/>
    </w:rPr>
  </w:style>
  <w:style w:type="character" w:styleId="44">
    <w:name w:val="footnote reference"/>
    <w:autoRedefine/>
    <w:semiHidden/>
    <w:qFormat/>
    <w:uiPriority w:val="0"/>
    <w:rPr>
      <w:vertAlign w:val="superscript"/>
    </w:rPr>
  </w:style>
  <w:style w:type="paragraph" w:customStyle="1" w:styleId="45">
    <w:name w:val="样式1"/>
    <w:basedOn w:val="1"/>
    <w:autoRedefine/>
    <w:qFormat/>
    <w:uiPriority w:val="0"/>
    <w:rPr>
      <w:rFonts w:eastAsia="楷体_GB2312"/>
      <w:sz w:val="24"/>
    </w:rPr>
  </w:style>
  <w:style w:type="paragraph" w:customStyle="1" w:styleId="46">
    <w:name w:val=" Char"/>
    <w:basedOn w:val="1"/>
    <w:autoRedefine/>
    <w:qFormat/>
    <w:uiPriority w:val="0"/>
    <w:rPr>
      <w:szCs w:val="20"/>
    </w:rPr>
  </w:style>
  <w:style w:type="character" w:customStyle="1" w:styleId="47">
    <w:name w:val="纯文本 字符"/>
    <w:link w:val="18"/>
    <w:autoRedefine/>
    <w:qFormat/>
    <w:uiPriority w:val="0"/>
    <w:rPr>
      <w:rFonts w:ascii="宋体" w:hAnsi="Courier New" w:eastAsia="宋体"/>
      <w:kern w:val="2"/>
      <w:sz w:val="21"/>
      <w:lang w:val="en-US" w:eastAsia="zh-CN" w:bidi="ar-SA"/>
    </w:rPr>
  </w:style>
  <w:style w:type="paragraph" w:customStyle="1" w:styleId="48">
    <w:name w:val="合同文字"/>
    <w:basedOn w:val="1"/>
    <w:autoRedefine/>
    <w:qFormat/>
    <w:uiPriority w:val="0"/>
    <w:pPr>
      <w:snapToGrid w:val="0"/>
      <w:spacing w:before="100" w:line="344" w:lineRule="atLeast"/>
      <w:ind w:firstLine="520" w:firstLineChars="200"/>
    </w:pPr>
    <w:rPr>
      <w:rFonts w:hint="eastAsia" w:ascii="宋体"/>
      <w:spacing w:val="10"/>
      <w:sz w:val="24"/>
      <w:szCs w:val="20"/>
    </w:rPr>
  </w:style>
  <w:style w:type="paragraph" w:customStyle="1" w:styleId="49">
    <w:name w:val=" Char1"/>
    <w:basedOn w:val="1"/>
    <w:autoRedefine/>
    <w:qFormat/>
    <w:uiPriority w:val="0"/>
    <w:pPr>
      <w:spacing w:line="360" w:lineRule="auto"/>
    </w:pPr>
    <w:rPr>
      <w:rFonts w:ascii="Tahoma" w:hAnsi="Tahoma"/>
      <w:sz w:val="24"/>
      <w:szCs w:val="20"/>
    </w:rPr>
  </w:style>
  <w:style w:type="character" w:customStyle="1" w:styleId="50">
    <w:name w:val="页眉 字符"/>
    <w:link w:val="24"/>
    <w:autoRedefine/>
    <w:qFormat/>
    <w:uiPriority w:val="0"/>
    <w:rPr>
      <w:kern w:val="2"/>
      <w:sz w:val="18"/>
      <w:szCs w:val="18"/>
    </w:rPr>
  </w:style>
  <w:style w:type="paragraph" w:customStyle="1" w:styleId="51">
    <w:name w:val="表格标题"/>
    <w:basedOn w:val="1"/>
    <w:autoRedefine/>
    <w:qFormat/>
    <w:uiPriority w:val="0"/>
    <w:pPr>
      <w:spacing w:line="440" w:lineRule="exact"/>
      <w:jc w:val="center"/>
    </w:pPr>
    <w:rPr>
      <w:rFonts w:eastAsia="黑体"/>
    </w:rPr>
  </w:style>
  <w:style w:type="character" w:customStyle="1" w:styleId="52">
    <w:name w:val="标题 1 字符"/>
    <w:link w:val="2"/>
    <w:autoRedefine/>
    <w:qFormat/>
    <w:locked/>
    <w:uiPriority w:val="0"/>
    <w:rPr>
      <w:rFonts w:eastAsia="宋体"/>
      <w:b/>
      <w:bCs/>
      <w:kern w:val="44"/>
      <w:sz w:val="44"/>
      <w:szCs w:val="44"/>
      <w:lang w:val="en-US" w:eastAsia="zh-CN" w:bidi="ar-SA"/>
    </w:rPr>
  </w:style>
  <w:style w:type="character" w:customStyle="1" w:styleId="53">
    <w:name w:val="标题 2 字符"/>
    <w:link w:val="3"/>
    <w:autoRedefine/>
    <w:qFormat/>
    <w:locked/>
    <w:uiPriority w:val="0"/>
    <w:rPr>
      <w:rFonts w:ascii="Arial" w:hAnsi="Arial" w:eastAsia="宋体"/>
      <w:b/>
      <w:bCs/>
      <w:kern w:val="2"/>
      <w:sz w:val="24"/>
      <w:szCs w:val="32"/>
      <w:lang w:val="en-US" w:eastAsia="zh-CN" w:bidi="ar-SA"/>
    </w:rPr>
  </w:style>
  <w:style w:type="character" w:customStyle="1" w:styleId="54">
    <w:name w:val="标题 3 字符"/>
    <w:link w:val="4"/>
    <w:autoRedefine/>
    <w:semiHidden/>
    <w:qFormat/>
    <w:locked/>
    <w:uiPriority w:val="0"/>
    <w:rPr>
      <w:rFonts w:ascii="宋体" w:hAnsi="宋体" w:eastAsia="宋体"/>
      <w:kern w:val="2"/>
      <w:sz w:val="24"/>
      <w:szCs w:val="24"/>
      <w:lang w:val="en-US" w:eastAsia="zh-CN" w:bidi="ar-SA"/>
    </w:rPr>
  </w:style>
  <w:style w:type="character" w:customStyle="1" w:styleId="55">
    <w:name w:val="Header Char"/>
    <w:autoRedefine/>
    <w:qFormat/>
    <w:locked/>
    <w:uiPriority w:val="0"/>
    <w:rPr>
      <w:rFonts w:ascii="Calibri" w:hAnsi="Calibri" w:eastAsia="宋体"/>
      <w:kern w:val="2"/>
      <w:sz w:val="18"/>
      <w:szCs w:val="18"/>
      <w:lang w:val="en-US" w:eastAsia="zh-CN" w:bidi="ar-SA"/>
    </w:rPr>
  </w:style>
  <w:style w:type="character" w:customStyle="1" w:styleId="56">
    <w:name w:val="文档结构图 字符"/>
    <w:link w:val="12"/>
    <w:autoRedefine/>
    <w:qFormat/>
    <w:locked/>
    <w:uiPriority w:val="0"/>
    <w:rPr>
      <w:rFonts w:eastAsia="宋体"/>
      <w:kern w:val="2"/>
      <w:sz w:val="21"/>
      <w:szCs w:val="24"/>
      <w:lang w:val="en-US" w:eastAsia="zh-CN" w:bidi="ar-SA"/>
    </w:rPr>
  </w:style>
  <w:style w:type="character" w:customStyle="1" w:styleId="57">
    <w:name w:val="正文文本 字符"/>
    <w:link w:val="14"/>
    <w:autoRedefine/>
    <w:qFormat/>
    <w:locked/>
    <w:uiPriority w:val="0"/>
    <w:rPr>
      <w:rFonts w:eastAsia="宋体"/>
      <w:color w:val="993300"/>
      <w:kern w:val="2"/>
      <w:sz w:val="24"/>
      <w:szCs w:val="24"/>
      <w:lang w:val="en-US" w:eastAsia="zh-CN" w:bidi="ar-SA"/>
    </w:rPr>
  </w:style>
  <w:style w:type="character" w:customStyle="1" w:styleId="58">
    <w:name w:val="日期 字符"/>
    <w:link w:val="20"/>
    <w:autoRedefine/>
    <w:qFormat/>
    <w:locked/>
    <w:uiPriority w:val="0"/>
    <w:rPr>
      <w:rFonts w:eastAsia="宋体"/>
      <w:kern w:val="2"/>
      <w:sz w:val="24"/>
      <w:szCs w:val="24"/>
      <w:lang w:val="en-US" w:eastAsia="zh-CN" w:bidi="ar-SA"/>
    </w:rPr>
  </w:style>
  <w:style w:type="character" w:customStyle="1" w:styleId="59">
    <w:name w:val="批注文字 字符"/>
    <w:link w:val="13"/>
    <w:autoRedefine/>
    <w:semiHidden/>
    <w:qFormat/>
    <w:locked/>
    <w:uiPriority w:val="0"/>
    <w:rPr>
      <w:rFonts w:eastAsia="宋体"/>
      <w:kern w:val="2"/>
      <w:sz w:val="21"/>
      <w:szCs w:val="24"/>
      <w:lang w:val="en-US" w:eastAsia="zh-CN" w:bidi="ar-SA"/>
    </w:rPr>
  </w:style>
  <w:style w:type="character" w:customStyle="1" w:styleId="60">
    <w:name w:val="批注主题 字符"/>
    <w:link w:val="35"/>
    <w:autoRedefine/>
    <w:semiHidden/>
    <w:qFormat/>
    <w:locked/>
    <w:uiPriority w:val="0"/>
    <w:rPr>
      <w:rFonts w:eastAsia="宋体"/>
      <w:b/>
      <w:bCs/>
      <w:kern w:val="2"/>
      <w:sz w:val="21"/>
      <w:szCs w:val="24"/>
      <w:lang w:val="en-US" w:eastAsia="zh-CN" w:bidi="ar-SA"/>
    </w:rPr>
  </w:style>
  <w:style w:type="character" w:customStyle="1" w:styleId="61">
    <w:name w:val="批注框文本 字符"/>
    <w:link w:val="22"/>
    <w:autoRedefine/>
    <w:semiHidden/>
    <w:qFormat/>
    <w:locked/>
    <w:uiPriority w:val="0"/>
    <w:rPr>
      <w:rFonts w:eastAsia="宋体"/>
      <w:kern w:val="2"/>
      <w:sz w:val="18"/>
      <w:szCs w:val="18"/>
      <w:lang w:val="en-US" w:eastAsia="zh-CN" w:bidi="ar-SA"/>
    </w:rPr>
  </w:style>
  <w:style w:type="character" w:customStyle="1" w:styleId="62">
    <w:name w:val="return_list"/>
    <w:autoRedefine/>
    <w:qFormat/>
    <w:uiPriority w:val="0"/>
    <w:rPr>
      <w:rFonts w:cs="Times New Roman"/>
    </w:rPr>
  </w:style>
  <w:style w:type="character" w:customStyle="1" w:styleId="63">
    <w:name w:val="blog_tits"/>
    <w:autoRedefine/>
    <w:qFormat/>
    <w:uiPriority w:val="0"/>
    <w:rPr>
      <w:rFonts w:cs="Times New Roman"/>
    </w:rPr>
  </w:style>
  <w:style w:type="character" w:customStyle="1" w:styleId="64">
    <w:name w:val="c_tx4"/>
    <w:autoRedefine/>
    <w:qFormat/>
    <w:uiPriority w:val="0"/>
    <w:rPr>
      <w:rFonts w:cs="Times New Roman"/>
    </w:rPr>
  </w:style>
  <w:style w:type="character" w:customStyle="1" w:styleId="65">
    <w:name w:val="splr"/>
    <w:autoRedefine/>
    <w:qFormat/>
    <w:uiPriority w:val="0"/>
    <w:rPr>
      <w:rFonts w:cs="Times New Roman"/>
    </w:rPr>
  </w:style>
  <w:style w:type="character" w:customStyle="1" w:styleId="66">
    <w:name w:val="blog_info"/>
    <w:autoRedefine/>
    <w:qFormat/>
    <w:uiPriority w:val="0"/>
    <w:rPr>
      <w:rFonts w:cs="Times New Roman"/>
    </w:rPr>
  </w:style>
  <w:style w:type="character" w:customStyle="1" w:styleId="67">
    <w:name w:val="Plain Text Char"/>
    <w:autoRedefine/>
    <w:qFormat/>
    <w:locked/>
    <w:uiPriority w:val="0"/>
    <w:rPr>
      <w:rFonts w:ascii="宋体" w:hAnsi="Courier New" w:eastAsia="宋体" w:cs="Courier New"/>
      <w:kern w:val="2"/>
      <w:sz w:val="21"/>
      <w:szCs w:val="21"/>
      <w:lang w:val="en-US" w:eastAsia="zh-CN" w:bidi="ar-SA"/>
    </w:rPr>
  </w:style>
  <w:style w:type="character" w:customStyle="1" w:styleId="68">
    <w:name w:val="正文文本缩进 字符"/>
    <w:link w:val="15"/>
    <w:autoRedefine/>
    <w:qFormat/>
    <w:locked/>
    <w:uiPriority w:val="0"/>
    <w:rPr>
      <w:rFonts w:ascii="宋体" w:hAnsi="宋体" w:eastAsia="宋体"/>
      <w:kern w:val="2"/>
      <w:sz w:val="24"/>
      <w:szCs w:val="24"/>
      <w:lang w:val="en-US" w:eastAsia="zh-CN" w:bidi="ar-SA"/>
    </w:rPr>
  </w:style>
  <w:style w:type="paragraph" w:customStyle="1" w:styleId="69">
    <w:name w:val="List Paragraph"/>
    <w:basedOn w:val="1"/>
    <w:autoRedefine/>
    <w:qFormat/>
    <w:uiPriority w:val="0"/>
    <w:pPr>
      <w:ind w:firstLine="420" w:firstLineChars="200"/>
    </w:pPr>
  </w:style>
  <w:style w:type="paragraph" w:customStyle="1" w:styleId="70">
    <w:name w:val="2级标题"/>
    <w:basedOn w:val="3"/>
    <w:autoRedefine/>
    <w:qFormat/>
    <w:uiPriority w:val="0"/>
    <w:pPr>
      <w:spacing w:before="0" w:after="0" w:line="360" w:lineRule="auto"/>
      <w:jc w:val="left"/>
      <w:outlineLvl w:val="9"/>
    </w:pPr>
    <w:rPr>
      <w:rFonts w:ascii="宋体" w:hAnsi="宋体" w:eastAsia="宋体"/>
      <w:b w:val="0"/>
      <w:sz w:val="28"/>
    </w:rPr>
  </w:style>
  <w:style w:type="paragraph" w:customStyle="1" w:styleId="71">
    <w:name w:val="4正文（首行缩进）"/>
    <w:basedOn w:val="1"/>
    <w:autoRedefine/>
    <w:qFormat/>
    <w:uiPriority w:val="0"/>
    <w:pPr>
      <w:spacing w:line="360" w:lineRule="auto"/>
      <w:ind w:firstLine="480" w:firstLineChars="200"/>
    </w:pPr>
    <w:rPr>
      <w:rFonts w:hAnsi="宋体"/>
      <w:sz w:val="24"/>
      <w:szCs w:val="28"/>
    </w:rPr>
  </w:style>
  <w:style w:type="paragraph" w:customStyle="1" w:styleId="72">
    <w:name w:val="WPSOffice手动目录 1"/>
    <w:autoRedefine/>
    <w:qFormat/>
    <w:uiPriority w:val="0"/>
    <w:pPr>
      <w:ind w:leftChars="0"/>
    </w:pPr>
    <w:rPr>
      <w:rFonts w:ascii="Times New Roman" w:hAnsi="Times New Roman" w:eastAsia="宋体" w:cs="Times New Roman"/>
      <w:sz w:val="20"/>
      <w:szCs w:val="20"/>
    </w:rPr>
  </w:style>
  <w:style w:type="paragraph" w:customStyle="1" w:styleId="73">
    <w:name w:val="WPSOffice手动目录 2"/>
    <w:autoRedefine/>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Manager>TEAM</Manager>
  <Company>WORD</Company>
  <Pages>39</Pages>
  <Words>3720</Words>
  <Characters>21210</Characters>
  <Lines>176</Lines>
  <Paragraphs>49</Paragraphs>
  <TotalTime>2</TotalTime>
  <ScaleCrop>false</ScaleCrop>
  <LinksUpToDate>false</LinksUpToDate>
  <CharactersWithSpaces>24881</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GOOD WORD</cp:category>
  <dcterms:created xsi:type="dcterms:W3CDTF">2019-04-20T10:07:00Z</dcterms:created>
  <dc:creator>GOOD WORD</dc:creator>
  <dc:description>TEAM</dc:description>
  <cp:keywords>GOOD WORD</cp:keywords>
  <cp:lastModifiedBy>柒（磊）</cp:lastModifiedBy>
  <cp:lastPrinted>2017-07-05T00:20:00Z</cp:lastPrinted>
  <dcterms:modified xsi:type="dcterms:W3CDTF">2024-01-13T03:35:05Z</dcterms:modified>
  <dc:subject>GOOD WORD</dc:subject>
  <dc:title>基坑支护施工工程招标文件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5F92345B381240F182EC1C14880DA34F_13</vt:lpwstr>
  </property>
</Properties>
</file>