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spacing w:line="360" w:lineRule="auto"/>
        <w:jc w:val="center"/>
        <w:rPr>
          <w:b/>
          <w:bCs/>
          <w:sz w:val="52"/>
        </w:rPr>
      </w:pPr>
      <w:r>
        <w:rPr>
          <w:rFonts w:hint="eastAsia"/>
          <w:b/>
          <w:bCs/>
          <w:sz w:val="52"/>
        </w:rPr>
        <w:t xml:space="preserve">潘集经济开发区（北区）基础设施提升项目标准化厂房1-5#厂房 </w:t>
      </w:r>
    </w:p>
    <w:p>
      <w:pPr>
        <w:spacing w:line="360" w:lineRule="auto"/>
        <w:jc w:val="center"/>
        <w:rPr>
          <w:b/>
          <w:bCs/>
          <w:sz w:val="52"/>
        </w:rPr>
      </w:pPr>
      <w:r>
        <w:rPr>
          <w:rFonts w:hint="eastAsia"/>
          <w:b/>
          <w:bCs/>
          <w:sz w:val="52"/>
        </w:rPr>
        <w:t>外墙真石漆及内墙天棚涂料</w:t>
      </w:r>
    </w:p>
    <w:p>
      <w:pPr>
        <w:tabs>
          <w:tab w:val="left" w:pos="0"/>
        </w:tabs>
        <w:rPr>
          <w:rFonts w:ascii="Arial" w:hAnsi="Arial" w:eastAsia="黑体" w:cs="Arial"/>
          <w:sz w:val="36"/>
          <w:szCs w:val="36"/>
        </w:rPr>
      </w:pPr>
    </w:p>
    <w:p>
      <w:pPr>
        <w:rPr>
          <w:b/>
          <w:bCs/>
          <w:sz w:val="32"/>
        </w:rPr>
      </w:pPr>
    </w:p>
    <w:p>
      <w:pPr>
        <w:spacing w:line="360" w:lineRule="auto"/>
        <w:ind w:firstLine="5980" w:firstLineChars="1150"/>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rPr>
          <w:b/>
          <w:bCs/>
          <w:sz w:val="44"/>
        </w:rPr>
      </w:pPr>
    </w:p>
    <w:p>
      <w:pPr>
        <w:jc w:val="center"/>
        <w:rPr>
          <w:b/>
          <w:bCs/>
          <w:sz w:val="44"/>
        </w:rPr>
      </w:pPr>
    </w:p>
    <w:p>
      <w:pPr>
        <w:jc w:val="center"/>
        <w:rPr>
          <w:b/>
          <w:bCs/>
          <w:sz w:val="44"/>
        </w:rPr>
      </w:pPr>
    </w:p>
    <w:p>
      <w:pPr>
        <w:rPr>
          <w:b/>
          <w:bCs/>
        </w:rPr>
      </w:pPr>
    </w:p>
    <w:p>
      <w:pPr>
        <w:jc w:val="center"/>
        <w:rPr>
          <w:b/>
          <w:sz w:val="32"/>
          <w:szCs w:val="32"/>
        </w:rPr>
      </w:pPr>
      <w:r>
        <w:rPr>
          <w:rFonts w:hint="eastAsia"/>
          <w:b/>
          <w:sz w:val="32"/>
          <w:szCs w:val="32"/>
        </w:rPr>
        <w:t>二〇二三年</w:t>
      </w:r>
      <w:r>
        <w:rPr>
          <w:rFonts w:hint="eastAsia"/>
          <w:b/>
          <w:sz w:val="32"/>
          <w:szCs w:val="32"/>
          <w:lang w:eastAsia="zh-CN"/>
        </w:rPr>
        <w:t>三</w:t>
      </w:r>
      <w:r>
        <w:rPr>
          <w:rFonts w:hint="eastAsia"/>
          <w:b/>
          <w:sz w:val="32"/>
          <w:szCs w:val="32"/>
        </w:rPr>
        <w:t>月</w:t>
      </w:r>
      <w:r>
        <w:rPr>
          <w:rFonts w:hint="eastAsia"/>
          <w:b/>
          <w:sz w:val="32"/>
          <w:szCs w:val="32"/>
          <w:lang w:eastAsia="zh-CN"/>
        </w:rPr>
        <w:t>三</w:t>
      </w:r>
      <w:r>
        <w:rPr>
          <w:rFonts w:hint="eastAsia"/>
          <w:b/>
          <w:sz w:val="32"/>
          <w:szCs w:val="32"/>
        </w:rPr>
        <w:t>日</w:t>
      </w:r>
    </w:p>
    <w:p/>
    <w:p>
      <w:pPr>
        <w:adjustRightInd w:val="0"/>
        <w:snapToGrid w:val="0"/>
        <w:spacing w:line="360" w:lineRule="auto"/>
        <w:ind w:right="420" w:rightChars="200" w:firstLine="480" w:firstLineChars="200"/>
        <w:rPr>
          <w:rFonts w:eastAsia="仿宋_GB2312"/>
          <w:sz w:val="24"/>
        </w:rPr>
      </w:pPr>
      <w:r>
        <w:rPr>
          <w:rFonts w:hint="eastAsia" w:eastAsia="仿宋_GB2312"/>
          <w:sz w:val="24"/>
        </w:rPr>
        <w:t>潘集经济开发区（北区）基础设施提升项目标准化厂房工程，本工程包括1#、2#、3#、4#、5#厂房共计五栋厂房外墙真石漆及内墙天棚涂料，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工程名称：潘集经济开发区（北区）基础设施提升项目标准化厂房1-5#厂房外墙真石漆及内墙天棚涂料</w:t>
      </w:r>
    </w:p>
    <w:p>
      <w:pPr>
        <w:numPr>
          <w:ilvl w:val="0"/>
          <w:numId w:val="1"/>
        </w:num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工程地点：潘集平圩经济开发区</w:t>
      </w:r>
    </w:p>
    <w:p>
      <w:pPr>
        <w:adjustRightInd w:val="0"/>
        <w:snapToGrid w:val="0"/>
        <w:spacing w:line="360" w:lineRule="auto"/>
        <w:ind w:left="450" w:right="420" w:rightChars="200"/>
        <w:rPr>
          <w:rFonts w:eastAsia="仿宋_GB2312"/>
          <w:sz w:val="24"/>
        </w:rPr>
      </w:pPr>
      <w:r>
        <w:rPr>
          <w:rFonts w:hint="eastAsia" w:eastAsia="仿宋_GB2312"/>
          <w:sz w:val="24"/>
        </w:rPr>
        <w:t>3、施工单位：安徽新集矿山建设工程有限公司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  综合单价形式(包工包料)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eastAsia="仿宋_GB2312"/>
          <w:color w:val="000000"/>
          <w:sz w:val="24"/>
        </w:rPr>
      </w:pPr>
      <w:r>
        <w:rPr>
          <w:rFonts w:hint="eastAsia" w:eastAsia="仿宋_GB2312"/>
          <w:color w:val="000000"/>
          <w:sz w:val="24"/>
        </w:rPr>
        <w:t>包工、包料、包机械、包工期、包质量、包安全、包文明施工并由报价方自供材料的形式承包施工。</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rPr>
          <w:rFonts w:eastAsia="仿宋_GB2312"/>
          <w:color w:val="000000"/>
          <w:sz w:val="24"/>
        </w:rPr>
      </w:pPr>
      <w:r>
        <w:rPr>
          <w:rFonts w:hint="eastAsia" w:eastAsia="仿宋_GB2312"/>
          <w:color w:val="000000"/>
          <w:sz w:val="24"/>
        </w:rPr>
        <w:t>承包人须按照相关规范要求进行施工，确保验收通过，并提供承包范围内所需的一切资料，材料检测资料、检测费用。</w:t>
      </w:r>
    </w:p>
    <w:p>
      <w:pPr>
        <w:spacing w:line="360" w:lineRule="auto"/>
        <w:jc w:val="center"/>
        <w:rPr>
          <w:rFonts w:eastAsia="仿宋_GB2312"/>
          <w:color w:val="000000"/>
          <w:sz w:val="24"/>
        </w:rPr>
      </w:pPr>
      <w:r>
        <w:rPr>
          <w:rFonts w:hint="eastAsia" w:eastAsia="仿宋_GB2312"/>
          <w:color w:val="000000"/>
          <w:sz w:val="24"/>
        </w:rPr>
        <w:t>工程量一览表</w:t>
      </w:r>
    </w:p>
    <w:tbl>
      <w:tblPr>
        <w:tblStyle w:val="3"/>
        <w:tblW w:w="0" w:type="auto"/>
        <w:tblInd w:w="93" w:type="dxa"/>
        <w:tblLayout w:type="autofit"/>
        <w:tblCellMar>
          <w:top w:w="0" w:type="dxa"/>
          <w:left w:w="108" w:type="dxa"/>
          <w:bottom w:w="0" w:type="dxa"/>
          <w:right w:w="108" w:type="dxa"/>
        </w:tblCellMar>
      </w:tblPr>
      <w:tblGrid>
        <w:gridCol w:w="656"/>
        <w:gridCol w:w="1646"/>
        <w:gridCol w:w="656"/>
        <w:gridCol w:w="876"/>
        <w:gridCol w:w="1316"/>
        <w:gridCol w:w="1316"/>
        <w:gridCol w:w="7366"/>
      </w:tblGrid>
      <w:tr>
        <w:tblPrEx>
          <w:tblCellMar>
            <w:top w:w="0" w:type="dxa"/>
            <w:left w:w="108" w:type="dxa"/>
            <w:bottom w:w="0" w:type="dxa"/>
            <w:right w:w="108"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64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65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工程量</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单价（元）</w:t>
            </w:r>
          </w:p>
        </w:tc>
        <w:tc>
          <w:tcPr>
            <w:tcW w:w="0" w:type="auto"/>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736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30" w:hRule="atLeast"/>
        </w:trPr>
        <w:tc>
          <w:tcPr>
            <w:tcW w:w="0" w:type="auto"/>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64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外墙真石漆</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12287</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366" w:type="dxa"/>
            <w:vMerge w:val="restart"/>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r>
              <w:rPr>
                <w:rFonts w:hint="eastAsia" w:ascii="宋体" w:hAnsi="宋体" w:cs="宋体"/>
                <w:color w:val="000000"/>
                <w:kern w:val="0"/>
                <w:sz w:val="22"/>
                <w:szCs w:val="22"/>
              </w:rPr>
              <w:t>外墙真石漆：柔性耐水腻子两遍（耐碱玻纤网格布一道），一底两涂外墙真石漆涂料，罩面漆一道。未尽事项详见设计图纸。</w:t>
            </w:r>
          </w:p>
          <w:p>
            <w:pPr>
              <w:widowControl/>
              <w:rPr>
                <w:rFonts w:ascii="宋体" w:hAnsi="宋体" w:cs="宋体"/>
                <w:color w:val="000000"/>
                <w:kern w:val="0"/>
                <w:sz w:val="22"/>
                <w:szCs w:val="22"/>
              </w:rPr>
            </w:pPr>
            <w:r>
              <w:rPr>
                <w:rFonts w:hint="eastAsia" w:ascii="宋体" w:hAnsi="宋体" w:cs="宋体"/>
                <w:color w:val="000000"/>
                <w:kern w:val="0"/>
                <w:sz w:val="22"/>
                <w:szCs w:val="22"/>
              </w:rPr>
              <w:t>内墙柱涂料：2mm厚面层耐水腻子分遍刮平，刷专用界面剂一遍，普通防霉内墙涂料两道。未尽事项详见设计图纸。</w:t>
            </w:r>
          </w:p>
          <w:p>
            <w:pPr>
              <w:widowControl/>
              <w:rPr>
                <w:rFonts w:ascii="宋体" w:hAnsi="宋体" w:cs="宋体"/>
                <w:color w:val="000000"/>
                <w:kern w:val="0"/>
                <w:sz w:val="22"/>
                <w:szCs w:val="22"/>
              </w:rPr>
            </w:pPr>
            <w:r>
              <w:rPr>
                <w:rFonts w:hint="eastAsia" w:ascii="宋体" w:hAnsi="宋体" w:cs="宋体"/>
                <w:color w:val="000000"/>
                <w:kern w:val="0"/>
                <w:sz w:val="22"/>
                <w:szCs w:val="22"/>
              </w:rPr>
              <w:t>天棚涂料：：3mm厚底基抗裂柔性耐水腻子分遍刮平，2mm厚底基面层腻子刮平，白色无机涂料两道。未尽事项详见设计图纸。</w:t>
            </w:r>
          </w:p>
          <w:p>
            <w:pPr>
              <w:widowControl/>
              <w:rPr>
                <w:rFonts w:ascii="宋体" w:hAnsi="宋体" w:cs="宋体"/>
                <w:color w:val="000000"/>
                <w:kern w:val="0"/>
                <w:sz w:val="22"/>
                <w:szCs w:val="22"/>
              </w:rPr>
            </w:pPr>
          </w:p>
        </w:tc>
      </w:tr>
      <w:tr>
        <w:tblPrEx>
          <w:tblCellMar>
            <w:top w:w="0" w:type="dxa"/>
            <w:left w:w="108" w:type="dxa"/>
            <w:bottom w:w="0" w:type="dxa"/>
            <w:right w:w="108" w:type="dxa"/>
          </w:tblCellMar>
        </w:tblPrEx>
        <w:trPr>
          <w:trHeight w:val="675" w:hRule="atLeast"/>
        </w:trPr>
        <w:tc>
          <w:tcPr>
            <w:tcW w:w="0" w:type="auto"/>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64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内墙柱涂料</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18242</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36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480" w:hRule="atLeast"/>
        </w:trPr>
        <w:tc>
          <w:tcPr>
            <w:tcW w:w="0" w:type="auto"/>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64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天棚涂料</w:t>
            </w:r>
          </w:p>
        </w:tc>
        <w:tc>
          <w:tcPr>
            <w:tcW w:w="65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36445</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736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bl>
    <w:p>
      <w:pPr>
        <w:rPr>
          <w:szCs w:val="21"/>
        </w:rPr>
      </w:pPr>
    </w:p>
    <w:p>
      <w:pPr>
        <w:spacing w:line="360" w:lineRule="auto"/>
        <w:rPr>
          <w:rFonts w:ascii="仿宋_GB2312" w:hAnsi="宋体" w:eastAsia="仿宋_GB2312"/>
          <w:sz w:val="24"/>
        </w:rPr>
      </w:pPr>
      <w:r>
        <w:rPr>
          <w:rFonts w:hint="eastAsia" w:ascii="仿宋_GB2312" w:hAnsi="宋体" w:eastAsia="仿宋_GB2312"/>
          <w:sz w:val="24"/>
        </w:rPr>
        <w:t>注：注明涂料及腻子材料品牌及税点，报价含相应的吊篮及脚手架费用。</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360" w:firstLineChars="150"/>
        <w:rPr>
          <w:rFonts w:eastAsia="仿宋_GB2312"/>
          <w:color w:val="000000"/>
          <w:sz w:val="24"/>
        </w:rPr>
      </w:pPr>
      <w:r>
        <w:rPr>
          <w:rFonts w:hint="eastAsia" w:eastAsia="仿宋_GB2312"/>
          <w:color w:val="000000"/>
          <w:sz w:val="24"/>
        </w:rPr>
        <w:t>1.1本项目施工工期要求签订合同后7日内材料进场，总工期</w:t>
      </w:r>
      <w:r>
        <w:rPr>
          <w:rFonts w:hint="eastAsia" w:eastAsia="仿宋_GB2312"/>
          <w:sz w:val="24"/>
        </w:rPr>
        <w:t>40</w:t>
      </w:r>
      <w:r>
        <w:rPr>
          <w:rFonts w:hint="eastAsia" w:eastAsia="仿宋_GB2312"/>
          <w:color w:val="000000"/>
          <w:sz w:val="24"/>
        </w:rPr>
        <w:t>天。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360" w:firstLineChars="150"/>
        <w:rPr>
          <w:rFonts w:eastAsia="仿宋_GB2312"/>
          <w:color w:val="000000"/>
          <w:sz w:val="24"/>
        </w:rPr>
      </w:pPr>
      <w:r>
        <w:rPr>
          <w:rFonts w:hint="eastAsia" w:eastAsia="仿宋_GB2312"/>
          <w:color w:val="000000"/>
          <w:sz w:val="24"/>
        </w:rPr>
        <w:t>本工程无预付款，施工完后支付合同款60%，待初验合格后支付至80%，该工程竣工验收后付至95%,余下5%为质量保证金，质量保修期满以后无息付清。报价方在领取工程款前，必须向询价方提交合法有效的增值税专用发票，否则，工程款不予支付。付款组成方式采取70%承兑汇票，30%现金。</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360" w:firstLineChars="150"/>
        <w:rPr>
          <w:rFonts w:eastAsia="仿宋_GB2312"/>
          <w:color w:val="000000"/>
          <w:sz w:val="24"/>
        </w:rPr>
      </w:pPr>
      <w:r>
        <w:rPr>
          <w:rFonts w:hint="eastAsia" w:eastAsia="仿宋_GB2312"/>
          <w:color w:val="000000"/>
          <w:sz w:val="24"/>
        </w:rPr>
        <w:t>5.1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color w:val="000000"/>
          <w:sz w:val="24"/>
        </w:rPr>
        <w:t>9%</w:t>
      </w:r>
      <w:r>
        <w:rPr>
          <w:rFonts w:hint="eastAsia" w:eastAsia="仿宋_GB2312"/>
          <w:color w:val="000000"/>
          <w:sz w:val="24"/>
        </w:rPr>
        <w:t>增值专用税。</w:t>
      </w:r>
    </w:p>
    <w:p>
      <w:pPr>
        <w:spacing w:line="360" w:lineRule="auto"/>
        <w:ind w:firstLine="360" w:firstLineChars="150"/>
        <w:rPr>
          <w:rFonts w:eastAsia="仿宋_GB2312"/>
          <w:color w:val="000000"/>
          <w:sz w:val="24"/>
        </w:rPr>
      </w:pPr>
      <w:r>
        <w:rPr>
          <w:rFonts w:hint="eastAsia" w:eastAsia="仿宋_GB2312"/>
          <w:color w:val="000000"/>
          <w:sz w:val="24"/>
        </w:rPr>
        <w:t>5.2材料品牌要求：三棵树、久诺、多乐士，报价时需注明。</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000000"/>
          <w:sz w:val="24"/>
        </w:rPr>
      </w:pPr>
      <w:r>
        <w:rPr>
          <w:rFonts w:hint="eastAsia" w:eastAsia="仿宋_GB2312"/>
          <w:color w:val="000000"/>
          <w:sz w:val="24"/>
        </w:rPr>
        <w:t>以实际施工工程量按选定报价文件单价进行结算。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eastAsia="仿宋_GB2312"/>
          <w:sz w:val="24"/>
        </w:rPr>
      </w:pPr>
      <w:r>
        <w:rPr>
          <w:rFonts w:hint="eastAsia" w:eastAsia="仿宋_GB2312"/>
          <w:sz w:val="24"/>
        </w:rPr>
        <w:t>1、参加询价单位，于</w:t>
      </w:r>
      <w:r>
        <w:rPr>
          <w:rFonts w:hint="eastAsia" w:eastAsia="仿宋_GB2312"/>
          <w:sz w:val="24"/>
          <w:u w:val="single"/>
        </w:rPr>
        <w:t xml:space="preserve">   2023  </w:t>
      </w:r>
      <w:r>
        <w:rPr>
          <w:rFonts w:hint="eastAsia" w:eastAsia="仿宋_GB2312"/>
          <w:sz w:val="24"/>
        </w:rPr>
        <w:t xml:space="preserve"> 年 </w:t>
      </w:r>
      <w:r>
        <w:rPr>
          <w:rFonts w:hint="eastAsia" w:eastAsia="仿宋_GB2312"/>
          <w:sz w:val="24"/>
          <w:u w:val="single"/>
        </w:rPr>
        <w:t xml:space="preserve"> 3  </w:t>
      </w:r>
      <w:r>
        <w:rPr>
          <w:rFonts w:hint="eastAsia" w:eastAsia="仿宋_GB2312"/>
          <w:sz w:val="24"/>
        </w:rPr>
        <w:t xml:space="preserve"> 月</w:t>
      </w:r>
      <w:r>
        <w:rPr>
          <w:rFonts w:hint="eastAsia" w:eastAsia="仿宋_GB2312"/>
          <w:sz w:val="24"/>
          <w:u w:val="single"/>
        </w:rPr>
        <w:t xml:space="preserve">  3  </w:t>
      </w:r>
      <w:r>
        <w:rPr>
          <w:rFonts w:hint="eastAsia" w:eastAsia="仿宋_GB2312"/>
          <w:sz w:val="24"/>
        </w:rPr>
        <w:t xml:space="preserve"> 日上午10:00 时，登录安徽新集矿山建设工程有限公司网站www.ahxjjg.com领取询价资料进行报名，截止 </w:t>
      </w:r>
      <w:r>
        <w:rPr>
          <w:rFonts w:hint="eastAsia" w:eastAsia="仿宋_GB2312"/>
          <w:sz w:val="24"/>
          <w:u w:val="single"/>
        </w:rPr>
        <w:t xml:space="preserve"> 2023   </w:t>
      </w:r>
      <w:r>
        <w:rPr>
          <w:rFonts w:hint="eastAsia" w:eastAsia="仿宋_GB2312"/>
          <w:sz w:val="24"/>
        </w:rPr>
        <w:t>年</w:t>
      </w:r>
      <w:r>
        <w:rPr>
          <w:rFonts w:hint="eastAsia" w:eastAsia="仿宋_GB2312"/>
          <w:sz w:val="24"/>
          <w:u w:val="single"/>
        </w:rPr>
        <w:t xml:space="preserve">  3 </w:t>
      </w:r>
      <w:r>
        <w:rPr>
          <w:rFonts w:hint="eastAsia" w:eastAsia="仿宋_GB2312"/>
          <w:sz w:val="24"/>
        </w:rPr>
        <w:t>月</w:t>
      </w:r>
      <w:r>
        <w:rPr>
          <w:rFonts w:hint="eastAsia" w:eastAsia="仿宋_GB2312"/>
          <w:sz w:val="24"/>
          <w:u w:val="single"/>
        </w:rPr>
        <w:t xml:space="preserve">   10 </w:t>
      </w:r>
      <w:r>
        <w:rPr>
          <w:rFonts w:hint="eastAsia" w:eastAsia="仿宋_GB2312"/>
          <w:sz w:val="24"/>
        </w:rPr>
        <w:t>日上午10:00时报名结束。报名截止后询价人对报名单位进行综合考察，通知对通过考察后的报价单位进行报价，采纳优质合理低价。</w:t>
      </w:r>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①施工技术方案；（必备，缺项则报价文件作废。若方案经评审不合格，不再进入商务报价评审，技术文件内必须包含详细工艺做法）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拟投入本工程的施工机械、人员数量等清单；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eastAsia="仿宋_GB2312"/>
          <w:color w:val="000000"/>
          <w:sz w:val="24"/>
        </w:rPr>
      </w:pPr>
      <w:r>
        <w:rPr>
          <w:rFonts w:hint="eastAsia" w:eastAsia="仿宋_GB2312"/>
          <w:color w:val="000000"/>
          <w:sz w:val="24"/>
        </w:rPr>
        <w:t>（2）报价人详细说明：涂料及腻子材料等须为优质产品。</w:t>
      </w:r>
    </w:p>
    <w:p>
      <w:pPr>
        <w:spacing w:line="360" w:lineRule="auto"/>
        <w:ind w:firstLine="600" w:firstLineChars="250"/>
        <w:rPr>
          <w:rFonts w:eastAsia="仿宋_GB2312"/>
          <w:color w:val="000000"/>
          <w:sz w:val="24"/>
        </w:rPr>
      </w:pPr>
      <w:r>
        <w:rPr>
          <w:rFonts w:hint="eastAsia" w:eastAsia="仿宋_GB2312"/>
          <w:color w:val="000000"/>
          <w:sz w:val="24"/>
        </w:rPr>
        <w:t xml:space="preserve">（3）在报价内所能提供的备品备件列表注明。 </w:t>
      </w:r>
    </w:p>
    <w:p>
      <w:pPr>
        <w:spacing w:line="360" w:lineRule="auto"/>
        <w:ind w:firstLine="600" w:firstLineChars="250"/>
        <w:rPr>
          <w:rFonts w:eastAsia="仿宋_GB2312"/>
          <w:color w:val="000000"/>
          <w:sz w:val="24"/>
        </w:rPr>
      </w:pPr>
      <w:r>
        <w:rPr>
          <w:rFonts w:hint="eastAsia" w:eastAsia="仿宋_GB2312"/>
          <w:color w:val="000000"/>
          <w:sz w:val="24"/>
        </w:rPr>
        <w:t>（4）报价单位必须在接到报价通知书后3日内，向询价人提供完整的报价产品的样品及相关资料，由询价单位进行确认。</w:t>
      </w:r>
    </w:p>
    <w:p>
      <w:pPr>
        <w:spacing w:line="360" w:lineRule="auto"/>
        <w:ind w:firstLine="360" w:firstLineChars="150"/>
        <w:rPr>
          <w:rFonts w:eastAsia="仿宋_GB2312"/>
          <w:color w:val="000000"/>
          <w:sz w:val="24"/>
        </w:rPr>
      </w:pPr>
      <w:r>
        <w:rPr>
          <w:rFonts w:hint="eastAsia" w:eastAsia="仿宋_GB2312"/>
          <w:color w:val="000000"/>
          <w:sz w:val="24"/>
        </w:rPr>
        <w:t>六、询价其他说明：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1、报价人必须在报名日期截止前缴纳报价保证金，保证金壹拾万元。</w:t>
      </w:r>
    </w:p>
    <w:p>
      <w:pPr>
        <w:spacing w:line="360" w:lineRule="auto"/>
        <w:ind w:firstLine="360" w:firstLineChars="150"/>
        <w:rPr>
          <w:rFonts w:eastAsia="仿宋_GB2312"/>
          <w:color w:val="000000"/>
          <w:sz w:val="24"/>
        </w:rPr>
      </w:pPr>
      <w:r>
        <w:rPr>
          <w:rFonts w:hint="eastAsia" w:eastAsia="仿宋_GB2312"/>
          <w:color w:val="000000"/>
          <w:sz w:val="24"/>
        </w:rPr>
        <w:t>2、报价保证金汇缴及退付以转账形式进行。报价保证金款项必须从报价人的账户中汇出。报价保证金必须在报名日期截止前到达安徽新集建设工程有限公司银行账户。</w:t>
      </w:r>
    </w:p>
    <w:p>
      <w:pPr>
        <w:spacing w:line="360" w:lineRule="auto"/>
        <w:ind w:firstLine="360" w:firstLineChars="150"/>
        <w:rPr>
          <w:rFonts w:eastAsia="仿宋_GB2312"/>
          <w:color w:val="000000"/>
          <w:sz w:val="24"/>
        </w:rPr>
      </w:pPr>
      <w:r>
        <w:rPr>
          <w:rFonts w:hint="eastAsia" w:eastAsia="仿宋_GB2312"/>
          <w:color w:val="000000"/>
          <w:sz w:val="24"/>
        </w:rPr>
        <w:t>名称：安徽新集矿山建设工程有限公司</w:t>
      </w:r>
    </w:p>
    <w:p>
      <w:pPr>
        <w:spacing w:line="360" w:lineRule="auto"/>
        <w:ind w:firstLine="360" w:firstLineChars="150"/>
        <w:rPr>
          <w:rFonts w:eastAsia="仿宋_GB2312"/>
          <w:color w:val="000000"/>
          <w:sz w:val="24"/>
        </w:rPr>
      </w:pPr>
      <w:r>
        <w:rPr>
          <w:rFonts w:hint="eastAsia" w:eastAsia="仿宋_GB2312"/>
          <w:color w:val="000000"/>
          <w:sz w:val="24"/>
        </w:rPr>
        <w:t xml:space="preserve">账号：181205791225  </w:t>
      </w:r>
    </w:p>
    <w:p>
      <w:pPr>
        <w:spacing w:line="360" w:lineRule="auto"/>
        <w:ind w:firstLine="360" w:firstLineChars="150"/>
        <w:rPr>
          <w:rFonts w:eastAsia="仿宋_GB2312"/>
          <w:color w:val="000000"/>
          <w:sz w:val="24"/>
        </w:rPr>
      </w:pPr>
      <w:r>
        <w:rPr>
          <w:rFonts w:hint="eastAsia" w:eastAsia="仿宋_GB2312"/>
          <w:color w:val="000000"/>
          <w:sz w:val="24"/>
        </w:rPr>
        <w:t>开户行：中国银行淮南新集支行</w:t>
      </w:r>
    </w:p>
    <w:p>
      <w:pPr>
        <w:spacing w:line="360" w:lineRule="auto"/>
        <w:ind w:firstLine="360" w:firstLineChars="150"/>
        <w:rPr>
          <w:rFonts w:eastAsia="仿宋_GB2312"/>
          <w:color w:val="000000"/>
          <w:sz w:val="24"/>
        </w:rPr>
      </w:pPr>
      <w:r>
        <w:rPr>
          <w:rFonts w:hint="eastAsia" w:eastAsia="仿宋_GB2312"/>
          <w:color w:val="000000"/>
          <w:sz w:val="24"/>
        </w:rPr>
        <w:t>地址：淮南市毛集实验区工业园区</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如被选定为成交报价人，询价人将不退还报价人报价保证金，此报价保证金壹拾万元将做为履约保证金。如未被选中的报价人，询价人将在开启报价文件后10个工作日内退还报价人报价保证金。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rPr>
        <w:t>七、询价声明：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3、报价文件要求提供材料品牌，在施工中报价人必须按所提供的材料品牌进行施工。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eastAsia="仿宋_GB2312"/>
          <w:color w:val="000000"/>
          <w:sz w:val="24"/>
        </w:rPr>
      </w:pPr>
      <w:r>
        <w:rPr>
          <w:rFonts w:hint="eastAsia" w:eastAsia="仿宋_GB2312"/>
          <w:color w:val="000000"/>
          <w:sz w:val="24"/>
        </w:rPr>
        <w:t>5、报价单位必须具备建筑或装饰资质三级及以上。</w:t>
      </w:r>
      <w:bookmarkStart w:id="0" w:name="_GoBack"/>
      <w:bookmarkEnd w:id="0"/>
    </w:p>
    <w:p>
      <w:pPr>
        <w:spacing w:line="360" w:lineRule="auto"/>
        <w:ind w:firstLine="360" w:firstLineChars="150"/>
        <w:rPr>
          <w:rFonts w:eastAsia="仿宋_GB2312"/>
          <w:color w:val="000000"/>
          <w:sz w:val="24"/>
        </w:rPr>
      </w:pPr>
      <w:r>
        <w:rPr>
          <w:rFonts w:hint="eastAsia" w:eastAsia="仿宋_GB2312"/>
          <w:color w:val="000000"/>
          <w:sz w:val="24"/>
        </w:rPr>
        <w:t>附件:1：《报价书》及《工程报价明细表》</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淮南市潘集经济开发区（北区）基础设施提升项目部    </w:t>
      </w:r>
    </w:p>
    <w:p>
      <w:pPr>
        <w:spacing w:line="360" w:lineRule="auto"/>
        <w:ind w:firstLine="360" w:firstLineChars="150"/>
        <w:rPr>
          <w:rFonts w:eastAsia="仿宋_GB2312"/>
          <w:sz w:val="24"/>
        </w:rPr>
      </w:pPr>
      <w:r>
        <w:rPr>
          <w:rFonts w:hint="eastAsia" w:eastAsia="仿宋_GB2312"/>
          <w:sz w:val="24"/>
        </w:rPr>
        <w:t xml:space="preserve">联系人（商务）： </w:t>
      </w:r>
      <w:r>
        <w:rPr>
          <w:rFonts w:hint="eastAsia" w:eastAsia="仿宋_GB2312"/>
          <w:sz w:val="24"/>
          <w:u w:val="single"/>
        </w:rPr>
        <w:t xml:space="preserve"> 方健           </w:t>
      </w:r>
      <w:r>
        <w:rPr>
          <w:rFonts w:hint="eastAsia" w:eastAsia="仿宋_GB2312"/>
          <w:sz w:val="24"/>
        </w:rPr>
        <w:t xml:space="preserve">  </w:t>
      </w:r>
    </w:p>
    <w:p>
      <w:pPr>
        <w:spacing w:line="360" w:lineRule="auto"/>
        <w:ind w:firstLine="360" w:firstLineChars="150"/>
        <w:rPr>
          <w:rFonts w:eastAsia="仿宋_GB2312"/>
          <w:sz w:val="24"/>
        </w:rPr>
      </w:pPr>
      <w:r>
        <w:rPr>
          <w:rFonts w:hint="eastAsia" w:eastAsia="仿宋_GB2312"/>
          <w:sz w:val="24"/>
        </w:rPr>
        <w:t>电话：</w:t>
      </w:r>
      <w:r>
        <w:rPr>
          <w:rFonts w:hint="eastAsia" w:eastAsia="仿宋_GB2312"/>
          <w:sz w:val="24"/>
          <w:u w:val="single"/>
        </w:rPr>
        <w:t xml:space="preserve">  </w:t>
      </w:r>
      <w:r>
        <w:rPr>
          <w:rFonts w:eastAsia="仿宋_GB2312"/>
          <w:sz w:val="24"/>
          <w:u w:val="single"/>
        </w:rPr>
        <w:t>13083072838</w:t>
      </w:r>
      <w:r>
        <w:rPr>
          <w:rFonts w:hint="eastAsia" w:eastAsia="仿宋_GB2312"/>
          <w:sz w:val="24"/>
          <w:u w:val="single"/>
        </w:rPr>
        <w:t xml:space="preserve">             </w:t>
      </w:r>
    </w:p>
    <w:p>
      <w:pPr>
        <w:spacing w:line="360" w:lineRule="auto"/>
        <w:ind w:firstLine="360" w:firstLineChars="150"/>
        <w:rPr>
          <w:rFonts w:eastAsia="仿宋_GB2312"/>
          <w:color w:val="000000"/>
          <w:sz w:val="24"/>
        </w:rPr>
      </w:pPr>
      <w:r>
        <w:rPr>
          <w:rFonts w:hint="eastAsia" w:eastAsia="仿宋_GB2312"/>
          <w:color w:val="000000"/>
          <w:sz w:val="24"/>
        </w:rPr>
        <w:t>潘集项目联系人（现场负责人 ）：</w:t>
      </w:r>
      <w:r>
        <w:rPr>
          <w:rFonts w:hint="eastAsia" w:eastAsia="仿宋_GB2312"/>
          <w:color w:val="000000"/>
          <w:sz w:val="24"/>
          <w:u w:val="single"/>
        </w:rPr>
        <w:t xml:space="preserve"> 种发瑾 18655492787 </w:t>
      </w: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rPr>
          <w:rFonts w:eastAsia="仿宋_GB2312"/>
          <w:color w:val="000000"/>
          <w:sz w:val="24"/>
        </w:rPr>
      </w:pPr>
      <w:r>
        <w:rPr>
          <w:rFonts w:hint="eastAsia" w:eastAsia="仿宋_GB2312"/>
          <w:color w:val="000000"/>
          <w:sz w:val="24"/>
        </w:rPr>
        <w:t>安徽新集矿山建设工程有限公司：</w:t>
      </w:r>
    </w:p>
    <w:p>
      <w:pPr>
        <w:spacing w:line="360" w:lineRule="auto"/>
        <w:ind w:firstLine="480" w:firstLineChars="200"/>
        <w:rPr>
          <w:rFonts w:eastAsia="仿宋_GB2312"/>
          <w:color w:val="000000"/>
          <w:sz w:val="24"/>
        </w:rPr>
      </w:pPr>
      <w:r>
        <w:rPr>
          <w:rFonts w:hint="eastAsia" w:eastAsia="仿宋_GB2312"/>
          <w:color w:val="000000"/>
          <w:sz w:val="24"/>
        </w:rPr>
        <w:t>根据已收到潘集经济开发区（北区）基础设施提升项目标准化厂房1-5#厂房外墙真石漆及内墙天棚涂料的询价文件，我单位经考察现场和研究上述工程询价文件后，我方报价如下：</w:t>
      </w:r>
    </w:p>
    <w:p>
      <w:pPr>
        <w:spacing w:line="360" w:lineRule="auto"/>
        <w:jc w:val="center"/>
        <w:rPr>
          <w:rFonts w:eastAsia="仿宋_GB2312"/>
          <w:color w:val="000000"/>
          <w:sz w:val="24"/>
        </w:rPr>
      </w:pPr>
      <w:r>
        <w:rPr>
          <w:rFonts w:hint="eastAsia" w:eastAsia="仿宋_GB2312"/>
          <w:color w:val="000000"/>
          <w:sz w:val="24"/>
        </w:rPr>
        <w:t>工程报价明细表</w:t>
      </w:r>
    </w:p>
    <w:tbl>
      <w:tblPr>
        <w:tblStyle w:val="3"/>
        <w:tblW w:w="14427" w:type="dxa"/>
        <w:tblInd w:w="93" w:type="dxa"/>
        <w:tblLayout w:type="fixed"/>
        <w:tblCellMar>
          <w:top w:w="0" w:type="dxa"/>
          <w:left w:w="108" w:type="dxa"/>
          <w:bottom w:w="0" w:type="dxa"/>
          <w:right w:w="108" w:type="dxa"/>
        </w:tblCellMar>
      </w:tblPr>
      <w:tblGrid>
        <w:gridCol w:w="762"/>
        <w:gridCol w:w="1920"/>
        <w:gridCol w:w="780"/>
        <w:gridCol w:w="1230"/>
        <w:gridCol w:w="1335"/>
        <w:gridCol w:w="1575"/>
        <w:gridCol w:w="6825"/>
      </w:tblGrid>
      <w:tr>
        <w:tblPrEx>
          <w:tblCellMar>
            <w:top w:w="0" w:type="dxa"/>
            <w:left w:w="108" w:type="dxa"/>
            <w:bottom w:w="0" w:type="dxa"/>
            <w:right w:w="108" w:type="dxa"/>
          </w:tblCellMar>
        </w:tblPrEx>
        <w:trPr>
          <w:trHeight w:val="480" w:hRule="atLeast"/>
        </w:trPr>
        <w:tc>
          <w:tcPr>
            <w:tcW w:w="76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92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78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123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工程量</w:t>
            </w:r>
          </w:p>
        </w:tc>
        <w:tc>
          <w:tcPr>
            <w:tcW w:w="133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单价（元）</w:t>
            </w:r>
          </w:p>
        </w:tc>
        <w:tc>
          <w:tcPr>
            <w:tcW w:w="157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682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90" w:hRule="atLeast"/>
        </w:trPr>
        <w:tc>
          <w:tcPr>
            <w:tcW w:w="762"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92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外墙真石漆</w:t>
            </w:r>
          </w:p>
        </w:tc>
        <w:tc>
          <w:tcPr>
            <w:tcW w:w="78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23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12287</w:t>
            </w:r>
          </w:p>
        </w:tc>
        <w:tc>
          <w:tcPr>
            <w:tcW w:w="1335"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575"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825" w:type="dxa"/>
            <w:vMerge w:val="restart"/>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r>
              <w:rPr>
                <w:rFonts w:hint="eastAsia" w:ascii="宋体" w:hAnsi="宋体" w:cs="宋体"/>
                <w:color w:val="000000"/>
                <w:kern w:val="0"/>
                <w:sz w:val="22"/>
                <w:szCs w:val="22"/>
              </w:rPr>
              <w:t>外墙真石漆：柔性耐水腻子两遍（耐碱玻纤网格布一道），一底两涂外墙真石漆涂料，罩面漆一道。未尽事项详见设计图纸。</w:t>
            </w:r>
          </w:p>
          <w:p>
            <w:pPr>
              <w:widowControl/>
              <w:rPr>
                <w:rFonts w:ascii="宋体" w:hAnsi="宋体" w:cs="宋体"/>
                <w:color w:val="000000"/>
                <w:kern w:val="0"/>
                <w:sz w:val="22"/>
                <w:szCs w:val="22"/>
              </w:rPr>
            </w:pPr>
            <w:r>
              <w:rPr>
                <w:rFonts w:hint="eastAsia" w:ascii="宋体" w:hAnsi="宋体" w:cs="宋体"/>
                <w:color w:val="000000"/>
                <w:kern w:val="0"/>
                <w:sz w:val="22"/>
                <w:szCs w:val="22"/>
              </w:rPr>
              <w:t>内墙柱涂料：2mm厚面层耐水腻子分遍刮平，刷专用界面剂一遍，普通防霉内墙涂料两道。未尽事项详见设计图纸。</w:t>
            </w:r>
          </w:p>
          <w:p>
            <w:pPr>
              <w:widowControl/>
              <w:rPr>
                <w:rFonts w:ascii="宋体" w:hAnsi="宋体" w:cs="宋体"/>
                <w:color w:val="000000"/>
                <w:kern w:val="0"/>
                <w:sz w:val="22"/>
                <w:szCs w:val="22"/>
              </w:rPr>
            </w:pPr>
            <w:r>
              <w:rPr>
                <w:rFonts w:hint="eastAsia" w:ascii="宋体" w:hAnsi="宋体" w:cs="宋体"/>
                <w:color w:val="000000"/>
                <w:kern w:val="0"/>
                <w:sz w:val="22"/>
                <w:szCs w:val="22"/>
              </w:rPr>
              <w:t>天棚涂料：：3mm厚底基抗裂柔性耐水腻子分遍刮平，2mm厚底基面层腻子刮平，白色无机涂料两道。未尽事项详见设计图纸。</w:t>
            </w:r>
          </w:p>
        </w:tc>
      </w:tr>
      <w:tr>
        <w:tblPrEx>
          <w:tblCellMar>
            <w:top w:w="0" w:type="dxa"/>
            <w:left w:w="108" w:type="dxa"/>
            <w:bottom w:w="0" w:type="dxa"/>
            <w:right w:w="108" w:type="dxa"/>
          </w:tblCellMar>
        </w:tblPrEx>
        <w:trPr>
          <w:trHeight w:val="660" w:hRule="atLeast"/>
        </w:trPr>
        <w:tc>
          <w:tcPr>
            <w:tcW w:w="762"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192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内墙柱涂料</w:t>
            </w:r>
          </w:p>
        </w:tc>
        <w:tc>
          <w:tcPr>
            <w:tcW w:w="78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23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18242</w:t>
            </w:r>
          </w:p>
        </w:tc>
        <w:tc>
          <w:tcPr>
            <w:tcW w:w="1335"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575"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825"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704" w:hRule="atLeast"/>
        </w:trPr>
        <w:tc>
          <w:tcPr>
            <w:tcW w:w="762"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192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天棚涂料</w:t>
            </w:r>
          </w:p>
        </w:tc>
        <w:tc>
          <w:tcPr>
            <w:tcW w:w="78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123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36445</w:t>
            </w:r>
          </w:p>
        </w:tc>
        <w:tc>
          <w:tcPr>
            <w:tcW w:w="1335"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1575"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　</w:t>
            </w:r>
          </w:p>
        </w:tc>
        <w:tc>
          <w:tcPr>
            <w:tcW w:w="6825"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2"/>
                <w:szCs w:val="22"/>
              </w:rPr>
            </w:pPr>
          </w:p>
        </w:tc>
      </w:tr>
    </w:tbl>
    <w:p>
      <w:pPr>
        <w:spacing w:line="360" w:lineRule="auto"/>
        <w:rPr>
          <w:rFonts w:ascii="仿宋_GB2312" w:hAnsi="宋体" w:eastAsia="仿宋_GB2312"/>
          <w:sz w:val="24"/>
        </w:rPr>
      </w:pPr>
      <w:r>
        <w:rPr>
          <w:rFonts w:hint="eastAsia" w:ascii="仿宋_GB2312" w:hAnsi="宋体" w:eastAsia="仿宋_GB2312"/>
          <w:sz w:val="24"/>
        </w:rPr>
        <w:t>注：注明涂料及腻子材料品牌及税点，报价含相应的吊篮及脚手架费用。</w:t>
      </w: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1、以上总价内包括完成本分包工程内的人工费、材料费、机械费、管理费、水电费、利润、税金、技术措施费、机械费、材料检测费、安全文明施工费等一切费用。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2、本报价已包括完成施工所需的全部费用。报价为综合单价包干。</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腻子材料进场开始施工，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5、我司承诺：按照询价人最新的施工组织设计安排生产力，我司自愿接受询价人取消我司资格及罚没报价保证金。</w:t>
      </w:r>
    </w:p>
    <w:p>
      <w:pPr>
        <w:spacing w:line="360" w:lineRule="auto"/>
        <w:ind w:firstLine="480" w:firstLineChars="200"/>
        <w:rPr>
          <w:rFonts w:eastAsia="仿宋_GB2312"/>
          <w:color w:val="000000"/>
          <w:sz w:val="24"/>
        </w:rPr>
      </w:pPr>
      <w:r>
        <w:rPr>
          <w:rFonts w:hint="eastAsia" w:eastAsia="仿宋_GB2312"/>
          <w:color w:val="000000"/>
          <w:sz w:val="24"/>
        </w:rPr>
        <w:t>6、如果我方被选定为成交人，报价保证金壹拾万元将做为履约保证金。如果我方违约，我方同意将履约保证金作为违约金的一部分，你方有权不予返还。</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 xml:space="preserve">日内材料进场，总工期 </w:t>
      </w:r>
      <w:r>
        <w:rPr>
          <w:rFonts w:hint="eastAsia" w:eastAsia="仿宋_GB2312"/>
          <w:b/>
          <w:color w:val="000000"/>
          <w:sz w:val="24"/>
          <w:u w:val="single"/>
        </w:rPr>
        <w:t xml:space="preserve">     </w:t>
      </w:r>
      <w:r>
        <w:rPr>
          <w:rFonts w:hint="eastAsia" w:eastAsia="仿宋_GB2312"/>
          <w:b/>
          <w:color w:val="000000"/>
          <w:sz w:val="24"/>
        </w:rPr>
        <w:t>天。</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eastAsia="仿宋_GB2312"/>
          <w:color w:val="000000"/>
          <w:sz w:val="24"/>
        </w:rPr>
      </w:pPr>
      <w:r>
        <w:rPr>
          <w:rFonts w:hint="eastAsia" w:eastAsia="仿宋_GB2312"/>
          <w:color w:val="000000"/>
          <w:sz w:val="24"/>
        </w:rPr>
        <w:t>开户行地址：</w:t>
      </w:r>
    </w:p>
    <w:p>
      <w:pPr>
        <w:spacing w:line="360" w:lineRule="auto"/>
        <w:ind w:firstLine="360" w:firstLineChars="150"/>
        <w:jc w:val="center"/>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宋体"/>
          <w:color w:val="333333"/>
          <w:kern w:val="0"/>
          <w:szCs w:val="21"/>
          <w:u w:val="single"/>
        </w:rPr>
        <w:t>潘集经济开发区（北区）基础设施提升项目标准化厂房1-5#厂房外墙真石漆及内墙天棚涂料</w:t>
      </w:r>
      <w:r>
        <w:rPr>
          <w:rFonts w:hint="eastAsia" w:ascii="微软雅黑" w:hAnsi="微软雅黑" w:eastAsia="微软雅黑" w:cs="宋体"/>
          <w:color w:val="333333"/>
          <w:kern w:val="0"/>
          <w:szCs w:val="21"/>
        </w:rPr>
        <w:t>工程项目的委托事宜。其在授权范围和有效期内，处理与之相关的一切事务所实施的行为均具有法律效力，我公司全部予以确认。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pPr>
        <w:widowControl/>
        <w:shd w:val="clear" w:color="auto" w:fill="FFFFFF"/>
        <w:ind w:firstLine="3360"/>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4. 此书一式三份。一份由委托人存查，二份递交询价人存卷。</w:t>
      </w:r>
    </w:p>
    <w:sectPr>
      <w:pgSz w:w="16838" w:h="11906" w:orient="landscape"/>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jZmMzMWFlMjg5OWQ3YjlmODQ0MDBmNjEyNjAzNDYifQ=="/>
    <w:docVar w:name="KSO_WPS_MARK_KEY" w:val="c98b9eba-1936-4986-bb2b-cdf4c93950e7"/>
  </w:docVars>
  <w:rsids>
    <w:rsidRoot w:val="009F5D51"/>
    <w:rsid w:val="000102DC"/>
    <w:rsid w:val="00013849"/>
    <w:rsid w:val="000220CB"/>
    <w:rsid w:val="000221F5"/>
    <w:rsid w:val="00037D0F"/>
    <w:rsid w:val="000460E2"/>
    <w:rsid w:val="00064170"/>
    <w:rsid w:val="000776B8"/>
    <w:rsid w:val="000814F9"/>
    <w:rsid w:val="00087DF2"/>
    <w:rsid w:val="00093B65"/>
    <w:rsid w:val="000B2D27"/>
    <w:rsid w:val="000B7AD1"/>
    <w:rsid w:val="000B7B4B"/>
    <w:rsid w:val="000E41AE"/>
    <w:rsid w:val="000E7001"/>
    <w:rsid w:val="000F669D"/>
    <w:rsid w:val="00100E87"/>
    <w:rsid w:val="00102E56"/>
    <w:rsid w:val="00117D94"/>
    <w:rsid w:val="0013604D"/>
    <w:rsid w:val="0013757F"/>
    <w:rsid w:val="001433C1"/>
    <w:rsid w:val="00145E87"/>
    <w:rsid w:val="00164903"/>
    <w:rsid w:val="00171828"/>
    <w:rsid w:val="00175FFD"/>
    <w:rsid w:val="001914C3"/>
    <w:rsid w:val="0019204A"/>
    <w:rsid w:val="001A3A40"/>
    <w:rsid w:val="001A7DCF"/>
    <w:rsid w:val="001C4513"/>
    <w:rsid w:val="001D0589"/>
    <w:rsid w:val="001D645D"/>
    <w:rsid w:val="001E4321"/>
    <w:rsid w:val="001E5008"/>
    <w:rsid w:val="001E552D"/>
    <w:rsid w:val="001F4BEA"/>
    <w:rsid w:val="001F7D0E"/>
    <w:rsid w:val="001F7FB0"/>
    <w:rsid w:val="00206C8E"/>
    <w:rsid w:val="00212696"/>
    <w:rsid w:val="002170D6"/>
    <w:rsid w:val="00220C62"/>
    <w:rsid w:val="00222CB7"/>
    <w:rsid w:val="00224E27"/>
    <w:rsid w:val="002278F8"/>
    <w:rsid w:val="00234974"/>
    <w:rsid w:val="00242805"/>
    <w:rsid w:val="00246866"/>
    <w:rsid w:val="00257D73"/>
    <w:rsid w:val="00261B82"/>
    <w:rsid w:val="00275890"/>
    <w:rsid w:val="00295A5A"/>
    <w:rsid w:val="002A02D5"/>
    <w:rsid w:val="002C438C"/>
    <w:rsid w:val="002C66B4"/>
    <w:rsid w:val="002E0BF7"/>
    <w:rsid w:val="002F0F8C"/>
    <w:rsid w:val="00301984"/>
    <w:rsid w:val="003034D5"/>
    <w:rsid w:val="00305F37"/>
    <w:rsid w:val="00307786"/>
    <w:rsid w:val="00324DA8"/>
    <w:rsid w:val="003312D8"/>
    <w:rsid w:val="00332FD0"/>
    <w:rsid w:val="00361954"/>
    <w:rsid w:val="003650DE"/>
    <w:rsid w:val="00367BF2"/>
    <w:rsid w:val="00384A28"/>
    <w:rsid w:val="00385B21"/>
    <w:rsid w:val="00397C9F"/>
    <w:rsid w:val="003A019A"/>
    <w:rsid w:val="003A0D8B"/>
    <w:rsid w:val="003A2AE2"/>
    <w:rsid w:val="003B2080"/>
    <w:rsid w:val="003B395D"/>
    <w:rsid w:val="003D3178"/>
    <w:rsid w:val="003E20B2"/>
    <w:rsid w:val="004035F4"/>
    <w:rsid w:val="00430DAA"/>
    <w:rsid w:val="00431F02"/>
    <w:rsid w:val="0044272C"/>
    <w:rsid w:val="00443EEE"/>
    <w:rsid w:val="00461F19"/>
    <w:rsid w:val="00462631"/>
    <w:rsid w:val="00463362"/>
    <w:rsid w:val="004656CE"/>
    <w:rsid w:val="00467D67"/>
    <w:rsid w:val="00477E77"/>
    <w:rsid w:val="00494208"/>
    <w:rsid w:val="004B63C0"/>
    <w:rsid w:val="004B67E5"/>
    <w:rsid w:val="004B7C68"/>
    <w:rsid w:val="004C543F"/>
    <w:rsid w:val="004D10A4"/>
    <w:rsid w:val="004D3899"/>
    <w:rsid w:val="004E1F44"/>
    <w:rsid w:val="004E3E1D"/>
    <w:rsid w:val="00503688"/>
    <w:rsid w:val="00503F1B"/>
    <w:rsid w:val="00544071"/>
    <w:rsid w:val="005659D4"/>
    <w:rsid w:val="00575485"/>
    <w:rsid w:val="005823A3"/>
    <w:rsid w:val="00592D6E"/>
    <w:rsid w:val="00592E27"/>
    <w:rsid w:val="00592E8A"/>
    <w:rsid w:val="005C4E51"/>
    <w:rsid w:val="005E3515"/>
    <w:rsid w:val="005F16FA"/>
    <w:rsid w:val="006046D6"/>
    <w:rsid w:val="00611A71"/>
    <w:rsid w:val="006248E5"/>
    <w:rsid w:val="00635EFB"/>
    <w:rsid w:val="00650D12"/>
    <w:rsid w:val="006708FF"/>
    <w:rsid w:val="00672DC1"/>
    <w:rsid w:val="00680463"/>
    <w:rsid w:val="0069773D"/>
    <w:rsid w:val="006A2DF6"/>
    <w:rsid w:val="006C1DD2"/>
    <w:rsid w:val="006D24A5"/>
    <w:rsid w:val="006E581B"/>
    <w:rsid w:val="006E6398"/>
    <w:rsid w:val="006F3CDA"/>
    <w:rsid w:val="006F7E9C"/>
    <w:rsid w:val="007045E0"/>
    <w:rsid w:val="0071027B"/>
    <w:rsid w:val="00733C87"/>
    <w:rsid w:val="00742618"/>
    <w:rsid w:val="0074373F"/>
    <w:rsid w:val="007467FB"/>
    <w:rsid w:val="00751956"/>
    <w:rsid w:val="00765AB7"/>
    <w:rsid w:val="007736E7"/>
    <w:rsid w:val="0077385E"/>
    <w:rsid w:val="00776665"/>
    <w:rsid w:val="007B4B4A"/>
    <w:rsid w:val="007B6D92"/>
    <w:rsid w:val="007D51A6"/>
    <w:rsid w:val="007D760B"/>
    <w:rsid w:val="007E2881"/>
    <w:rsid w:val="00801C16"/>
    <w:rsid w:val="00803339"/>
    <w:rsid w:val="00816B27"/>
    <w:rsid w:val="0082704C"/>
    <w:rsid w:val="0083346E"/>
    <w:rsid w:val="008415DC"/>
    <w:rsid w:val="00854B12"/>
    <w:rsid w:val="00860654"/>
    <w:rsid w:val="00892790"/>
    <w:rsid w:val="008B1258"/>
    <w:rsid w:val="008B13A3"/>
    <w:rsid w:val="008B632A"/>
    <w:rsid w:val="008B765D"/>
    <w:rsid w:val="008C7395"/>
    <w:rsid w:val="008D64D7"/>
    <w:rsid w:val="008E0042"/>
    <w:rsid w:val="008E7FA1"/>
    <w:rsid w:val="008F01B5"/>
    <w:rsid w:val="009158B9"/>
    <w:rsid w:val="00933BF2"/>
    <w:rsid w:val="00936DA8"/>
    <w:rsid w:val="00941420"/>
    <w:rsid w:val="00964C43"/>
    <w:rsid w:val="009814DC"/>
    <w:rsid w:val="00990735"/>
    <w:rsid w:val="009B4961"/>
    <w:rsid w:val="009B76FF"/>
    <w:rsid w:val="009C473A"/>
    <w:rsid w:val="009D5EA8"/>
    <w:rsid w:val="009D6185"/>
    <w:rsid w:val="009E23CE"/>
    <w:rsid w:val="009E4267"/>
    <w:rsid w:val="009F1D96"/>
    <w:rsid w:val="009F3B10"/>
    <w:rsid w:val="009F5D51"/>
    <w:rsid w:val="009F74F6"/>
    <w:rsid w:val="00A02963"/>
    <w:rsid w:val="00A02F04"/>
    <w:rsid w:val="00A07618"/>
    <w:rsid w:val="00A11835"/>
    <w:rsid w:val="00A163BC"/>
    <w:rsid w:val="00A30548"/>
    <w:rsid w:val="00A343EA"/>
    <w:rsid w:val="00A36A57"/>
    <w:rsid w:val="00A836D5"/>
    <w:rsid w:val="00AC6BDA"/>
    <w:rsid w:val="00AD6853"/>
    <w:rsid w:val="00AE2E76"/>
    <w:rsid w:val="00AF37C3"/>
    <w:rsid w:val="00B00202"/>
    <w:rsid w:val="00B12687"/>
    <w:rsid w:val="00B129B8"/>
    <w:rsid w:val="00B31A47"/>
    <w:rsid w:val="00B31D1C"/>
    <w:rsid w:val="00B42476"/>
    <w:rsid w:val="00B53226"/>
    <w:rsid w:val="00B56E5A"/>
    <w:rsid w:val="00B7779F"/>
    <w:rsid w:val="00B93726"/>
    <w:rsid w:val="00BA41B2"/>
    <w:rsid w:val="00BC446A"/>
    <w:rsid w:val="00BC4A2A"/>
    <w:rsid w:val="00BC7DEE"/>
    <w:rsid w:val="00BE17E5"/>
    <w:rsid w:val="00BE621C"/>
    <w:rsid w:val="00C00C38"/>
    <w:rsid w:val="00C07653"/>
    <w:rsid w:val="00C21B13"/>
    <w:rsid w:val="00C2743F"/>
    <w:rsid w:val="00C367D0"/>
    <w:rsid w:val="00C60B5E"/>
    <w:rsid w:val="00C62345"/>
    <w:rsid w:val="00C827C6"/>
    <w:rsid w:val="00C8426B"/>
    <w:rsid w:val="00CA5CAA"/>
    <w:rsid w:val="00CA6755"/>
    <w:rsid w:val="00CC5C18"/>
    <w:rsid w:val="00CD5172"/>
    <w:rsid w:val="00CF1015"/>
    <w:rsid w:val="00D075CB"/>
    <w:rsid w:val="00D22F11"/>
    <w:rsid w:val="00D25659"/>
    <w:rsid w:val="00D337C9"/>
    <w:rsid w:val="00D3488C"/>
    <w:rsid w:val="00D34E3F"/>
    <w:rsid w:val="00D35465"/>
    <w:rsid w:val="00D4135D"/>
    <w:rsid w:val="00D628E3"/>
    <w:rsid w:val="00D638EF"/>
    <w:rsid w:val="00D7669B"/>
    <w:rsid w:val="00D80175"/>
    <w:rsid w:val="00D84B67"/>
    <w:rsid w:val="00DB2DC0"/>
    <w:rsid w:val="00DB7076"/>
    <w:rsid w:val="00DB7E4F"/>
    <w:rsid w:val="00DF2593"/>
    <w:rsid w:val="00DF59BF"/>
    <w:rsid w:val="00DF74EE"/>
    <w:rsid w:val="00E11445"/>
    <w:rsid w:val="00E1368F"/>
    <w:rsid w:val="00E22B96"/>
    <w:rsid w:val="00E5071D"/>
    <w:rsid w:val="00E54427"/>
    <w:rsid w:val="00E634F7"/>
    <w:rsid w:val="00E64707"/>
    <w:rsid w:val="00E7417B"/>
    <w:rsid w:val="00E81800"/>
    <w:rsid w:val="00E826A0"/>
    <w:rsid w:val="00E83FEA"/>
    <w:rsid w:val="00EA2601"/>
    <w:rsid w:val="00EB1309"/>
    <w:rsid w:val="00EB791A"/>
    <w:rsid w:val="00EC137E"/>
    <w:rsid w:val="00EC7134"/>
    <w:rsid w:val="00EF3A09"/>
    <w:rsid w:val="00F16670"/>
    <w:rsid w:val="00F22787"/>
    <w:rsid w:val="00F26642"/>
    <w:rsid w:val="00F2754A"/>
    <w:rsid w:val="00F33396"/>
    <w:rsid w:val="00F34C77"/>
    <w:rsid w:val="00F36F36"/>
    <w:rsid w:val="00F41DB8"/>
    <w:rsid w:val="00F438DB"/>
    <w:rsid w:val="00F61327"/>
    <w:rsid w:val="00F634E5"/>
    <w:rsid w:val="00F645F9"/>
    <w:rsid w:val="00F82068"/>
    <w:rsid w:val="00F869A6"/>
    <w:rsid w:val="00F9408D"/>
    <w:rsid w:val="00FA6DD1"/>
    <w:rsid w:val="00FB3FE1"/>
    <w:rsid w:val="00FB440A"/>
    <w:rsid w:val="00FC2F20"/>
    <w:rsid w:val="00FC7458"/>
    <w:rsid w:val="00FD68B7"/>
    <w:rsid w:val="00FE1E86"/>
    <w:rsid w:val="0E8871A0"/>
    <w:rsid w:val="16953943"/>
    <w:rsid w:val="23492B55"/>
    <w:rsid w:val="25FD269B"/>
    <w:rsid w:val="4A6F6A09"/>
    <w:rsid w:val="5E276FD3"/>
    <w:rsid w:val="662061EA"/>
    <w:rsid w:val="702762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5"/>
    <w:unhideWhenUsed/>
    <w:qFormat/>
    <w:uiPriority w:val="99"/>
    <w:pPr>
      <w:widowControl/>
      <w:spacing w:before="100" w:beforeAutospacing="1" w:after="100" w:afterAutospacing="1"/>
      <w:jc w:val="left"/>
    </w:pPr>
    <w:rPr>
      <w:rFonts w:ascii="宋体" w:hAnsi="宋体" w:cs="宋体"/>
      <w:kern w:val="0"/>
      <w:sz w:val="24"/>
    </w:rPr>
  </w:style>
  <w:style w:type="character" w:customStyle="1" w:styleId="5">
    <w:name w:val="纯文本 Char"/>
    <w:basedOn w:val="4"/>
    <w:link w:val="2"/>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4915</Words>
  <Characters>5114</Characters>
  <Lines>39</Lines>
  <Paragraphs>10</Paragraphs>
  <TotalTime>59</TotalTime>
  <ScaleCrop>false</ScaleCrop>
  <LinksUpToDate>false</LinksUpToDate>
  <CharactersWithSpaces>5282</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diya</cp:lastModifiedBy>
  <cp:lastPrinted>2023-02-06T09:28:00Z</cp:lastPrinted>
  <dcterms:modified xsi:type="dcterms:W3CDTF">2023-03-03T01:57:46Z</dcterms:modified>
  <cp:revision>1939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18B5A8FAF3134B81A20B2C31FF869273</vt:lpwstr>
  </property>
</Properties>
</file>